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B2D7A" w:rsidRPr="00A8465C" w:rsidRDefault="00082DAD" w:rsidP="00C3744A">
      <w:pPr>
        <w:rPr>
          <w:b/>
        </w:rPr>
      </w:pPr>
      <w:r>
        <w:rPr>
          <w:noProof/>
        </w:rPr>
        <mc:AlternateContent>
          <mc:Choice Requires="wps">
            <w:drawing>
              <wp:anchor distT="45720" distB="45720" distL="114300" distR="114300" simplePos="0" relativeHeight="251659264" behindDoc="0" locked="0" layoutInCell="1" allowOverlap="1" wp14:anchorId="06153E1F" wp14:editId="77FCD392">
                <wp:simplePos x="0" y="0"/>
                <wp:positionH relativeFrom="column">
                  <wp:posOffset>4821555</wp:posOffset>
                </wp:positionH>
                <wp:positionV relativeFrom="paragraph">
                  <wp:posOffset>-367030</wp:posOffset>
                </wp:positionV>
                <wp:extent cx="1263650" cy="1404620"/>
                <wp:effectExtent l="0" t="0" r="12700" b="222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1404620"/>
                        </a:xfrm>
                        <a:prstGeom prst="rect">
                          <a:avLst/>
                        </a:prstGeom>
                        <a:solidFill>
                          <a:srgbClr val="FFFFFF"/>
                        </a:solidFill>
                        <a:ln w="9525">
                          <a:solidFill>
                            <a:srgbClr val="000000"/>
                          </a:solidFill>
                          <a:miter lim="800000"/>
                          <a:headEnd/>
                          <a:tailEnd/>
                        </a:ln>
                      </wps:spPr>
                      <wps:txbx>
                        <w:txbxContent>
                          <w:p w:rsidR="00082DAD" w:rsidRPr="00082DAD" w:rsidRDefault="00082DAD" w:rsidP="00082DAD">
                            <w:pPr>
                              <w:jc w:val="center"/>
                              <w:rPr>
                                <w:rFonts w:asciiTheme="majorEastAsia" w:eastAsiaTheme="majorEastAsia" w:hAnsiTheme="majorEastAsia"/>
                                <w:sz w:val="28"/>
                                <w:szCs w:val="28"/>
                              </w:rPr>
                            </w:pPr>
                            <w:r w:rsidRPr="00082DAD">
                              <w:rPr>
                                <w:rFonts w:asciiTheme="majorEastAsia" w:eastAsiaTheme="majorEastAsia" w:hAnsiTheme="majorEastAsia" w:hint="eastAsia"/>
                                <w:sz w:val="28"/>
                                <w:szCs w:val="28"/>
                              </w:rPr>
                              <w:t>資料</w:t>
                            </w:r>
                            <w:r w:rsidRPr="00082DAD">
                              <w:rPr>
                                <w:rFonts w:asciiTheme="majorEastAsia" w:eastAsiaTheme="majorEastAsia" w:hAnsiTheme="majorEastAsia"/>
                                <w:sz w:val="28"/>
                                <w:szCs w:val="28"/>
                              </w:rPr>
                              <w:t>３－１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06153E1F" id="_x0000_t202" coordsize="21600,21600" o:spt="202" path="m,l,21600r21600,l21600,xe">
                <v:stroke joinstyle="miter"/>
                <v:path gradientshapeok="t" o:connecttype="rect"/>
              </v:shapetype>
              <v:shape id="テキスト ボックス 2" o:spid="_x0000_s1026" type="#_x0000_t202" style="position:absolute;left:0;text-align:left;margin-left:379.65pt;margin-top:-28.9pt;width:9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">
                <v:textbox style="mso-fit-shape-to-text:t">
                  <w:txbxContent>
                    <w:p w:rsidR="00082DAD" w:rsidRPr="00082DAD" w:rsidRDefault="00082DAD" w:rsidP="00082DAD">
                      <w:pPr>
                        <w:jc w:val="center"/>
                        <w:rPr>
                          <w:rFonts w:asciiTheme="majorEastAsia" w:eastAsiaTheme="majorEastAsia" w:hAnsiTheme="majorEastAsia"/>
                          <w:sz w:val="28"/>
                          <w:szCs w:val="28"/>
                        </w:rPr>
                      </w:pPr>
                      <w:r w:rsidRPr="00082DAD">
                        <w:rPr>
                          <w:rFonts w:asciiTheme="majorEastAsia" w:eastAsiaTheme="majorEastAsia" w:hAnsiTheme="majorEastAsia" w:hint="eastAsia"/>
                          <w:sz w:val="28"/>
                          <w:szCs w:val="28"/>
                        </w:rPr>
                        <w:t>資料</w:t>
                      </w:r>
                      <w:r w:rsidRPr="00082DAD">
                        <w:rPr>
                          <w:rFonts w:asciiTheme="majorEastAsia" w:eastAsiaTheme="majorEastAsia" w:hAnsiTheme="majorEastAsia"/>
                          <w:sz w:val="28"/>
                          <w:szCs w:val="28"/>
                        </w:rPr>
                        <w:t>３－１</w:t>
                      </w:r>
                    </w:p>
                  </w:txbxContent>
                </v:textbox>
                <w10:wrap type="square"/>
              </v:shape>
            </w:pict>
          </mc:Fallback>
        </mc:AlternateContent>
      </w:r>
      <w:r w:rsidR="00C3744A" w:rsidRPr="00A8465C">
        <w:rPr>
          <w:rFonts w:asciiTheme="majorEastAsia" w:eastAsiaTheme="majorEastAsia" w:hAnsiTheme="majorEastAsia" w:hint="eastAsia"/>
          <w:b/>
          <w:sz w:val="24"/>
          <w:szCs w:val="24"/>
        </w:rPr>
        <w:t>■　大阪府福祉のまちづくり条例の</w:t>
      </w:r>
      <w:r w:rsidR="00480311">
        <w:rPr>
          <w:rFonts w:asciiTheme="majorEastAsia" w:eastAsiaTheme="majorEastAsia" w:hAnsiTheme="majorEastAsia" w:hint="eastAsia"/>
          <w:b/>
          <w:sz w:val="24"/>
          <w:szCs w:val="24"/>
        </w:rPr>
        <w:t>第</w:t>
      </w:r>
      <w:r w:rsidR="008931A5">
        <w:rPr>
          <w:rFonts w:asciiTheme="majorEastAsia" w:eastAsiaTheme="majorEastAsia" w:hAnsiTheme="majorEastAsia" w:hint="eastAsia"/>
          <w:b/>
          <w:sz w:val="24"/>
          <w:szCs w:val="24"/>
        </w:rPr>
        <w:t>2</w:t>
      </w:r>
      <w:r w:rsidR="00480311">
        <w:rPr>
          <w:rFonts w:asciiTheme="majorEastAsia" w:eastAsiaTheme="majorEastAsia" w:hAnsiTheme="majorEastAsia" w:hint="eastAsia"/>
          <w:b/>
          <w:sz w:val="24"/>
          <w:szCs w:val="24"/>
        </w:rPr>
        <w:t>次</w:t>
      </w:r>
      <w:r w:rsidR="00C3744A" w:rsidRPr="00A8465C">
        <w:rPr>
          <w:rFonts w:asciiTheme="majorEastAsia" w:eastAsiaTheme="majorEastAsia" w:hAnsiTheme="majorEastAsia" w:hint="eastAsia"/>
          <w:b/>
          <w:sz w:val="24"/>
          <w:szCs w:val="24"/>
        </w:rPr>
        <w:t>改正</w:t>
      </w:r>
      <w:r w:rsidR="008931A5">
        <w:rPr>
          <w:rFonts w:asciiTheme="majorEastAsia" w:eastAsiaTheme="majorEastAsia" w:hAnsiTheme="majorEastAsia" w:hint="eastAsia"/>
          <w:b/>
          <w:sz w:val="24"/>
          <w:szCs w:val="24"/>
        </w:rPr>
        <w:t xml:space="preserve">　検討項目</w:t>
      </w:r>
      <w:r w:rsidR="00C3744A" w:rsidRPr="00A8465C">
        <w:rPr>
          <w:rFonts w:asciiTheme="majorEastAsia" w:eastAsiaTheme="majorEastAsia" w:hAnsiTheme="majorEastAsia" w:hint="eastAsia"/>
          <w:b/>
          <w:sz w:val="24"/>
          <w:szCs w:val="24"/>
        </w:rPr>
        <w:t>（案）</w:t>
      </w:r>
    </w:p>
    <w:p w:rsidR="00C46C81" w:rsidRDefault="00C46C81" w:rsidP="00C46C81">
      <w:pPr>
        <w:widowControl/>
        <w:jc w:val="left"/>
      </w:pPr>
    </w:p>
    <w:p w:rsidR="002C34F8" w:rsidRDefault="002C34F8" w:rsidP="002C34F8">
      <w:pPr>
        <w:widowControl/>
        <w:ind w:leftChars="100" w:left="210"/>
        <w:jc w:val="left"/>
      </w:pPr>
      <w:r>
        <w:rPr>
          <w:rFonts w:hint="eastAsia"/>
        </w:rPr>
        <w:t>現在、第</w:t>
      </w:r>
      <w:r>
        <w:rPr>
          <w:rFonts w:hint="eastAsia"/>
        </w:rPr>
        <w:t>1</w:t>
      </w:r>
      <w:r>
        <w:rPr>
          <w:rFonts w:hint="eastAsia"/>
        </w:rPr>
        <w:t>次改正内容（案）の検討中であるが、第</w:t>
      </w:r>
      <w:r>
        <w:rPr>
          <w:rFonts w:hint="eastAsia"/>
        </w:rPr>
        <w:t>2</w:t>
      </w:r>
      <w:r>
        <w:rPr>
          <w:rFonts w:hint="eastAsia"/>
        </w:rPr>
        <w:t>次改正</w:t>
      </w:r>
      <w:r w:rsidR="006D770E">
        <w:rPr>
          <w:rFonts w:hint="eastAsia"/>
        </w:rPr>
        <w:t>とする項目に対する検討も並行して作業を進める</w:t>
      </w:r>
      <w:r>
        <w:rPr>
          <w:rFonts w:hint="eastAsia"/>
        </w:rPr>
        <w:t>。</w:t>
      </w:r>
    </w:p>
    <w:p w:rsidR="002C34F8" w:rsidRPr="002C34F8" w:rsidRDefault="002C34F8" w:rsidP="002C34F8">
      <w:pPr>
        <w:widowControl/>
        <w:ind w:leftChars="100" w:left="210"/>
        <w:jc w:val="left"/>
      </w:pPr>
      <w:r>
        <w:rPr>
          <w:rFonts w:hint="eastAsia"/>
        </w:rPr>
        <w:t>第</w:t>
      </w:r>
      <w:r>
        <w:rPr>
          <w:rFonts w:hint="eastAsia"/>
        </w:rPr>
        <w:t>4</w:t>
      </w:r>
      <w:r>
        <w:rPr>
          <w:rFonts w:hint="eastAsia"/>
        </w:rPr>
        <w:t>回部会においても第</w:t>
      </w:r>
      <w:r>
        <w:rPr>
          <w:rFonts w:hint="eastAsia"/>
        </w:rPr>
        <w:t>2</w:t>
      </w:r>
      <w:r>
        <w:rPr>
          <w:rFonts w:hint="eastAsia"/>
        </w:rPr>
        <w:t>次改正の項目としてお示ししたものとして、事前協議の対象とする用途についても、現在の社会情勢等に照らし合わせ、見直す必要がないか検討する。</w:t>
      </w:r>
    </w:p>
    <w:p w:rsidR="002C34F8" w:rsidRDefault="002C34F8" w:rsidP="00C46C81">
      <w:pPr>
        <w:widowControl/>
        <w:jc w:val="left"/>
      </w:pPr>
    </w:p>
    <w:p w:rsidR="00C30223" w:rsidRPr="00866527" w:rsidRDefault="00C30223" w:rsidP="00C30223">
      <w:pPr>
        <w:rPr>
          <w:rFonts w:asciiTheme="majorEastAsia" w:eastAsiaTheme="majorEastAsia" w:hAnsiTheme="majorEastAsia"/>
          <w:b/>
          <w:szCs w:val="21"/>
        </w:rPr>
      </w:pPr>
      <w:r>
        <w:rPr>
          <w:rFonts w:asciiTheme="majorEastAsia" w:eastAsiaTheme="majorEastAsia" w:hAnsiTheme="majorEastAsia" w:hint="eastAsia"/>
          <w:b/>
          <w:szCs w:val="21"/>
        </w:rPr>
        <w:t>【現行　事前協議対象用途一覧】</w:t>
      </w:r>
    </w:p>
    <w:tbl>
      <w:tblPr>
        <w:tblStyle w:val="a3"/>
        <w:tblW w:w="0" w:type="auto"/>
        <w:tblInd w:w="392" w:type="dxa"/>
        <w:tblLook w:val="04A0" w:firstRow="1" w:lastRow="0" w:firstColumn="1" w:lastColumn="0" w:noHBand="0" w:noVBand="1"/>
      </w:tblPr>
      <w:tblGrid>
        <w:gridCol w:w="6946"/>
        <w:gridCol w:w="1559"/>
        <w:gridCol w:w="1053"/>
      </w:tblGrid>
      <w:tr w:rsidR="00C30223" w:rsidTr="002C34F8">
        <w:tc>
          <w:tcPr>
            <w:tcW w:w="6946" w:type="dxa"/>
            <w:vAlign w:val="center"/>
          </w:tcPr>
          <w:p w:rsidR="00C30223" w:rsidRDefault="00C30223" w:rsidP="002C34F8">
            <w:pPr>
              <w:widowControl/>
            </w:pPr>
            <w:r>
              <w:rPr>
                <w:rFonts w:hint="eastAsia"/>
              </w:rPr>
              <w:t>用途</w:t>
            </w:r>
          </w:p>
        </w:tc>
        <w:tc>
          <w:tcPr>
            <w:tcW w:w="1559" w:type="dxa"/>
            <w:vAlign w:val="center"/>
          </w:tcPr>
          <w:p w:rsidR="00C30223" w:rsidRDefault="00C30223" w:rsidP="002C34F8">
            <w:pPr>
              <w:widowControl/>
            </w:pPr>
            <w:r>
              <w:rPr>
                <w:rFonts w:hint="eastAsia"/>
              </w:rPr>
              <w:t>対象規模</w:t>
            </w:r>
          </w:p>
        </w:tc>
        <w:tc>
          <w:tcPr>
            <w:tcW w:w="1053" w:type="dxa"/>
            <w:vAlign w:val="center"/>
          </w:tcPr>
          <w:p w:rsidR="00C30223" w:rsidRDefault="00C30223" w:rsidP="002C34F8">
            <w:pPr>
              <w:widowControl/>
            </w:pPr>
            <w:r>
              <w:rPr>
                <w:rFonts w:hint="eastAsia"/>
              </w:rPr>
              <w:t>協議先</w:t>
            </w:r>
          </w:p>
        </w:tc>
      </w:tr>
      <w:tr w:rsidR="006D770E" w:rsidTr="002C34F8">
        <w:tc>
          <w:tcPr>
            <w:tcW w:w="6946" w:type="dxa"/>
            <w:vAlign w:val="center"/>
          </w:tcPr>
          <w:p w:rsidR="006D770E" w:rsidRDefault="006D770E" w:rsidP="002C34F8">
            <w:pPr>
              <w:widowControl/>
            </w:pPr>
            <w:r>
              <w:rPr>
                <w:rFonts w:hint="eastAsia"/>
              </w:rPr>
              <w:t>集会場（床面積が</w:t>
            </w:r>
            <w:r>
              <w:rPr>
                <w:rFonts w:hint="eastAsia"/>
              </w:rPr>
              <w:t>200</w:t>
            </w:r>
            <w:r>
              <w:rPr>
                <w:rFonts w:hint="eastAsia"/>
              </w:rPr>
              <w:t>㎡以上の集会室があるものを除く）</w:t>
            </w:r>
          </w:p>
        </w:tc>
        <w:tc>
          <w:tcPr>
            <w:tcW w:w="1559" w:type="dxa"/>
            <w:vMerge w:val="restart"/>
            <w:vAlign w:val="center"/>
          </w:tcPr>
          <w:p w:rsidR="006D770E" w:rsidRDefault="006D770E" w:rsidP="002C34F8">
            <w:pPr>
              <w:widowControl/>
            </w:pPr>
            <w:r>
              <w:rPr>
                <w:rFonts w:hint="eastAsia"/>
              </w:rPr>
              <w:t>すべて</w:t>
            </w:r>
          </w:p>
        </w:tc>
        <w:tc>
          <w:tcPr>
            <w:tcW w:w="1053" w:type="dxa"/>
            <w:vMerge w:val="restart"/>
            <w:vAlign w:val="center"/>
          </w:tcPr>
          <w:p w:rsidR="006D770E" w:rsidRDefault="006D770E" w:rsidP="002C34F8">
            <w:pPr>
              <w:widowControl/>
            </w:pPr>
            <w:r>
              <w:rPr>
                <w:rFonts w:hint="eastAsia"/>
              </w:rPr>
              <w:t>市町村</w:t>
            </w:r>
          </w:p>
        </w:tc>
      </w:tr>
      <w:tr w:rsidR="006D770E" w:rsidTr="002C34F8">
        <w:tc>
          <w:tcPr>
            <w:tcW w:w="6946" w:type="dxa"/>
            <w:vAlign w:val="center"/>
          </w:tcPr>
          <w:p w:rsidR="006D770E" w:rsidRDefault="006D770E" w:rsidP="002C34F8">
            <w:pPr>
              <w:widowControl/>
            </w:pPr>
            <w:r>
              <w:rPr>
                <w:rFonts w:hint="eastAsia"/>
              </w:rPr>
              <w:t>火葬場</w:t>
            </w:r>
          </w:p>
        </w:tc>
        <w:tc>
          <w:tcPr>
            <w:tcW w:w="1559" w:type="dxa"/>
            <w:vMerge/>
            <w:vAlign w:val="center"/>
          </w:tcPr>
          <w:p w:rsidR="006D770E" w:rsidRDefault="006D770E" w:rsidP="002C34F8">
            <w:pPr>
              <w:widowControl/>
            </w:pPr>
          </w:p>
        </w:tc>
        <w:tc>
          <w:tcPr>
            <w:tcW w:w="1053" w:type="dxa"/>
            <w:vMerge/>
            <w:vAlign w:val="center"/>
          </w:tcPr>
          <w:p w:rsidR="006D770E" w:rsidRDefault="006D770E" w:rsidP="002C34F8">
            <w:pPr>
              <w:widowControl/>
            </w:pPr>
          </w:p>
        </w:tc>
      </w:tr>
      <w:tr w:rsidR="002C34F8" w:rsidTr="002C34F8">
        <w:tc>
          <w:tcPr>
            <w:tcW w:w="6946" w:type="dxa"/>
            <w:vAlign w:val="center"/>
          </w:tcPr>
          <w:p w:rsidR="002C34F8" w:rsidRDefault="002C34F8" w:rsidP="002C34F8">
            <w:pPr>
              <w:widowControl/>
            </w:pPr>
            <w:r>
              <w:rPr>
                <w:rFonts w:hint="eastAsia"/>
              </w:rPr>
              <w:t>コンビニエンスストア</w:t>
            </w:r>
          </w:p>
        </w:tc>
        <w:tc>
          <w:tcPr>
            <w:tcW w:w="1559" w:type="dxa"/>
            <w:vAlign w:val="center"/>
          </w:tcPr>
          <w:p w:rsidR="002C34F8" w:rsidRDefault="002C34F8" w:rsidP="002C34F8">
            <w:pPr>
              <w:widowControl/>
            </w:pPr>
            <w:r>
              <w:rPr>
                <w:rFonts w:hint="eastAsia"/>
              </w:rPr>
              <w:t>100</w:t>
            </w:r>
            <w:r>
              <w:rPr>
                <w:rFonts w:hint="eastAsia"/>
              </w:rPr>
              <w:t>～</w:t>
            </w:r>
            <w:r>
              <w:rPr>
                <w:rFonts w:hint="eastAsia"/>
              </w:rPr>
              <w:t>200</w:t>
            </w:r>
            <w:r>
              <w:rPr>
                <w:rFonts w:hint="eastAsia"/>
              </w:rPr>
              <w:t>㎡</w:t>
            </w:r>
          </w:p>
        </w:tc>
        <w:tc>
          <w:tcPr>
            <w:tcW w:w="1053" w:type="dxa"/>
            <w:vMerge/>
            <w:vAlign w:val="center"/>
          </w:tcPr>
          <w:p w:rsidR="002C34F8" w:rsidRDefault="002C34F8" w:rsidP="002C34F8">
            <w:pPr>
              <w:widowControl/>
            </w:pPr>
          </w:p>
        </w:tc>
      </w:tr>
      <w:tr w:rsidR="002C34F8" w:rsidTr="002C34F8">
        <w:tc>
          <w:tcPr>
            <w:tcW w:w="6946" w:type="dxa"/>
            <w:vAlign w:val="center"/>
          </w:tcPr>
          <w:p w:rsidR="002C34F8" w:rsidRDefault="002C34F8" w:rsidP="002C34F8">
            <w:pPr>
              <w:widowControl/>
            </w:pPr>
            <w:r>
              <w:rPr>
                <w:rFonts w:hint="eastAsia"/>
              </w:rPr>
              <w:t>事務所</w:t>
            </w:r>
          </w:p>
        </w:tc>
        <w:tc>
          <w:tcPr>
            <w:tcW w:w="1559" w:type="dxa"/>
            <w:vAlign w:val="center"/>
          </w:tcPr>
          <w:p w:rsidR="002C34F8" w:rsidRDefault="002C34F8" w:rsidP="002C34F8">
            <w:pPr>
              <w:widowControl/>
            </w:pPr>
            <w:r>
              <w:rPr>
                <w:rFonts w:hint="eastAsia"/>
              </w:rPr>
              <w:t>500</w:t>
            </w:r>
            <w:r>
              <w:rPr>
                <w:rFonts w:hint="eastAsia"/>
              </w:rPr>
              <w:t>㎡以上</w:t>
            </w:r>
          </w:p>
        </w:tc>
        <w:tc>
          <w:tcPr>
            <w:tcW w:w="1053" w:type="dxa"/>
            <w:vMerge/>
            <w:vAlign w:val="center"/>
          </w:tcPr>
          <w:p w:rsidR="002C34F8" w:rsidRDefault="002C34F8" w:rsidP="002C34F8">
            <w:pPr>
              <w:widowControl/>
            </w:pPr>
          </w:p>
        </w:tc>
      </w:tr>
      <w:tr w:rsidR="002C34F8" w:rsidTr="002C34F8">
        <w:tc>
          <w:tcPr>
            <w:tcW w:w="6946" w:type="dxa"/>
            <w:vAlign w:val="center"/>
          </w:tcPr>
          <w:p w:rsidR="002C34F8" w:rsidRDefault="002C34F8" w:rsidP="002C34F8">
            <w:pPr>
              <w:widowControl/>
            </w:pPr>
            <w:r>
              <w:rPr>
                <w:rFonts w:hint="eastAsia"/>
              </w:rPr>
              <w:t>ダンスホール</w:t>
            </w:r>
          </w:p>
        </w:tc>
        <w:tc>
          <w:tcPr>
            <w:tcW w:w="1559" w:type="dxa"/>
            <w:vAlign w:val="center"/>
          </w:tcPr>
          <w:p w:rsidR="002C34F8" w:rsidRDefault="002C34F8" w:rsidP="002C34F8">
            <w:pPr>
              <w:widowControl/>
            </w:pPr>
            <w:r>
              <w:rPr>
                <w:rFonts w:hint="eastAsia"/>
              </w:rPr>
              <w:t>1,000</w:t>
            </w:r>
            <w:r>
              <w:rPr>
                <w:rFonts w:hint="eastAsia"/>
              </w:rPr>
              <w:t>㎡以上</w:t>
            </w:r>
          </w:p>
        </w:tc>
        <w:tc>
          <w:tcPr>
            <w:tcW w:w="1053" w:type="dxa"/>
            <w:vMerge/>
            <w:vAlign w:val="center"/>
          </w:tcPr>
          <w:p w:rsidR="002C34F8" w:rsidRDefault="002C34F8" w:rsidP="002C34F8">
            <w:pPr>
              <w:widowControl/>
            </w:pPr>
          </w:p>
        </w:tc>
      </w:tr>
      <w:tr w:rsidR="002C34F8" w:rsidTr="002C34F8">
        <w:tc>
          <w:tcPr>
            <w:tcW w:w="6946" w:type="dxa"/>
            <w:vAlign w:val="center"/>
          </w:tcPr>
          <w:p w:rsidR="002C34F8" w:rsidRDefault="002C34F8" w:rsidP="002C34F8">
            <w:pPr>
              <w:widowControl/>
            </w:pPr>
            <w:r>
              <w:rPr>
                <w:rFonts w:hint="eastAsia"/>
              </w:rPr>
              <w:t>理髪店、クリーニング取次店、質屋、貸衣装屋、銀行その他これらに類するサービス業を営む店舗</w:t>
            </w:r>
          </w:p>
        </w:tc>
        <w:tc>
          <w:tcPr>
            <w:tcW w:w="1559" w:type="dxa"/>
            <w:vAlign w:val="center"/>
          </w:tcPr>
          <w:p w:rsidR="002C34F8" w:rsidRDefault="002C34F8" w:rsidP="002C34F8">
            <w:pPr>
              <w:widowControl/>
            </w:pPr>
            <w:r>
              <w:rPr>
                <w:rFonts w:hint="eastAsia"/>
              </w:rPr>
              <w:t>50</w:t>
            </w:r>
            <w:r>
              <w:rPr>
                <w:rFonts w:hint="eastAsia"/>
              </w:rPr>
              <w:t>～</w:t>
            </w:r>
            <w:r>
              <w:rPr>
                <w:rFonts w:hint="eastAsia"/>
              </w:rPr>
              <w:t>200</w:t>
            </w:r>
            <w:r>
              <w:rPr>
                <w:rFonts w:hint="eastAsia"/>
              </w:rPr>
              <w:t>㎡</w:t>
            </w:r>
          </w:p>
        </w:tc>
        <w:tc>
          <w:tcPr>
            <w:tcW w:w="1053" w:type="dxa"/>
            <w:vMerge/>
            <w:vAlign w:val="center"/>
          </w:tcPr>
          <w:p w:rsidR="002C34F8" w:rsidRDefault="002C34F8" w:rsidP="002C34F8">
            <w:pPr>
              <w:widowControl/>
            </w:pPr>
          </w:p>
        </w:tc>
      </w:tr>
      <w:tr w:rsidR="002C34F8" w:rsidTr="002C34F8">
        <w:tc>
          <w:tcPr>
            <w:tcW w:w="6946" w:type="dxa"/>
            <w:vAlign w:val="center"/>
          </w:tcPr>
          <w:p w:rsidR="002C34F8" w:rsidRDefault="002C34F8" w:rsidP="002C34F8">
            <w:pPr>
              <w:widowControl/>
            </w:pPr>
            <w:r>
              <w:rPr>
                <w:rFonts w:hint="eastAsia"/>
              </w:rPr>
              <w:t>工場（自動車修理工場を除く）</w:t>
            </w:r>
          </w:p>
        </w:tc>
        <w:tc>
          <w:tcPr>
            <w:tcW w:w="1559" w:type="dxa"/>
            <w:vAlign w:val="center"/>
          </w:tcPr>
          <w:p w:rsidR="002C34F8" w:rsidRDefault="002C34F8" w:rsidP="002C34F8">
            <w:pPr>
              <w:widowControl/>
            </w:pPr>
            <w:r>
              <w:rPr>
                <w:rFonts w:hint="eastAsia"/>
              </w:rPr>
              <w:t>3,000</w:t>
            </w:r>
            <w:r>
              <w:rPr>
                <w:rFonts w:hint="eastAsia"/>
              </w:rPr>
              <w:t>㎡以上</w:t>
            </w:r>
          </w:p>
        </w:tc>
        <w:tc>
          <w:tcPr>
            <w:tcW w:w="1053" w:type="dxa"/>
            <w:vMerge/>
            <w:vAlign w:val="center"/>
          </w:tcPr>
          <w:p w:rsidR="002C34F8" w:rsidRDefault="002C34F8" w:rsidP="002C34F8">
            <w:pPr>
              <w:widowControl/>
            </w:pPr>
          </w:p>
        </w:tc>
      </w:tr>
      <w:tr w:rsidR="002C34F8" w:rsidTr="002C34F8">
        <w:tc>
          <w:tcPr>
            <w:tcW w:w="6946" w:type="dxa"/>
            <w:vAlign w:val="center"/>
          </w:tcPr>
          <w:p w:rsidR="002C34F8" w:rsidRDefault="002C34F8" w:rsidP="002C34F8">
            <w:pPr>
              <w:widowControl/>
            </w:pPr>
            <w:r>
              <w:rPr>
                <w:rFonts w:hint="eastAsia"/>
              </w:rPr>
              <w:t>神社、寺院、教会その他これらに類するもの</w:t>
            </w:r>
          </w:p>
        </w:tc>
        <w:tc>
          <w:tcPr>
            <w:tcW w:w="1559" w:type="dxa"/>
            <w:vAlign w:val="center"/>
          </w:tcPr>
          <w:p w:rsidR="002C34F8" w:rsidRDefault="002C34F8" w:rsidP="002C34F8">
            <w:pPr>
              <w:widowControl/>
            </w:pPr>
            <w:r>
              <w:rPr>
                <w:rFonts w:hint="eastAsia"/>
              </w:rPr>
              <w:t>300</w:t>
            </w:r>
            <w:r>
              <w:rPr>
                <w:rFonts w:hint="eastAsia"/>
              </w:rPr>
              <w:t>㎡以上</w:t>
            </w:r>
          </w:p>
        </w:tc>
        <w:tc>
          <w:tcPr>
            <w:tcW w:w="1053" w:type="dxa"/>
            <w:vMerge/>
            <w:vAlign w:val="center"/>
          </w:tcPr>
          <w:p w:rsidR="002C34F8" w:rsidRDefault="002C34F8" w:rsidP="002C34F8">
            <w:pPr>
              <w:widowControl/>
            </w:pPr>
          </w:p>
        </w:tc>
      </w:tr>
      <w:tr w:rsidR="002C34F8" w:rsidTr="002C34F8">
        <w:tc>
          <w:tcPr>
            <w:tcW w:w="6946" w:type="dxa"/>
            <w:vAlign w:val="center"/>
          </w:tcPr>
          <w:p w:rsidR="002C34F8" w:rsidRDefault="002C34F8" w:rsidP="002C34F8">
            <w:pPr>
              <w:widowControl/>
            </w:pPr>
            <w:r>
              <w:rPr>
                <w:rFonts w:hint="eastAsia"/>
              </w:rPr>
              <w:t>消防法第８条の２第１項に規定する地下街</w:t>
            </w:r>
          </w:p>
        </w:tc>
        <w:tc>
          <w:tcPr>
            <w:tcW w:w="1559" w:type="dxa"/>
            <w:vMerge w:val="restart"/>
            <w:vAlign w:val="center"/>
          </w:tcPr>
          <w:p w:rsidR="002C34F8" w:rsidRDefault="002C34F8" w:rsidP="002C34F8">
            <w:pPr>
              <w:widowControl/>
            </w:pPr>
            <w:r>
              <w:rPr>
                <w:rFonts w:hint="eastAsia"/>
              </w:rPr>
              <w:t>すべて</w:t>
            </w:r>
          </w:p>
        </w:tc>
        <w:tc>
          <w:tcPr>
            <w:tcW w:w="1053" w:type="dxa"/>
            <w:vMerge w:val="restart"/>
            <w:vAlign w:val="center"/>
          </w:tcPr>
          <w:p w:rsidR="002C34F8" w:rsidRDefault="002C34F8" w:rsidP="002C34F8">
            <w:pPr>
              <w:widowControl/>
            </w:pPr>
            <w:r>
              <w:rPr>
                <w:rFonts w:hint="eastAsia"/>
              </w:rPr>
              <w:t>大阪府</w:t>
            </w:r>
          </w:p>
        </w:tc>
      </w:tr>
      <w:tr w:rsidR="002C34F8" w:rsidTr="002C34F8">
        <w:tc>
          <w:tcPr>
            <w:tcW w:w="6946" w:type="dxa"/>
            <w:vAlign w:val="center"/>
          </w:tcPr>
          <w:p w:rsidR="002C34F8" w:rsidRDefault="002C34F8" w:rsidP="002C34F8">
            <w:pPr>
              <w:widowControl/>
            </w:pPr>
            <w:r>
              <w:rPr>
                <w:rFonts w:hint="eastAsia"/>
              </w:rPr>
              <w:t>道路法第２条第１項に規定する道路</w:t>
            </w:r>
          </w:p>
        </w:tc>
        <w:tc>
          <w:tcPr>
            <w:tcW w:w="1559" w:type="dxa"/>
            <w:vMerge/>
            <w:vAlign w:val="center"/>
          </w:tcPr>
          <w:p w:rsidR="002C34F8" w:rsidRDefault="002C34F8" w:rsidP="002C34F8">
            <w:pPr>
              <w:widowControl/>
            </w:pPr>
          </w:p>
        </w:tc>
        <w:tc>
          <w:tcPr>
            <w:tcW w:w="1053" w:type="dxa"/>
            <w:vMerge/>
            <w:vAlign w:val="center"/>
          </w:tcPr>
          <w:p w:rsidR="002C34F8" w:rsidRDefault="002C34F8" w:rsidP="002C34F8">
            <w:pPr>
              <w:widowControl/>
            </w:pPr>
          </w:p>
        </w:tc>
      </w:tr>
      <w:tr w:rsidR="002C34F8" w:rsidTr="002C34F8">
        <w:tc>
          <w:tcPr>
            <w:tcW w:w="6946" w:type="dxa"/>
            <w:vAlign w:val="center"/>
          </w:tcPr>
          <w:p w:rsidR="002C34F8" w:rsidRDefault="002C34F8" w:rsidP="002C34F8">
            <w:pPr>
              <w:widowControl/>
            </w:pPr>
            <w:r>
              <w:rPr>
                <w:rFonts w:hint="eastAsia"/>
              </w:rPr>
              <w:t>都市計画法第４条第</w:t>
            </w:r>
            <w:r>
              <w:rPr>
                <w:rFonts w:hint="eastAsia"/>
              </w:rPr>
              <w:t>12</w:t>
            </w:r>
            <w:r>
              <w:rPr>
                <w:rFonts w:hint="eastAsia"/>
              </w:rPr>
              <w:t>項に規定する開発行為により設置される公園</w:t>
            </w:r>
          </w:p>
        </w:tc>
        <w:tc>
          <w:tcPr>
            <w:tcW w:w="1559" w:type="dxa"/>
            <w:vMerge/>
            <w:vAlign w:val="center"/>
          </w:tcPr>
          <w:p w:rsidR="002C34F8" w:rsidRDefault="002C34F8" w:rsidP="002C34F8">
            <w:pPr>
              <w:widowControl/>
            </w:pPr>
          </w:p>
        </w:tc>
        <w:tc>
          <w:tcPr>
            <w:tcW w:w="1053" w:type="dxa"/>
            <w:vMerge/>
            <w:vAlign w:val="center"/>
          </w:tcPr>
          <w:p w:rsidR="002C34F8" w:rsidRDefault="002C34F8" w:rsidP="002C34F8">
            <w:pPr>
              <w:widowControl/>
            </w:pPr>
          </w:p>
        </w:tc>
      </w:tr>
      <w:tr w:rsidR="002C34F8" w:rsidTr="002C34F8">
        <w:tc>
          <w:tcPr>
            <w:tcW w:w="6946" w:type="dxa"/>
            <w:vAlign w:val="center"/>
          </w:tcPr>
          <w:p w:rsidR="002C34F8" w:rsidRDefault="002C34F8" w:rsidP="002C34F8">
            <w:pPr>
              <w:widowControl/>
            </w:pPr>
            <w:r>
              <w:rPr>
                <w:rFonts w:hint="eastAsia"/>
              </w:rPr>
              <w:t>遊園地、動物園又は植物園</w:t>
            </w:r>
          </w:p>
        </w:tc>
        <w:tc>
          <w:tcPr>
            <w:tcW w:w="1559" w:type="dxa"/>
            <w:vMerge/>
            <w:vAlign w:val="center"/>
          </w:tcPr>
          <w:p w:rsidR="002C34F8" w:rsidRDefault="002C34F8" w:rsidP="002C34F8">
            <w:pPr>
              <w:widowControl/>
            </w:pPr>
          </w:p>
        </w:tc>
        <w:tc>
          <w:tcPr>
            <w:tcW w:w="1053" w:type="dxa"/>
            <w:vMerge/>
            <w:vAlign w:val="center"/>
          </w:tcPr>
          <w:p w:rsidR="002C34F8" w:rsidRDefault="002C34F8" w:rsidP="002C34F8">
            <w:pPr>
              <w:widowControl/>
            </w:pPr>
          </w:p>
        </w:tc>
      </w:tr>
      <w:tr w:rsidR="002C34F8" w:rsidTr="002C34F8">
        <w:tc>
          <w:tcPr>
            <w:tcW w:w="6946" w:type="dxa"/>
            <w:vAlign w:val="center"/>
          </w:tcPr>
          <w:p w:rsidR="002C34F8" w:rsidRDefault="002C34F8" w:rsidP="002C34F8">
            <w:pPr>
              <w:widowControl/>
            </w:pPr>
            <w:r>
              <w:rPr>
                <w:rFonts w:hint="eastAsia"/>
              </w:rPr>
              <w:t>港湾法第２条第５項第９号の３に規定する港湾環境整備施設である緑地</w:t>
            </w:r>
          </w:p>
        </w:tc>
        <w:tc>
          <w:tcPr>
            <w:tcW w:w="1559" w:type="dxa"/>
            <w:vMerge/>
            <w:vAlign w:val="center"/>
          </w:tcPr>
          <w:p w:rsidR="002C34F8" w:rsidRDefault="002C34F8" w:rsidP="002C34F8">
            <w:pPr>
              <w:widowControl/>
            </w:pPr>
          </w:p>
        </w:tc>
        <w:tc>
          <w:tcPr>
            <w:tcW w:w="1053" w:type="dxa"/>
            <w:vMerge/>
            <w:vAlign w:val="center"/>
          </w:tcPr>
          <w:p w:rsidR="002C34F8" w:rsidRDefault="002C34F8" w:rsidP="002C34F8">
            <w:pPr>
              <w:widowControl/>
            </w:pPr>
          </w:p>
        </w:tc>
      </w:tr>
      <w:tr w:rsidR="002C34F8" w:rsidTr="002C34F8">
        <w:tc>
          <w:tcPr>
            <w:tcW w:w="6946" w:type="dxa"/>
            <w:vAlign w:val="center"/>
          </w:tcPr>
          <w:p w:rsidR="002C34F8" w:rsidRDefault="002C34F8" w:rsidP="002C34F8">
            <w:pPr>
              <w:widowControl/>
            </w:pPr>
            <w:r>
              <w:rPr>
                <w:rFonts w:hint="eastAsia"/>
              </w:rPr>
              <w:t>海岸法第２条第１項に規定する海岸保全施設のうち、護岸、砂浜その他公衆の利用のため整備されるもの</w:t>
            </w:r>
          </w:p>
        </w:tc>
        <w:tc>
          <w:tcPr>
            <w:tcW w:w="1559" w:type="dxa"/>
            <w:vMerge/>
            <w:vAlign w:val="center"/>
          </w:tcPr>
          <w:p w:rsidR="002C34F8" w:rsidRDefault="002C34F8" w:rsidP="002C34F8">
            <w:pPr>
              <w:widowControl/>
            </w:pPr>
          </w:p>
        </w:tc>
        <w:tc>
          <w:tcPr>
            <w:tcW w:w="1053" w:type="dxa"/>
            <w:vMerge/>
            <w:vAlign w:val="center"/>
          </w:tcPr>
          <w:p w:rsidR="002C34F8" w:rsidRDefault="002C34F8" w:rsidP="002C34F8">
            <w:pPr>
              <w:widowControl/>
            </w:pPr>
          </w:p>
        </w:tc>
      </w:tr>
    </w:tbl>
    <w:p w:rsidR="00C30223" w:rsidRPr="00C30223" w:rsidRDefault="00C30223" w:rsidP="00C46C81">
      <w:pPr>
        <w:widowControl/>
        <w:jc w:val="left"/>
      </w:pPr>
    </w:p>
    <w:p w:rsidR="00C30223" w:rsidRPr="00C30223" w:rsidRDefault="00C30223" w:rsidP="00C46C81">
      <w:pPr>
        <w:widowControl/>
        <w:jc w:val="left"/>
      </w:pPr>
    </w:p>
    <w:p w:rsidR="002C34F8" w:rsidRDefault="002C34F8">
      <w:pPr>
        <w:widowControl/>
        <w:jc w:val="left"/>
      </w:pPr>
      <w:r>
        <w:br w:type="page"/>
      </w:r>
    </w:p>
    <w:p w:rsidR="00C30223" w:rsidRPr="008931A5" w:rsidRDefault="00C30223" w:rsidP="00C46C81">
      <w:pPr>
        <w:widowControl/>
        <w:jc w:val="left"/>
      </w:pPr>
    </w:p>
    <w:tbl>
      <w:tblPr>
        <w:tblStyle w:val="1"/>
        <w:tblW w:w="0" w:type="auto"/>
        <w:shd w:val="clear" w:color="auto" w:fill="000000" w:themeFill="text1"/>
        <w:tblLook w:val="04A0" w:firstRow="1" w:lastRow="0" w:firstColumn="1" w:lastColumn="0" w:noHBand="0" w:noVBand="1"/>
      </w:tblPr>
      <w:tblGrid>
        <w:gridCol w:w="9944"/>
      </w:tblGrid>
      <w:tr w:rsidR="00082DAD" w:rsidRPr="00866527" w:rsidTr="008244C8">
        <w:tc>
          <w:tcPr>
            <w:tcW w:w="9944" w:type="dxa"/>
            <w:shd w:val="clear" w:color="auto" w:fill="000000" w:themeFill="text1"/>
          </w:tcPr>
          <w:p w:rsidR="00866527" w:rsidRPr="00866527" w:rsidRDefault="00866527" w:rsidP="00082DAD">
            <w:pPr>
              <w:rPr>
                <w:rFonts w:asciiTheme="majorEastAsia" w:eastAsiaTheme="majorEastAsia" w:hAnsiTheme="majorEastAsia"/>
              </w:rPr>
            </w:pPr>
            <w:r w:rsidRPr="00866527">
              <w:rPr>
                <w:rFonts w:asciiTheme="majorEastAsia" w:eastAsiaTheme="majorEastAsia" w:hAnsiTheme="majorEastAsia" w:hint="eastAsia"/>
              </w:rPr>
              <w:t>ア．事前協議対象用途の包括的な見直し</w:t>
            </w:r>
            <w:r w:rsidR="00082DAD">
              <w:rPr>
                <w:rFonts w:asciiTheme="majorEastAsia" w:eastAsiaTheme="majorEastAsia" w:hAnsiTheme="majorEastAsia" w:hint="eastAsia"/>
              </w:rPr>
              <w:t>（物品販売業を営む店舗の義務対象規模）</w:t>
            </w:r>
          </w:p>
        </w:tc>
      </w:tr>
    </w:tbl>
    <w:p w:rsidR="00866527" w:rsidRPr="00866527" w:rsidRDefault="00866527" w:rsidP="00866527">
      <w:pPr>
        <w:rPr>
          <w:rFonts w:asciiTheme="majorEastAsia" w:eastAsiaTheme="majorEastAsia" w:hAnsiTheme="majorEastAsia"/>
          <w:b/>
          <w:szCs w:val="21"/>
        </w:rPr>
      </w:pPr>
      <w:r w:rsidRPr="00866527">
        <w:rPr>
          <w:rFonts w:asciiTheme="majorEastAsia" w:eastAsiaTheme="majorEastAsia" w:hAnsiTheme="majorEastAsia" w:hint="eastAsia"/>
          <w:b/>
          <w:szCs w:val="21"/>
        </w:rPr>
        <w:t>a）</w:t>
      </w:r>
      <w:r w:rsidR="00082DAD">
        <w:rPr>
          <w:rFonts w:asciiTheme="majorEastAsia" w:eastAsiaTheme="majorEastAsia" w:hAnsiTheme="majorEastAsia" w:hint="eastAsia"/>
          <w:b/>
          <w:szCs w:val="21"/>
        </w:rPr>
        <w:t>現行規定の状況</w:t>
      </w:r>
    </w:p>
    <w:p w:rsidR="00480311" w:rsidRPr="00866527" w:rsidRDefault="00480311" w:rsidP="00866527">
      <w:pPr>
        <w:rPr>
          <w:rFonts w:asciiTheme="majorEastAsia" w:eastAsiaTheme="majorEastAsia" w:hAnsiTheme="majorEastAsia"/>
          <w:b/>
          <w:szCs w:val="21"/>
        </w:rPr>
      </w:pPr>
      <w:r w:rsidRPr="00866527">
        <w:rPr>
          <w:rFonts w:asciiTheme="majorEastAsia" w:eastAsiaTheme="majorEastAsia" w:hAnsiTheme="majorEastAsia" w:hint="eastAsia"/>
          <w:b/>
          <w:szCs w:val="21"/>
        </w:rPr>
        <w:t>【現行規定】</w:t>
      </w:r>
    </w:p>
    <w:p w:rsidR="00480311" w:rsidRDefault="00480311" w:rsidP="00866527">
      <w:pPr>
        <w:widowControl/>
        <w:ind w:firstLineChars="100" w:firstLine="210"/>
        <w:jc w:val="left"/>
      </w:pPr>
      <w:r>
        <w:rPr>
          <w:rFonts w:hint="eastAsia"/>
        </w:rPr>
        <w:t xml:space="preserve">義務対象：物品販売業を営む店舗　</w:t>
      </w:r>
      <w:r>
        <w:rPr>
          <w:rFonts w:hint="eastAsia"/>
        </w:rPr>
        <w:t>200</w:t>
      </w:r>
      <w:r w:rsidR="004D7D8A">
        <w:rPr>
          <w:rFonts w:hint="eastAsia"/>
        </w:rPr>
        <w:t>㎡</w:t>
      </w:r>
      <w:r>
        <w:rPr>
          <w:rFonts w:hint="eastAsia"/>
        </w:rPr>
        <w:t>以上</w:t>
      </w:r>
    </w:p>
    <w:p w:rsidR="00480311" w:rsidRDefault="00480311" w:rsidP="00866527">
      <w:pPr>
        <w:widowControl/>
        <w:ind w:firstLineChars="100" w:firstLine="210"/>
        <w:jc w:val="left"/>
      </w:pPr>
      <w:r>
        <w:rPr>
          <w:rFonts w:hint="eastAsia"/>
        </w:rPr>
        <w:t>努力義務対象：</w:t>
      </w:r>
      <w:r w:rsidR="004D7D8A">
        <w:rPr>
          <w:rFonts w:hint="eastAsia"/>
        </w:rPr>
        <w:t>100</w:t>
      </w:r>
      <w:r w:rsidR="004D7D8A">
        <w:rPr>
          <w:rFonts w:hint="eastAsia"/>
        </w:rPr>
        <w:t>～</w:t>
      </w:r>
      <w:r>
        <w:rPr>
          <w:rFonts w:hint="eastAsia"/>
        </w:rPr>
        <w:t>200</w:t>
      </w:r>
      <w:r w:rsidR="004D7D8A">
        <w:rPr>
          <w:rFonts w:hint="eastAsia"/>
        </w:rPr>
        <w:t>㎡</w:t>
      </w:r>
      <w:r>
        <w:rPr>
          <w:rFonts w:hint="eastAsia"/>
        </w:rPr>
        <w:t>（コンビニエンスストアに限る）</w:t>
      </w:r>
    </w:p>
    <w:p w:rsidR="00866527" w:rsidRDefault="00866527" w:rsidP="00866527">
      <w:pPr>
        <w:rPr>
          <w:rFonts w:asciiTheme="majorEastAsia" w:eastAsiaTheme="majorEastAsia" w:hAnsiTheme="majorEastAsia"/>
          <w:b/>
          <w:szCs w:val="21"/>
        </w:rPr>
      </w:pPr>
    </w:p>
    <w:p w:rsidR="00480311" w:rsidRPr="00866527" w:rsidRDefault="00480311" w:rsidP="00866527">
      <w:pPr>
        <w:rPr>
          <w:rFonts w:asciiTheme="majorEastAsia" w:eastAsiaTheme="majorEastAsia" w:hAnsiTheme="majorEastAsia"/>
          <w:b/>
          <w:szCs w:val="21"/>
        </w:rPr>
      </w:pPr>
      <w:r w:rsidRPr="00866527">
        <w:rPr>
          <w:rFonts w:asciiTheme="majorEastAsia" w:eastAsiaTheme="majorEastAsia" w:hAnsiTheme="majorEastAsia" w:hint="eastAsia"/>
          <w:b/>
          <w:szCs w:val="21"/>
        </w:rPr>
        <w:t>【現行の基準における適合率等】</w:t>
      </w:r>
    </w:p>
    <w:p w:rsidR="00480311" w:rsidRDefault="00480311" w:rsidP="00866527">
      <w:pPr>
        <w:widowControl/>
        <w:ind w:leftChars="100" w:left="210"/>
        <w:jc w:val="left"/>
      </w:pPr>
      <w:r>
        <w:rPr>
          <w:rFonts w:hint="eastAsia"/>
        </w:rPr>
        <w:t>義務対象の規模以上のものは、各基準を建築確認申請において審査し、必要な基準がすべて満たされた建築物となっている。</w:t>
      </w:r>
    </w:p>
    <w:p w:rsidR="00480311" w:rsidRDefault="00480311" w:rsidP="00866527">
      <w:pPr>
        <w:widowControl/>
        <w:ind w:leftChars="100" w:left="210"/>
        <w:jc w:val="left"/>
      </w:pPr>
      <w:r>
        <w:rPr>
          <w:rFonts w:hint="eastAsia"/>
        </w:rPr>
        <w:t>一方、努力義務</w:t>
      </w:r>
      <w:r w:rsidR="00EB3C9E">
        <w:rPr>
          <w:rFonts w:hint="eastAsia"/>
        </w:rPr>
        <w:t>である</w:t>
      </w:r>
      <w:r w:rsidR="00EB3C9E">
        <w:rPr>
          <w:rFonts w:hint="eastAsia"/>
        </w:rPr>
        <w:t>100</w:t>
      </w:r>
      <w:r w:rsidR="00EB3C9E">
        <w:rPr>
          <w:rFonts w:hint="eastAsia"/>
        </w:rPr>
        <w:t>～</w:t>
      </w:r>
      <w:r>
        <w:rPr>
          <w:rFonts w:hint="eastAsia"/>
        </w:rPr>
        <w:t>200</w:t>
      </w:r>
      <w:r w:rsidR="00EB3C9E">
        <w:rPr>
          <w:rFonts w:hint="eastAsia"/>
        </w:rPr>
        <w:t>㎡のコンビニエンスストア</w:t>
      </w:r>
      <w:r>
        <w:rPr>
          <w:rFonts w:hint="eastAsia"/>
        </w:rPr>
        <w:t>の主な部分の適合率は、下記のとおり。</w:t>
      </w:r>
    </w:p>
    <w:p w:rsidR="00EB3C9E" w:rsidRDefault="00EB3C9E" w:rsidP="00EB3C9E">
      <w:pPr>
        <w:widowControl/>
        <w:ind w:leftChars="100" w:left="210"/>
        <w:jc w:val="left"/>
      </w:pPr>
      <w:r>
        <w:rPr>
          <w:rFonts w:hint="eastAsia"/>
        </w:rPr>
        <w:t>・段差解消：</w:t>
      </w:r>
      <w:r>
        <w:rPr>
          <w:rFonts w:hint="eastAsia"/>
        </w:rPr>
        <w:t>99</w:t>
      </w:r>
      <w:r>
        <w:rPr>
          <w:rFonts w:hint="eastAsia"/>
        </w:rPr>
        <w:t>％</w:t>
      </w:r>
    </w:p>
    <w:p w:rsidR="00480311" w:rsidRDefault="00866527" w:rsidP="00866527">
      <w:pPr>
        <w:widowControl/>
        <w:ind w:leftChars="100" w:left="210"/>
        <w:jc w:val="left"/>
      </w:pPr>
      <w:r>
        <w:rPr>
          <w:rFonts w:hint="eastAsia"/>
        </w:rPr>
        <w:t>・</w:t>
      </w:r>
      <w:r w:rsidR="00480311">
        <w:rPr>
          <w:rFonts w:hint="eastAsia"/>
        </w:rPr>
        <w:t>出入口：</w:t>
      </w:r>
      <w:r>
        <w:rPr>
          <w:rFonts w:hint="eastAsia"/>
        </w:rPr>
        <w:t>幅の確保</w:t>
      </w:r>
      <w:r>
        <w:rPr>
          <w:rFonts w:hint="eastAsia"/>
        </w:rPr>
        <w:t>100</w:t>
      </w:r>
      <w:r w:rsidR="00480311">
        <w:rPr>
          <w:rFonts w:hint="eastAsia"/>
        </w:rPr>
        <w:t>％</w:t>
      </w:r>
      <w:r>
        <w:rPr>
          <w:rFonts w:hint="eastAsia"/>
        </w:rPr>
        <w:t>、戸の構造（前後の水平部分含む）</w:t>
      </w:r>
      <w:r>
        <w:rPr>
          <w:rFonts w:hint="eastAsia"/>
        </w:rPr>
        <w:t>95</w:t>
      </w:r>
      <w:r>
        <w:rPr>
          <w:rFonts w:hint="eastAsia"/>
        </w:rPr>
        <w:t>％</w:t>
      </w:r>
    </w:p>
    <w:p w:rsidR="00480311" w:rsidRDefault="00866527" w:rsidP="00866527">
      <w:pPr>
        <w:widowControl/>
        <w:ind w:leftChars="100" w:left="210"/>
        <w:jc w:val="left"/>
      </w:pPr>
      <w:r>
        <w:rPr>
          <w:rFonts w:hint="eastAsia"/>
        </w:rPr>
        <w:t>・便所：車いす使用者用</w:t>
      </w:r>
      <w:r>
        <w:rPr>
          <w:rFonts w:hint="eastAsia"/>
        </w:rPr>
        <w:t>96</w:t>
      </w:r>
      <w:r w:rsidR="00480311">
        <w:rPr>
          <w:rFonts w:hint="eastAsia"/>
        </w:rPr>
        <w:t>％、オストメイト対応設備</w:t>
      </w:r>
      <w:r>
        <w:rPr>
          <w:rFonts w:hint="eastAsia"/>
        </w:rPr>
        <w:t>36</w:t>
      </w:r>
      <w:r w:rsidR="00480311">
        <w:rPr>
          <w:rFonts w:hint="eastAsia"/>
        </w:rPr>
        <w:t>％</w:t>
      </w:r>
    </w:p>
    <w:p w:rsidR="00480311" w:rsidRDefault="00866527" w:rsidP="00866527">
      <w:pPr>
        <w:widowControl/>
        <w:ind w:leftChars="100" w:left="210"/>
        <w:jc w:val="left"/>
      </w:pPr>
      <w:r>
        <w:rPr>
          <w:rFonts w:hint="eastAsia"/>
        </w:rPr>
        <w:t>・視覚障がい者誘導用ブロック：廊下・階段等</w:t>
      </w:r>
      <w:r>
        <w:rPr>
          <w:rFonts w:hint="eastAsia"/>
        </w:rPr>
        <w:t>100</w:t>
      </w:r>
      <w:r>
        <w:rPr>
          <w:rFonts w:hint="eastAsia"/>
        </w:rPr>
        <w:t>％、案内所までの経路</w:t>
      </w:r>
      <w:r>
        <w:rPr>
          <w:rFonts w:hint="eastAsia"/>
        </w:rPr>
        <w:t>80</w:t>
      </w:r>
      <w:r>
        <w:rPr>
          <w:rFonts w:hint="eastAsia"/>
        </w:rPr>
        <w:t>％　など</w:t>
      </w:r>
    </w:p>
    <w:p w:rsidR="003377DE" w:rsidRDefault="003377DE" w:rsidP="003377DE">
      <w:pPr>
        <w:widowControl/>
        <w:ind w:leftChars="100" w:left="210"/>
        <w:jc w:val="left"/>
      </w:pPr>
      <w:r>
        <w:rPr>
          <w:rFonts w:hint="eastAsia"/>
        </w:rPr>
        <w:t>段差解消や出入口の幅など、コンビニエンスストアを利用する際の最低限のバリアフリーはなされていることが推察される。</w:t>
      </w:r>
    </w:p>
    <w:p w:rsidR="003377DE" w:rsidRDefault="00082DAD" w:rsidP="003377DE">
      <w:pPr>
        <w:widowControl/>
        <w:ind w:leftChars="100" w:left="210"/>
        <w:jc w:val="left"/>
      </w:pPr>
      <w:r>
        <w:rPr>
          <w:rFonts w:hint="eastAsia"/>
        </w:rPr>
        <w:t>便所については、小規模な建築物であるが、かなりの割合の店舗において</w:t>
      </w:r>
      <w:r w:rsidR="003377DE">
        <w:rPr>
          <w:rFonts w:hint="eastAsia"/>
        </w:rPr>
        <w:t>車いす使用者用便房</w:t>
      </w:r>
      <w:r>
        <w:rPr>
          <w:rFonts w:hint="eastAsia"/>
        </w:rPr>
        <w:t>（簡易型の便房の設置も可）</w:t>
      </w:r>
      <w:r w:rsidR="003377DE">
        <w:rPr>
          <w:rFonts w:hint="eastAsia"/>
        </w:rPr>
        <w:t>が整備されていることが見て取れる。</w:t>
      </w:r>
    </w:p>
    <w:p w:rsidR="003377DE" w:rsidRDefault="003377DE" w:rsidP="00082DAD">
      <w:pPr>
        <w:widowControl/>
        <w:ind w:leftChars="100" w:left="210"/>
        <w:jc w:val="left"/>
      </w:pPr>
      <w:r>
        <w:rPr>
          <w:rFonts w:hint="eastAsia"/>
        </w:rPr>
        <w:t>一方、オストメイト対応設備に関しては</w:t>
      </w:r>
      <w:r w:rsidR="00082DAD">
        <w:rPr>
          <w:rFonts w:hint="eastAsia"/>
        </w:rPr>
        <w:t>、</w:t>
      </w:r>
      <w:r w:rsidR="00082DAD">
        <w:rPr>
          <w:rFonts w:hint="eastAsia"/>
        </w:rPr>
        <w:t>36</w:t>
      </w:r>
      <w:r w:rsidR="00082DAD">
        <w:rPr>
          <w:rFonts w:hint="eastAsia"/>
        </w:rPr>
        <w:t>％と低い整備率となっているが、簡易型のオストメイト対応設備であれば、建物のプラン変更なく設置できるものも製品化されているため、事業者の費用負担は生じるものの、整備は可能であると考えられる。</w:t>
      </w:r>
    </w:p>
    <w:p w:rsidR="00082DAD" w:rsidRDefault="00082DAD" w:rsidP="00082DAD">
      <w:pPr>
        <w:widowControl/>
        <w:ind w:leftChars="100" w:left="210"/>
        <w:jc w:val="left"/>
      </w:pPr>
    </w:p>
    <w:p w:rsidR="00082DAD" w:rsidRPr="00866527" w:rsidRDefault="00082DAD" w:rsidP="00082DAD">
      <w:pPr>
        <w:rPr>
          <w:rFonts w:asciiTheme="majorEastAsia" w:eastAsiaTheme="majorEastAsia" w:hAnsiTheme="majorEastAsia"/>
          <w:b/>
          <w:szCs w:val="21"/>
        </w:rPr>
      </w:pPr>
      <w:r>
        <w:rPr>
          <w:rFonts w:asciiTheme="majorEastAsia" w:eastAsiaTheme="majorEastAsia" w:hAnsiTheme="majorEastAsia" w:hint="eastAsia"/>
          <w:b/>
          <w:szCs w:val="21"/>
        </w:rPr>
        <w:t>b</w:t>
      </w:r>
      <w:r w:rsidRPr="00866527">
        <w:rPr>
          <w:rFonts w:asciiTheme="majorEastAsia" w:eastAsiaTheme="majorEastAsia" w:hAnsiTheme="majorEastAsia" w:hint="eastAsia"/>
          <w:b/>
          <w:szCs w:val="21"/>
        </w:rPr>
        <w:t>）</w:t>
      </w:r>
      <w:r>
        <w:rPr>
          <w:rFonts w:asciiTheme="majorEastAsia" w:eastAsiaTheme="majorEastAsia" w:hAnsiTheme="majorEastAsia" w:hint="eastAsia"/>
          <w:b/>
          <w:szCs w:val="21"/>
        </w:rPr>
        <w:t>検討方針案</w:t>
      </w:r>
    </w:p>
    <w:p w:rsidR="00082DAD" w:rsidRDefault="00082DAD" w:rsidP="00082DAD">
      <w:pPr>
        <w:widowControl/>
        <w:ind w:leftChars="100" w:left="210"/>
        <w:jc w:val="left"/>
      </w:pPr>
      <w:r>
        <w:rPr>
          <w:rFonts w:hint="eastAsia"/>
        </w:rPr>
        <w:t>「物品販売店を営む店舗」の適合義務対象規模</w:t>
      </w:r>
      <w:r w:rsidR="00EB3C9E">
        <w:rPr>
          <w:rFonts w:hint="eastAsia"/>
        </w:rPr>
        <w:t>の</w:t>
      </w:r>
      <w:r>
        <w:rPr>
          <w:rFonts w:hint="eastAsia"/>
        </w:rPr>
        <w:t>引き下げを行う。</w:t>
      </w:r>
      <w:r w:rsidR="00EB3C9E">
        <w:rPr>
          <w:rFonts w:hint="eastAsia"/>
        </w:rPr>
        <w:t>（規模は今後検討）</w:t>
      </w:r>
    </w:p>
    <w:p w:rsidR="00EB3C9E" w:rsidRDefault="00082DAD" w:rsidP="00EB3C9E">
      <w:pPr>
        <w:widowControl/>
        <w:ind w:leftChars="100" w:left="210"/>
        <w:jc w:val="left"/>
      </w:pPr>
      <w:r>
        <w:rPr>
          <w:rFonts w:hint="eastAsia"/>
        </w:rPr>
        <w:t>これにより、</w:t>
      </w:r>
      <w:r w:rsidR="00EB3C9E">
        <w:rPr>
          <w:rFonts w:hint="eastAsia"/>
        </w:rPr>
        <w:t>「</w:t>
      </w:r>
      <w:r>
        <w:rPr>
          <w:rFonts w:hint="eastAsia"/>
        </w:rPr>
        <w:t>コンビニエンスストア</w:t>
      </w:r>
      <w:r w:rsidR="00EB3C9E">
        <w:rPr>
          <w:rFonts w:hint="eastAsia"/>
        </w:rPr>
        <w:t>」として</w:t>
      </w:r>
      <w:r>
        <w:rPr>
          <w:rFonts w:hint="eastAsia"/>
        </w:rPr>
        <w:t>事前協議</w:t>
      </w:r>
      <w:r w:rsidR="00EB3C9E">
        <w:rPr>
          <w:rFonts w:hint="eastAsia"/>
        </w:rPr>
        <w:t>を行ってきたもののうち、大部分が</w:t>
      </w:r>
      <w:r>
        <w:rPr>
          <w:rFonts w:hint="eastAsia"/>
        </w:rPr>
        <w:t>義務</w:t>
      </w:r>
      <w:r w:rsidR="00EB3C9E">
        <w:rPr>
          <w:rFonts w:hint="eastAsia"/>
        </w:rPr>
        <w:t>対象用途へ移行</w:t>
      </w:r>
      <w:r>
        <w:rPr>
          <w:rFonts w:hint="eastAsia"/>
        </w:rPr>
        <w:t>することとなる。</w:t>
      </w:r>
    </w:p>
    <w:p w:rsidR="00082DAD" w:rsidRPr="00EB3C9E" w:rsidRDefault="00082DAD" w:rsidP="00082DAD">
      <w:pPr>
        <w:widowControl/>
        <w:ind w:leftChars="100" w:left="210"/>
        <w:jc w:val="left"/>
      </w:pPr>
    </w:p>
    <w:p w:rsidR="00082DAD" w:rsidRPr="00866527" w:rsidRDefault="00082DAD" w:rsidP="00082DAD">
      <w:pPr>
        <w:rPr>
          <w:rFonts w:asciiTheme="majorEastAsia" w:eastAsiaTheme="majorEastAsia" w:hAnsiTheme="majorEastAsia"/>
          <w:b/>
          <w:szCs w:val="21"/>
        </w:rPr>
      </w:pPr>
      <w:r>
        <w:rPr>
          <w:rFonts w:asciiTheme="majorEastAsia" w:eastAsiaTheme="majorEastAsia" w:hAnsiTheme="majorEastAsia" w:hint="eastAsia"/>
          <w:b/>
          <w:szCs w:val="21"/>
        </w:rPr>
        <w:t>c</w:t>
      </w:r>
      <w:r w:rsidRPr="00866527">
        <w:rPr>
          <w:rFonts w:asciiTheme="majorEastAsia" w:eastAsiaTheme="majorEastAsia" w:hAnsiTheme="majorEastAsia" w:hint="eastAsia"/>
          <w:b/>
          <w:szCs w:val="21"/>
        </w:rPr>
        <w:t>）</w:t>
      </w:r>
      <w:r>
        <w:rPr>
          <w:rFonts w:asciiTheme="majorEastAsia" w:eastAsiaTheme="majorEastAsia" w:hAnsiTheme="majorEastAsia" w:hint="eastAsia"/>
          <w:b/>
          <w:szCs w:val="21"/>
        </w:rPr>
        <w:t>想定される課題等</w:t>
      </w:r>
    </w:p>
    <w:p w:rsidR="00EB3C9E" w:rsidRDefault="00EB3C9E" w:rsidP="00082DAD">
      <w:pPr>
        <w:widowControl/>
        <w:ind w:leftChars="100" w:left="210"/>
        <w:jc w:val="left"/>
      </w:pPr>
      <w:r>
        <w:rPr>
          <w:rFonts w:hint="eastAsia"/>
        </w:rPr>
        <w:t>事前協議は「コンビニエンスストア（</w:t>
      </w:r>
      <w:r w:rsidRPr="00EB3C9E">
        <w:rPr>
          <w:rFonts w:hint="eastAsia"/>
        </w:rPr>
        <w:t>主として飲食料品その他の最寄り品の販売業を営む店舗のうち、床面積の合計が</w:t>
      </w:r>
      <w:r w:rsidRPr="00EB3C9E">
        <w:rPr>
          <w:rFonts w:hint="eastAsia"/>
        </w:rPr>
        <w:t>30</w:t>
      </w:r>
      <w:r w:rsidRPr="00EB3C9E">
        <w:rPr>
          <w:rFonts w:hint="eastAsia"/>
        </w:rPr>
        <w:t>平方メートル以上</w:t>
      </w:r>
      <w:r w:rsidRPr="00EB3C9E">
        <w:rPr>
          <w:rFonts w:hint="eastAsia"/>
        </w:rPr>
        <w:t>250</w:t>
      </w:r>
      <w:r w:rsidRPr="00EB3C9E">
        <w:rPr>
          <w:rFonts w:hint="eastAsia"/>
        </w:rPr>
        <w:t>平方メートル未満で、一日当たりの営業時間が</w:t>
      </w:r>
      <w:r w:rsidRPr="00EB3C9E">
        <w:rPr>
          <w:rFonts w:hint="eastAsia"/>
        </w:rPr>
        <w:t>14</w:t>
      </w:r>
      <w:r w:rsidRPr="00EB3C9E">
        <w:rPr>
          <w:rFonts w:hint="eastAsia"/>
        </w:rPr>
        <w:t>時間以上のものをいう。</w:t>
      </w:r>
      <w:r>
        <w:rPr>
          <w:rFonts w:hint="eastAsia"/>
        </w:rPr>
        <w:t>）」を対象としてきたが、建築確認申請には、営業時間等による建築物の用途の判断がなじまないものであるため、「物品販売業を営む店舗」の用途の規模引き下げを検討している。</w:t>
      </w:r>
    </w:p>
    <w:p w:rsidR="00082DAD" w:rsidRDefault="00EB3C9E" w:rsidP="00082DAD">
      <w:pPr>
        <w:widowControl/>
        <w:ind w:leftChars="100" w:left="210"/>
        <w:jc w:val="left"/>
      </w:pPr>
      <w:r>
        <w:rPr>
          <w:rFonts w:hint="eastAsia"/>
        </w:rPr>
        <w:t>コンビニエンスストア以外の物品販売業を営む店舗については、これまで事前協議の対象ともなっていなかったが、今回義務化することになれば、一挙に対象が拡大することとなるため、対象とする規模等については、慎重に検討する必要がある。</w:t>
      </w:r>
    </w:p>
    <w:p w:rsidR="00EB3C9E" w:rsidRDefault="00EB3C9E" w:rsidP="00082DAD">
      <w:pPr>
        <w:widowControl/>
        <w:ind w:leftChars="100" w:left="210"/>
        <w:jc w:val="left"/>
      </w:pPr>
    </w:p>
    <w:p w:rsidR="00EB3C9E" w:rsidRDefault="00EB3C9E" w:rsidP="00082DAD">
      <w:pPr>
        <w:widowControl/>
        <w:ind w:leftChars="100" w:left="210"/>
        <w:jc w:val="left"/>
      </w:pPr>
    </w:p>
    <w:p w:rsidR="00EB3C9E" w:rsidRPr="008931A5" w:rsidRDefault="00EB3C9E" w:rsidP="00EB3C9E">
      <w:pPr>
        <w:widowControl/>
        <w:jc w:val="left"/>
      </w:pPr>
    </w:p>
    <w:tbl>
      <w:tblPr>
        <w:tblStyle w:val="1"/>
        <w:tblW w:w="0" w:type="auto"/>
        <w:shd w:val="clear" w:color="auto" w:fill="000000" w:themeFill="text1"/>
        <w:tblLook w:val="04A0" w:firstRow="1" w:lastRow="0" w:firstColumn="1" w:lastColumn="0" w:noHBand="0" w:noVBand="1"/>
      </w:tblPr>
      <w:tblGrid>
        <w:gridCol w:w="9944"/>
      </w:tblGrid>
      <w:tr w:rsidR="00EB3C9E" w:rsidRPr="00866527" w:rsidTr="002C6745">
        <w:tc>
          <w:tcPr>
            <w:tcW w:w="9944" w:type="dxa"/>
            <w:shd w:val="clear" w:color="auto" w:fill="000000" w:themeFill="text1"/>
          </w:tcPr>
          <w:p w:rsidR="00EB3C9E" w:rsidRPr="00866527" w:rsidRDefault="00EB3C9E" w:rsidP="002C6745">
            <w:pPr>
              <w:rPr>
                <w:rFonts w:asciiTheme="majorEastAsia" w:eastAsiaTheme="majorEastAsia" w:hAnsiTheme="majorEastAsia"/>
              </w:rPr>
            </w:pPr>
            <w:r>
              <w:rPr>
                <w:rFonts w:asciiTheme="majorEastAsia" w:eastAsiaTheme="majorEastAsia" w:hAnsiTheme="majorEastAsia" w:hint="eastAsia"/>
              </w:rPr>
              <w:t>イ</w:t>
            </w:r>
            <w:r w:rsidRPr="00866527">
              <w:rPr>
                <w:rFonts w:asciiTheme="majorEastAsia" w:eastAsiaTheme="majorEastAsia" w:hAnsiTheme="majorEastAsia" w:hint="eastAsia"/>
              </w:rPr>
              <w:t>．事前協議対象用途の包括的な見直し</w:t>
            </w:r>
            <w:r>
              <w:rPr>
                <w:rFonts w:asciiTheme="majorEastAsia" w:eastAsiaTheme="majorEastAsia" w:hAnsiTheme="majorEastAsia" w:hint="eastAsia"/>
              </w:rPr>
              <w:t>（事前協議と建築確認申請が重複する用途の整理）</w:t>
            </w:r>
          </w:p>
        </w:tc>
      </w:tr>
    </w:tbl>
    <w:p w:rsidR="00EB3C9E" w:rsidRPr="00866527" w:rsidRDefault="00EB3C9E" w:rsidP="00EB3C9E">
      <w:pPr>
        <w:rPr>
          <w:rFonts w:asciiTheme="majorEastAsia" w:eastAsiaTheme="majorEastAsia" w:hAnsiTheme="majorEastAsia"/>
          <w:b/>
          <w:szCs w:val="21"/>
        </w:rPr>
      </w:pPr>
      <w:r w:rsidRPr="00866527">
        <w:rPr>
          <w:rFonts w:asciiTheme="majorEastAsia" w:eastAsiaTheme="majorEastAsia" w:hAnsiTheme="majorEastAsia" w:hint="eastAsia"/>
          <w:b/>
          <w:szCs w:val="21"/>
        </w:rPr>
        <w:t>a）</w:t>
      </w:r>
      <w:r>
        <w:rPr>
          <w:rFonts w:asciiTheme="majorEastAsia" w:eastAsiaTheme="majorEastAsia" w:hAnsiTheme="majorEastAsia" w:hint="eastAsia"/>
          <w:b/>
          <w:szCs w:val="21"/>
        </w:rPr>
        <w:t>現行規定の状況</w:t>
      </w:r>
    </w:p>
    <w:p w:rsidR="00082DAD" w:rsidRDefault="004D7D8A" w:rsidP="004D7D8A">
      <w:pPr>
        <w:widowControl/>
        <w:ind w:leftChars="100" w:left="210"/>
        <w:jc w:val="left"/>
      </w:pPr>
      <w:r>
        <w:rPr>
          <w:rFonts w:hint="eastAsia"/>
        </w:rPr>
        <w:t>遊園地・植物園・動物園などの施設については、福祉のまちづくり条例上、「建築物」としてだけではなく、その他施設として事前協議の対象とし、手続きを求めている。</w:t>
      </w:r>
    </w:p>
    <w:p w:rsidR="004D7D8A" w:rsidRDefault="004D7D8A" w:rsidP="004D7D8A">
      <w:pPr>
        <w:widowControl/>
        <w:ind w:leftChars="100" w:left="210"/>
        <w:jc w:val="left"/>
      </w:pPr>
      <w:r>
        <w:rPr>
          <w:rFonts w:hint="eastAsia"/>
        </w:rPr>
        <w:t>しかし、これらの施設において建築物が新築等される場合、「観覧場（</w:t>
      </w:r>
      <w:r>
        <w:rPr>
          <w:rFonts w:hint="eastAsia"/>
        </w:rPr>
        <w:t>500</w:t>
      </w:r>
      <w:r>
        <w:rPr>
          <w:rFonts w:hint="eastAsia"/>
        </w:rPr>
        <w:t>㎡以上は適合義務対象）」などの用途として扱われることとなり、建築確認申請における審査と条例の事前協議の届出が重複するケースがある。</w:t>
      </w:r>
    </w:p>
    <w:p w:rsidR="004D7D8A" w:rsidRDefault="004D7D8A" w:rsidP="004D7D8A">
      <w:pPr>
        <w:widowControl/>
        <w:ind w:leftChars="100" w:left="210"/>
        <w:jc w:val="left"/>
      </w:pPr>
    </w:p>
    <w:p w:rsidR="00276BE9" w:rsidRPr="00866527" w:rsidRDefault="00F95446" w:rsidP="00276BE9">
      <w:pPr>
        <w:rPr>
          <w:rFonts w:asciiTheme="majorEastAsia" w:eastAsiaTheme="majorEastAsia" w:hAnsiTheme="majorEastAsia"/>
          <w:b/>
          <w:szCs w:val="21"/>
        </w:rPr>
      </w:pPr>
      <w:r>
        <w:rPr>
          <w:rFonts w:asciiTheme="majorEastAsia" w:eastAsiaTheme="majorEastAsia" w:hAnsiTheme="majorEastAsia" w:hint="eastAsia"/>
          <w:b/>
          <w:szCs w:val="21"/>
        </w:rPr>
        <w:t>b</w:t>
      </w:r>
      <w:r w:rsidR="00276BE9" w:rsidRPr="00866527">
        <w:rPr>
          <w:rFonts w:asciiTheme="majorEastAsia" w:eastAsiaTheme="majorEastAsia" w:hAnsiTheme="majorEastAsia" w:hint="eastAsia"/>
          <w:b/>
          <w:szCs w:val="21"/>
        </w:rPr>
        <w:t>）</w:t>
      </w:r>
      <w:r w:rsidR="00276BE9">
        <w:rPr>
          <w:rFonts w:asciiTheme="majorEastAsia" w:eastAsiaTheme="majorEastAsia" w:hAnsiTheme="majorEastAsia" w:hint="eastAsia"/>
          <w:b/>
          <w:szCs w:val="21"/>
        </w:rPr>
        <w:t>検討方針案</w:t>
      </w:r>
    </w:p>
    <w:p w:rsidR="00276BE9" w:rsidRDefault="00276BE9" w:rsidP="00276BE9">
      <w:pPr>
        <w:widowControl/>
        <w:ind w:leftChars="100" w:left="210"/>
        <w:jc w:val="left"/>
      </w:pPr>
      <w:r>
        <w:rPr>
          <w:rFonts w:hint="eastAsia"/>
        </w:rPr>
        <w:t>遊園地・植物園・動物園などの施設において、建築確認申請が必要な施設の設置がなされる際、事前協議対象範囲と建築確認申請において移動等円滑化基準がチェックされる範囲が重複している部分については、当該部分について手続きを省略する。</w:t>
      </w:r>
    </w:p>
    <w:p w:rsidR="004D7D8A" w:rsidRDefault="004D7D8A" w:rsidP="00276BE9">
      <w:pPr>
        <w:widowControl/>
        <w:jc w:val="left"/>
      </w:pPr>
    </w:p>
    <w:p w:rsidR="00276BE9" w:rsidRPr="00866527" w:rsidRDefault="00276BE9" w:rsidP="00276BE9">
      <w:pPr>
        <w:rPr>
          <w:rFonts w:asciiTheme="majorEastAsia" w:eastAsiaTheme="majorEastAsia" w:hAnsiTheme="majorEastAsia"/>
          <w:b/>
          <w:szCs w:val="21"/>
        </w:rPr>
      </w:pPr>
      <w:r>
        <w:rPr>
          <w:rFonts w:asciiTheme="majorEastAsia" w:eastAsiaTheme="majorEastAsia" w:hAnsiTheme="majorEastAsia" w:hint="eastAsia"/>
          <w:b/>
          <w:szCs w:val="21"/>
        </w:rPr>
        <w:t>c</w:t>
      </w:r>
      <w:r w:rsidRPr="00866527">
        <w:rPr>
          <w:rFonts w:asciiTheme="majorEastAsia" w:eastAsiaTheme="majorEastAsia" w:hAnsiTheme="majorEastAsia" w:hint="eastAsia"/>
          <w:b/>
          <w:szCs w:val="21"/>
        </w:rPr>
        <w:t>）</w:t>
      </w:r>
      <w:r>
        <w:rPr>
          <w:rFonts w:asciiTheme="majorEastAsia" w:eastAsiaTheme="majorEastAsia" w:hAnsiTheme="majorEastAsia" w:hint="eastAsia"/>
          <w:b/>
          <w:szCs w:val="21"/>
        </w:rPr>
        <w:t>想定される課題等</w:t>
      </w:r>
    </w:p>
    <w:p w:rsidR="00276BE9" w:rsidRPr="00276BE9" w:rsidRDefault="00276BE9" w:rsidP="00276BE9">
      <w:pPr>
        <w:widowControl/>
        <w:ind w:leftChars="100" w:left="210"/>
        <w:jc w:val="left"/>
      </w:pPr>
      <w:r>
        <w:rPr>
          <w:rFonts w:hint="eastAsia"/>
        </w:rPr>
        <w:t>特になし</w:t>
      </w:r>
    </w:p>
    <w:sectPr w:rsidR="00276BE9" w:rsidRPr="00276BE9" w:rsidSect="008C3105">
      <w:headerReference w:type="even" r:id="rId8"/>
      <w:headerReference w:type="default" r:id="rId9"/>
      <w:footerReference w:type="even" r:id="rId10"/>
      <w:footerReference w:type="default" r:id="rId11"/>
      <w:headerReference w:type="first" r:id="rId12"/>
      <w:footerReference w:type="first" r:id="rId13"/>
      <w:pgSz w:w="11906" w:h="16838" w:code="9"/>
      <w:pgMar w:top="1418" w:right="1077" w:bottom="1077" w:left="1077" w:header="851" w:footer="454" w:gutter="0"/>
      <w:cols w:space="425"/>
      <w:titlePg/>
      <w:docGrid w:type="lines" w:linePitch="3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FC4" w:rsidRDefault="00537FC4" w:rsidP="00BD5E0F">
      <w:r>
        <w:separator/>
      </w:r>
    </w:p>
  </w:endnote>
  <w:endnote w:type="continuationSeparator" w:id="0">
    <w:p w:rsidR="00537FC4" w:rsidRDefault="00537FC4" w:rsidP="00BD5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F62" w:rsidRDefault="00E74F6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622074"/>
      <w:docPartObj>
        <w:docPartGallery w:val="Page Numbers (Bottom of Page)"/>
        <w:docPartUnique/>
      </w:docPartObj>
    </w:sdtPr>
    <w:sdtEndPr/>
    <w:sdtContent>
      <w:p w:rsidR="001606A2" w:rsidRDefault="001606A2">
        <w:pPr>
          <w:pStyle w:val="a9"/>
          <w:jc w:val="center"/>
        </w:pPr>
        <w:r>
          <w:fldChar w:fldCharType="begin"/>
        </w:r>
        <w:r>
          <w:instrText>PAGE   \* MERGEFORMAT</w:instrText>
        </w:r>
        <w:r>
          <w:fldChar w:fldCharType="separate"/>
        </w:r>
        <w:r w:rsidR="008666F8" w:rsidRPr="008666F8">
          <w:rPr>
            <w:noProof/>
            <w:lang w:val="ja-JP"/>
          </w:rPr>
          <w:t>2</w:t>
        </w:r>
        <w:r>
          <w:fldChar w:fldCharType="end"/>
        </w:r>
      </w:p>
    </w:sdtContent>
  </w:sdt>
  <w:p w:rsidR="001606A2" w:rsidRDefault="001606A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F62" w:rsidRDefault="00E74F6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FC4" w:rsidRDefault="00537FC4" w:rsidP="00BD5E0F">
      <w:r>
        <w:separator/>
      </w:r>
    </w:p>
  </w:footnote>
  <w:footnote w:type="continuationSeparator" w:id="0">
    <w:p w:rsidR="00537FC4" w:rsidRDefault="00537FC4" w:rsidP="00BD5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F62" w:rsidRDefault="00E74F6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F62" w:rsidRDefault="00E74F6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6A2" w:rsidRPr="008C3105" w:rsidRDefault="001606A2" w:rsidP="008C3105">
    <w:pPr>
      <w:pStyle w:val="a7"/>
      <w:jc w:val="right"/>
      <w:rPr>
        <w:rFonts w:asciiTheme="majorEastAsia" w:eastAsiaTheme="majorEastAsia" w:hAnsiTheme="majorEastAsia"/>
        <w:sz w:val="24"/>
        <w:szCs w:val="24"/>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1488D"/>
    <w:multiLevelType w:val="hybridMultilevel"/>
    <w:tmpl w:val="760C4C58"/>
    <w:lvl w:ilvl="0" w:tplc="5EE84988">
      <w:start w:val="5"/>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584F2676"/>
    <w:multiLevelType w:val="hybridMultilevel"/>
    <w:tmpl w:val="106EB602"/>
    <w:lvl w:ilvl="0" w:tplc="62F26E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revisionView w:inkAnnotations="0"/>
  <w:defaultTabStop w:val="840"/>
  <w:drawingGridHorizontalSpacing w:val="105"/>
  <w:drawingGridVerticalSpacing w:val="37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6B8"/>
    <w:rsid w:val="00000417"/>
    <w:rsid w:val="00072BB1"/>
    <w:rsid w:val="00082DAD"/>
    <w:rsid w:val="000A0CE5"/>
    <w:rsid w:val="000A664C"/>
    <w:rsid w:val="000B1C7D"/>
    <w:rsid w:val="000C276F"/>
    <w:rsid w:val="000C473C"/>
    <w:rsid w:val="000E21A8"/>
    <w:rsid w:val="00106C85"/>
    <w:rsid w:val="0014626E"/>
    <w:rsid w:val="001606A2"/>
    <w:rsid w:val="00167CEB"/>
    <w:rsid w:val="00193098"/>
    <w:rsid w:val="001A40FE"/>
    <w:rsid w:val="001A4A27"/>
    <w:rsid w:val="001B3B5A"/>
    <w:rsid w:val="001C2F69"/>
    <w:rsid w:val="002005BD"/>
    <w:rsid w:val="00205B64"/>
    <w:rsid w:val="00220B90"/>
    <w:rsid w:val="002246C4"/>
    <w:rsid w:val="00225E61"/>
    <w:rsid w:val="00242E35"/>
    <w:rsid w:val="00262460"/>
    <w:rsid w:val="002643CB"/>
    <w:rsid w:val="00276BE9"/>
    <w:rsid w:val="002821B3"/>
    <w:rsid w:val="002B2D7A"/>
    <w:rsid w:val="002C0FDC"/>
    <w:rsid w:val="002C2191"/>
    <w:rsid w:val="002C2B2C"/>
    <w:rsid w:val="002C34F8"/>
    <w:rsid w:val="002C3866"/>
    <w:rsid w:val="002E5434"/>
    <w:rsid w:val="003023DC"/>
    <w:rsid w:val="00302B2B"/>
    <w:rsid w:val="00311518"/>
    <w:rsid w:val="00322FF7"/>
    <w:rsid w:val="003274F8"/>
    <w:rsid w:val="003377DE"/>
    <w:rsid w:val="003478EF"/>
    <w:rsid w:val="003816C1"/>
    <w:rsid w:val="003922B9"/>
    <w:rsid w:val="003940AA"/>
    <w:rsid w:val="003B561B"/>
    <w:rsid w:val="003B5AEB"/>
    <w:rsid w:val="003C1DF8"/>
    <w:rsid w:val="003C2186"/>
    <w:rsid w:val="003C4238"/>
    <w:rsid w:val="003C7D64"/>
    <w:rsid w:val="0041595B"/>
    <w:rsid w:val="004223AC"/>
    <w:rsid w:val="004336ED"/>
    <w:rsid w:val="00441489"/>
    <w:rsid w:val="004571E2"/>
    <w:rsid w:val="00471C7B"/>
    <w:rsid w:val="00480311"/>
    <w:rsid w:val="004970C6"/>
    <w:rsid w:val="004A1D5A"/>
    <w:rsid w:val="004A48E1"/>
    <w:rsid w:val="004A53E2"/>
    <w:rsid w:val="004C201F"/>
    <w:rsid w:val="004D26B8"/>
    <w:rsid w:val="004D7D8A"/>
    <w:rsid w:val="0050129E"/>
    <w:rsid w:val="005158F9"/>
    <w:rsid w:val="00532D9F"/>
    <w:rsid w:val="00537FC4"/>
    <w:rsid w:val="0054389B"/>
    <w:rsid w:val="005521D6"/>
    <w:rsid w:val="00552B79"/>
    <w:rsid w:val="005623FC"/>
    <w:rsid w:val="0056760F"/>
    <w:rsid w:val="00573C07"/>
    <w:rsid w:val="00590A1C"/>
    <w:rsid w:val="005A2E38"/>
    <w:rsid w:val="005A7CC7"/>
    <w:rsid w:val="005B634E"/>
    <w:rsid w:val="005C0B0F"/>
    <w:rsid w:val="005D73A0"/>
    <w:rsid w:val="006063FB"/>
    <w:rsid w:val="00606F64"/>
    <w:rsid w:val="0062355B"/>
    <w:rsid w:val="00636395"/>
    <w:rsid w:val="006422B2"/>
    <w:rsid w:val="00653D3E"/>
    <w:rsid w:val="00677488"/>
    <w:rsid w:val="00682B43"/>
    <w:rsid w:val="00682BCA"/>
    <w:rsid w:val="006943BE"/>
    <w:rsid w:val="006A0523"/>
    <w:rsid w:val="006B35CA"/>
    <w:rsid w:val="006C3465"/>
    <w:rsid w:val="006C3FBF"/>
    <w:rsid w:val="006D16C4"/>
    <w:rsid w:val="006D71B3"/>
    <w:rsid w:val="006D770E"/>
    <w:rsid w:val="006E7433"/>
    <w:rsid w:val="00703620"/>
    <w:rsid w:val="007153AE"/>
    <w:rsid w:val="007306F8"/>
    <w:rsid w:val="00730B45"/>
    <w:rsid w:val="00732B4F"/>
    <w:rsid w:val="00733262"/>
    <w:rsid w:val="00735EBC"/>
    <w:rsid w:val="00750984"/>
    <w:rsid w:val="0075190B"/>
    <w:rsid w:val="00753484"/>
    <w:rsid w:val="00754191"/>
    <w:rsid w:val="0075498B"/>
    <w:rsid w:val="00762A06"/>
    <w:rsid w:val="007639FF"/>
    <w:rsid w:val="00767B8D"/>
    <w:rsid w:val="007731E0"/>
    <w:rsid w:val="007929A6"/>
    <w:rsid w:val="00794DF2"/>
    <w:rsid w:val="007C3F10"/>
    <w:rsid w:val="007C45A3"/>
    <w:rsid w:val="007C70CB"/>
    <w:rsid w:val="007D322D"/>
    <w:rsid w:val="007D6223"/>
    <w:rsid w:val="008155DA"/>
    <w:rsid w:val="00817D74"/>
    <w:rsid w:val="00830F10"/>
    <w:rsid w:val="00857FF4"/>
    <w:rsid w:val="0086359B"/>
    <w:rsid w:val="00866527"/>
    <w:rsid w:val="008666F8"/>
    <w:rsid w:val="008931A5"/>
    <w:rsid w:val="00894993"/>
    <w:rsid w:val="00894CB4"/>
    <w:rsid w:val="00897822"/>
    <w:rsid w:val="008A11D5"/>
    <w:rsid w:val="008B689A"/>
    <w:rsid w:val="008C3105"/>
    <w:rsid w:val="008E56C6"/>
    <w:rsid w:val="00905C2C"/>
    <w:rsid w:val="00925A22"/>
    <w:rsid w:val="00925A44"/>
    <w:rsid w:val="00962E30"/>
    <w:rsid w:val="0096514F"/>
    <w:rsid w:val="0097018C"/>
    <w:rsid w:val="00987621"/>
    <w:rsid w:val="009878E5"/>
    <w:rsid w:val="00993530"/>
    <w:rsid w:val="009E030F"/>
    <w:rsid w:val="009E6DA9"/>
    <w:rsid w:val="009F7679"/>
    <w:rsid w:val="009F7F2F"/>
    <w:rsid w:val="00A00874"/>
    <w:rsid w:val="00A017AD"/>
    <w:rsid w:val="00A15F47"/>
    <w:rsid w:val="00A26AF5"/>
    <w:rsid w:val="00A305BE"/>
    <w:rsid w:val="00A30D68"/>
    <w:rsid w:val="00A46186"/>
    <w:rsid w:val="00A8465C"/>
    <w:rsid w:val="00AE7B78"/>
    <w:rsid w:val="00AF70EC"/>
    <w:rsid w:val="00B33FF5"/>
    <w:rsid w:val="00B355E8"/>
    <w:rsid w:val="00B413B7"/>
    <w:rsid w:val="00B42920"/>
    <w:rsid w:val="00B44F51"/>
    <w:rsid w:val="00B45D3A"/>
    <w:rsid w:val="00B942C0"/>
    <w:rsid w:val="00BA3940"/>
    <w:rsid w:val="00BA733D"/>
    <w:rsid w:val="00BB20C2"/>
    <w:rsid w:val="00BB230C"/>
    <w:rsid w:val="00BC5345"/>
    <w:rsid w:val="00BD5E0F"/>
    <w:rsid w:val="00BF0036"/>
    <w:rsid w:val="00BF0222"/>
    <w:rsid w:val="00C0245B"/>
    <w:rsid w:val="00C100CE"/>
    <w:rsid w:val="00C17178"/>
    <w:rsid w:val="00C26A06"/>
    <w:rsid w:val="00C30223"/>
    <w:rsid w:val="00C3744A"/>
    <w:rsid w:val="00C43BB1"/>
    <w:rsid w:val="00C46C81"/>
    <w:rsid w:val="00C471F5"/>
    <w:rsid w:val="00C8263F"/>
    <w:rsid w:val="00CB275F"/>
    <w:rsid w:val="00CC2878"/>
    <w:rsid w:val="00CD3584"/>
    <w:rsid w:val="00D05640"/>
    <w:rsid w:val="00D307F8"/>
    <w:rsid w:val="00D81886"/>
    <w:rsid w:val="00DD39C0"/>
    <w:rsid w:val="00DF4B29"/>
    <w:rsid w:val="00E3625A"/>
    <w:rsid w:val="00E451F6"/>
    <w:rsid w:val="00E6622A"/>
    <w:rsid w:val="00E71334"/>
    <w:rsid w:val="00E74F62"/>
    <w:rsid w:val="00EA27D3"/>
    <w:rsid w:val="00EB3C9E"/>
    <w:rsid w:val="00EB67D4"/>
    <w:rsid w:val="00EC07FC"/>
    <w:rsid w:val="00EF33AA"/>
    <w:rsid w:val="00F07348"/>
    <w:rsid w:val="00F45712"/>
    <w:rsid w:val="00F476E0"/>
    <w:rsid w:val="00F62B1E"/>
    <w:rsid w:val="00F83947"/>
    <w:rsid w:val="00F95446"/>
    <w:rsid w:val="00FB73AA"/>
    <w:rsid w:val="00FC4A68"/>
    <w:rsid w:val="00FD25F9"/>
    <w:rsid w:val="00FE135E"/>
    <w:rsid w:val="00FF4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5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26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307F8"/>
    <w:pPr>
      <w:ind w:leftChars="400" w:left="840"/>
    </w:pPr>
  </w:style>
  <w:style w:type="paragraph" w:styleId="a5">
    <w:name w:val="Balloon Text"/>
    <w:basedOn w:val="a"/>
    <w:link w:val="a6"/>
    <w:uiPriority w:val="99"/>
    <w:semiHidden/>
    <w:unhideWhenUsed/>
    <w:rsid w:val="00C1717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17178"/>
    <w:rPr>
      <w:rFonts w:asciiTheme="majorHAnsi" w:eastAsiaTheme="majorEastAsia" w:hAnsiTheme="majorHAnsi" w:cstheme="majorBidi"/>
      <w:sz w:val="18"/>
      <w:szCs w:val="18"/>
    </w:rPr>
  </w:style>
  <w:style w:type="paragraph" w:styleId="a7">
    <w:name w:val="header"/>
    <w:basedOn w:val="a"/>
    <w:link w:val="a8"/>
    <w:uiPriority w:val="99"/>
    <w:unhideWhenUsed/>
    <w:rsid w:val="00BD5E0F"/>
    <w:pPr>
      <w:tabs>
        <w:tab w:val="center" w:pos="4252"/>
        <w:tab w:val="right" w:pos="8504"/>
      </w:tabs>
      <w:snapToGrid w:val="0"/>
    </w:pPr>
  </w:style>
  <w:style w:type="character" w:customStyle="1" w:styleId="a8">
    <w:name w:val="ヘッダー (文字)"/>
    <w:basedOn w:val="a0"/>
    <w:link w:val="a7"/>
    <w:uiPriority w:val="99"/>
    <w:rsid w:val="00BD5E0F"/>
  </w:style>
  <w:style w:type="paragraph" w:styleId="a9">
    <w:name w:val="footer"/>
    <w:basedOn w:val="a"/>
    <w:link w:val="aa"/>
    <w:uiPriority w:val="99"/>
    <w:unhideWhenUsed/>
    <w:rsid w:val="00BD5E0F"/>
    <w:pPr>
      <w:tabs>
        <w:tab w:val="center" w:pos="4252"/>
        <w:tab w:val="right" w:pos="8504"/>
      </w:tabs>
      <w:snapToGrid w:val="0"/>
    </w:pPr>
  </w:style>
  <w:style w:type="character" w:customStyle="1" w:styleId="aa">
    <w:name w:val="フッター (文字)"/>
    <w:basedOn w:val="a0"/>
    <w:link w:val="a9"/>
    <w:uiPriority w:val="99"/>
    <w:rsid w:val="00BD5E0F"/>
  </w:style>
  <w:style w:type="table" w:customStyle="1" w:styleId="1">
    <w:name w:val="表 (格子)1"/>
    <w:basedOn w:val="a1"/>
    <w:next w:val="a3"/>
    <w:uiPriority w:val="59"/>
    <w:rsid w:val="00866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5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26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307F8"/>
    <w:pPr>
      <w:ind w:leftChars="400" w:left="840"/>
    </w:pPr>
  </w:style>
  <w:style w:type="paragraph" w:styleId="a5">
    <w:name w:val="Balloon Text"/>
    <w:basedOn w:val="a"/>
    <w:link w:val="a6"/>
    <w:uiPriority w:val="99"/>
    <w:semiHidden/>
    <w:unhideWhenUsed/>
    <w:rsid w:val="00C1717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17178"/>
    <w:rPr>
      <w:rFonts w:asciiTheme="majorHAnsi" w:eastAsiaTheme="majorEastAsia" w:hAnsiTheme="majorHAnsi" w:cstheme="majorBidi"/>
      <w:sz w:val="18"/>
      <w:szCs w:val="18"/>
    </w:rPr>
  </w:style>
  <w:style w:type="paragraph" w:styleId="a7">
    <w:name w:val="header"/>
    <w:basedOn w:val="a"/>
    <w:link w:val="a8"/>
    <w:uiPriority w:val="99"/>
    <w:unhideWhenUsed/>
    <w:rsid w:val="00BD5E0F"/>
    <w:pPr>
      <w:tabs>
        <w:tab w:val="center" w:pos="4252"/>
        <w:tab w:val="right" w:pos="8504"/>
      </w:tabs>
      <w:snapToGrid w:val="0"/>
    </w:pPr>
  </w:style>
  <w:style w:type="character" w:customStyle="1" w:styleId="a8">
    <w:name w:val="ヘッダー (文字)"/>
    <w:basedOn w:val="a0"/>
    <w:link w:val="a7"/>
    <w:uiPriority w:val="99"/>
    <w:rsid w:val="00BD5E0F"/>
  </w:style>
  <w:style w:type="paragraph" w:styleId="a9">
    <w:name w:val="footer"/>
    <w:basedOn w:val="a"/>
    <w:link w:val="aa"/>
    <w:uiPriority w:val="99"/>
    <w:unhideWhenUsed/>
    <w:rsid w:val="00BD5E0F"/>
    <w:pPr>
      <w:tabs>
        <w:tab w:val="center" w:pos="4252"/>
        <w:tab w:val="right" w:pos="8504"/>
      </w:tabs>
      <w:snapToGrid w:val="0"/>
    </w:pPr>
  </w:style>
  <w:style w:type="character" w:customStyle="1" w:styleId="aa">
    <w:name w:val="フッター (文字)"/>
    <w:basedOn w:val="a0"/>
    <w:link w:val="a9"/>
    <w:uiPriority w:val="99"/>
    <w:rsid w:val="00BD5E0F"/>
  </w:style>
  <w:style w:type="table" w:customStyle="1" w:styleId="1">
    <w:name w:val="表 (格子)1"/>
    <w:basedOn w:val="a1"/>
    <w:next w:val="a3"/>
    <w:uiPriority w:val="59"/>
    <w:rsid w:val="00866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294</Words>
  <Characters>1680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2014-08-22T02:27:00Z</dcterms:created>
  <dcterms:modified xsi:type="dcterms:W3CDTF">2014-08-22T02:28:00Z</dcterms:modified>
</cp:coreProperties>
</file>