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5171C" w14:textId="77777777" w:rsidR="00AB648C" w:rsidRDefault="00AB648C">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○建設工事に係る資材の再資源化等に関する法律</w:t>
      </w:r>
    </w:p>
    <w:p w14:paraId="04745CF9"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（平成十二年五月三十一日）</w:t>
      </w:r>
    </w:p>
    <w:p w14:paraId="7F1F8116"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（法律第百四号）</w:t>
      </w:r>
    </w:p>
    <w:p w14:paraId="76A837E1"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第百四十七回通常国会</w:t>
      </w:r>
    </w:p>
    <w:p w14:paraId="2E749B90"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第一次森内閣</w:t>
      </w:r>
    </w:p>
    <w:p w14:paraId="4A80C1A6"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平成一一年一二月二二日法律第一六〇号</w:t>
      </w:r>
    </w:p>
    <w:p w14:paraId="4891CB14"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（同一二年　五月三一日同　第一〇四号）</w:t>
      </w:r>
    </w:p>
    <w:p w14:paraId="1C28ACF0"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同一二年一一月二七日同第一二六号</w:t>
      </w:r>
    </w:p>
    <w:p w14:paraId="5F7F3187"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同一四年五月二九日同第四五号</w:t>
      </w:r>
    </w:p>
    <w:p w14:paraId="2D9BE6AE"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同一五年六月一八日同第九六号</w:t>
      </w:r>
    </w:p>
    <w:p w14:paraId="50ED647F"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同一六年六月二日同第七六号</w:t>
      </w:r>
    </w:p>
    <w:p w14:paraId="3E353A52"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同一六年一二月一日同第一四七号</w:t>
      </w:r>
    </w:p>
    <w:p w14:paraId="1B0B41FE"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同一六年一二月三日同第一五四号</w:t>
      </w:r>
    </w:p>
    <w:p w14:paraId="19EF7DD3"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同二三年六月三日同第六一号</w:t>
      </w:r>
    </w:p>
    <w:p w14:paraId="13BAC53F"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同二三年八月三〇日同第一〇五号</w:t>
      </w:r>
    </w:p>
    <w:p w14:paraId="7F2DC133" w14:textId="77777777" w:rsidR="00AB648C"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同二六年六月四日同第五五号</w:t>
      </w:r>
    </w:p>
    <w:p w14:paraId="723E8D56" w14:textId="77777777" w:rsidR="00423D23" w:rsidRDefault="00AB648C" w:rsidP="00423D23">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令和三年五月一九日同第三七号</w:t>
      </w:r>
    </w:p>
    <w:p w14:paraId="53635DDC" w14:textId="354EB1AF" w:rsidR="00423D23" w:rsidRDefault="005C2315" w:rsidP="00423D23">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同</w:t>
      </w:r>
      <w:r w:rsidR="00423D23">
        <w:rPr>
          <w:rFonts w:ascii="ＭＳ 明朝" w:eastAsia="ＭＳ 明朝" w:hAnsi="ＭＳ 明朝" w:cs="ＭＳ 明朝" w:hint="eastAsia"/>
          <w:color w:val="000000"/>
          <w:kern w:val="0"/>
          <w:sz w:val="20"/>
          <w:szCs w:val="20"/>
        </w:rPr>
        <w:t>四年六月一</w:t>
      </w:r>
      <w:r w:rsidR="00420056">
        <w:rPr>
          <w:rFonts w:ascii="ＭＳ 明朝" w:eastAsia="ＭＳ 明朝" w:hAnsi="ＭＳ 明朝" w:cs="ＭＳ 明朝" w:hint="eastAsia"/>
          <w:color w:val="000000"/>
          <w:kern w:val="0"/>
          <w:sz w:val="20"/>
          <w:szCs w:val="20"/>
        </w:rPr>
        <w:t>七</w:t>
      </w:r>
      <w:r w:rsidR="00423D23">
        <w:rPr>
          <w:rFonts w:ascii="ＭＳ 明朝" w:eastAsia="ＭＳ 明朝" w:hAnsi="ＭＳ 明朝" w:cs="ＭＳ 明朝" w:hint="eastAsia"/>
          <w:color w:val="000000"/>
          <w:kern w:val="0"/>
          <w:sz w:val="20"/>
          <w:szCs w:val="20"/>
        </w:rPr>
        <w:t>日同第六八号</w:t>
      </w:r>
    </w:p>
    <w:p w14:paraId="1959AE07" w14:textId="2614A301" w:rsidR="00AB648C" w:rsidRPr="00423D23" w:rsidRDefault="00AB648C">
      <w:pPr>
        <w:autoSpaceDE w:val="0"/>
        <w:autoSpaceDN w:val="0"/>
        <w:adjustRightInd w:val="0"/>
        <w:spacing w:line="300" w:lineRule="atLeast"/>
        <w:jc w:val="right"/>
        <w:rPr>
          <w:rFonts w:ascii="ＭＳ 明朝" w:eastAsia="ＭＳ 明朝" w:hAnsi="ＭＳ 明朝" w:cs="ＭＳ 明朝"/>
          <w:color w:val="000000"/>
          <w:kern w:val="0"/>
          <w:sz w:val="20"/>
          <w:szCs w:val="20"/>
        </w:rPr>
      </w:pPr>
    </w:p>
    <w:p w14:paraId="2075F69F" w14:textId="77777777" w:rsidR="00AB648C" w:rsidRDefault="00AB648C">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建設工事に係る資材の再資源化等に関する法律をここに公布する。</w:t>
      </w:r>
    </w:p>
    <w:p w14:paraId="6882EE74"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建設工事に係る資材の再資源化等に関する法律</w:t>
      </w:r>
    </w:p>
    <w:p w14:paraId="0202B6EE" w14:textId="77777777" w:rsidR="00AB648C" w:rsidRDefault="00AB648C">
      <w:pPr>
        <w:autoSpaceDE w:val="0"/>
        <w:autoSpaceDN w:val="0"/>
        <w:adjustRightInd w:val="0"/>
        <w:spacing w:line="300" w:lineRule="atLeast"/>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目次</w:t>
      </w:r>
    </w:p>
    <w:p w14:paraId="3D307352"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第一章　総則（第一条・第二条）</w:t>
      </w:r>
    </w:p>
    <w:p w14:paraId="06C4E6BD"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第二章　基本方針等（第三条―第八条）</w:t>
      </w:r>
    </w:p>
    <w:p w14:paraId="4AD491E3"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第三章　分別解体等の実施（第九条―第十五条）</w:t>
      </w:r>
    </w:p>
    <w:p w14:paraId="57ED9844"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第四章　再資源化等の実施（第十六条―第二十条）</w:t>
      </w:r>
    </w:p>
    <w:p w14:paraId="50F74AA2"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第五章　解体工事業（第二十一条―第三十七条）</w:t>
      </w:r>
    </w:p>
    <w:p w14:paraId="39F71234"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第六章　雑則（第三十八条―第四十七条）</w:t>
      </w:r>
    </w:p>
    <w:p w14:paraId="56821733" w14:textId="77777777" w:rsidR="00AB648C" w:rsidRDefault="00AB648C">
      <w:pPr>
        <w:autoSpaceDE w:val="0"/>
        <w:autoSpaceDN w:val="0"/>
        <w:adjustRightInd w:val="0"/>
        <w:spacing w:line="300" w:lineRule="atLeast"/>
        <w:ind w:left="10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第七章　罰則（第四十八条―第五十三条）</w:t>
      </w:r>
    </w:p>
    <w:p w14:paraId="57C0F636"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附則</w:t>
      </w:r>
    </w:p>
    <w:p w14:paraId="20B26B08"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第一章　総則</w:t>
      </w:r>
    </w:p>
    <w:p w14:paraId="77C0DD95"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（目的）</w:t>
      </w:r>
    </w:p>
    <w:p w14:paraId="3D01888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特定の建設資材について、その分別解体等及び再資源化等を促進するための措置を講ずるとともに、解体工事業者について登録制度を実施すること等により、再生資源の十分な利用及び廃棄物の減量等を通じて、資源の有効な利用の確保及び廃棄物の適正な処理を図り、もって生活環境の保全及び国民経済の健全な発展に寄与することを目的とする。</w:t>
      </w:r>
    </w:p>
    <w:p w14:paraId="7EDE7B9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（定義）</w:t>
      </w:r>
    </w:p>
    <w:p w14:paraId="3837B7E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この法律において「建設資材」とは、土木建築に関する工事（以下「建設工事」という。）に使用する資材をいう。</w:t>
      </w:r>
    </w:p>
    <w:p w14:paraId="4C9607C8"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この法律において「建設資材廃棄物」とは、建設資材が廃棄物（廃棄物の処理及び清掃に関する法律（昭和四十五年法律第百三十七号）第二条第一項に規定する廃棄物をいう。以下同じ。）となったものをいう。</w:t>
      </w:r>
    </w:p>
    <w:p w14:paraId="32B563B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この法律において「分別解体等」とは、次の各号に掲げる工事の種別に応じ、それぞれ当該各号に定める行為をいう。</w:t>
      </w:r>
    </w:p>
    <w:p w14:paraId="73BF381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建築物その他の工作物（以下「建築物等」という。）の全部又は一部を解体する建設工事（以下「解体工事」という。）　建築物等に用いられた建設資材に係る建設資材廃棄物をその種類ごとに分別しつ</w:t>
      </w:r>
      <w:r>
        <w:rPr>
          <w:rFonts w:ascii="ＭＳ 明朝" w:eastAsia="ＭＳ 明朝" w:hAnsi="ＭＳ 明朝" w:cs="ＭＳ 明朝" w:hint="eastAsia"/>
          <w:color w:val="000000"/>
          <w:kern w:val="0"/>
          <w:sz w:val="20"/>
          <w:szCs w:val="20"/>
        </w:rPr>
        <w:lastRenderedPageBreak/>
        <w:t>つ当該工事を計画的に施工する行為</w:t>
      </w:r>
    </w:p>
    <w:p w14:paraId="09D70D84"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建築物等の新築その他の解体工事以外の建設工事（以下「新築工事等」という。）　当該工事に伴い副次的に生ずる建設資材廃棄物をその種類ごとに分別しつつ当該工事を施工する行為</w:t>
      </w:r>
    </w:p>
    <w:p w14:paraId="1A2E47EA"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この法律において建設資材廃棄物について「再資源化」とは、次に掲げる行為であって、分別解体等に伴って生じた建設資材廃棄物の運搬又は処分（再生することを含む。）に該当するものをいう。</w:t>
      </w:r>
    </w:p>
    <w:p w14:paraId="7C899001"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分別解体等に伴って生じた建設資材廃棄物について、資材又は原材料として利用すること（建設資材廃棄物をそのまま用いることを除く。）ができる状態にする行為</w:t>
      </w:r>
    </w:p>
    <w:p w14:paraId="446678D0"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分別解体等に伴って生じた建設資材廃棄物であって燃焼の用に供することができるもの又はその可能性のあるものについて、熱を得ることに利用することができる状態にする行為</w:t>
      </w:r>
    </w:p>
    <w:p w14:paraId="2A35A68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この法律において「特定建設資材」とは、コンクリート、木材その他建設資材のうち、建設資材廃棄物となった場合におけるその再資源化が資源の有効な利用及び廃棄物の減量を図る上で特に必要であり、かつ、その再資源化が経済性の面において制約が著しくないと認められるものとして政令で定めるものをいう。</w:t>
      </w:r>
    </w:p>
    <w:p w14:paraId="6742FA4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６　この法律において「特定建設資材廃棄物」とは、特定建設資材が廃棄物となったものをいう。</w:t>
      </w:r>
    </w:p>
    <w:p w14:paraId="0F89A469"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７　この法律において建設資材廃棄物について「縮減」とは、焼却、脱水、圧縮その他の方法により建設資材廃棄物の大きさを減ずる行為をいう。</w:t>
      </w:r>
    </w:p>
    <w:p w14:paraId="2E74FF5A"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８　この法律において建設資材廃棄物について「再資源化等」とは、再資源化及び縮減をいう。</w:t>
      </w:r>
    </w:p>
    <w:p w14:paraId="5974E3C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９　この法律において「建設業」とは、建設工事を請け負う営業（その請け負った建設工事を他の者に請け負わせて営むものを含む。）をいう。</w:t>
      </w:r>
    </w:p>
    <w:p w14:paraId="745433F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color w:val="000000"/>
          <w:kern w:val="0"/>
          <w:sz w:val="20"/>
          <w:szCs w:val="20"/>
        </w:rPr>
        <w:t>10</w:t>
      </w:r>
      <w:r>
        <w:rPr>
          <w:rFonts w:ascii="ＭＳ 明朝" w:eastAsia="ＭＳ 明朝" w:hAnsi="ＭＳ 明朝" w:cs="ＭＳ 明朝" w:hint="eastAsia"/>
          <w:color w:val="000000"/>
          <w:kern w:val="0"/>
          <w:sz w:val="20"/>
          <w:szCs w:val="20"/>
        </w:rPr>
        <w:t xml:space="preserve">　この法律において「下請契約」とは、建設工事を他の者から請け負った建設業を営む者と他の建設業を営む者との間で当該建設工事の全部又は一部について締結される請負契約をいい、「発注者」とは、建設工事（他の者から請け負ったものを除く。）の注文者をいい、「元請業者」とは、発注者から直接建設工事を請け負った建設業を営む者をいい、「下請負人」とは、下請契約における請負人をいう。</w:t>
      </w:r>
    </w:p>
    <w:p w14:paraId="5D59AA2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color w:val="000000"/>
          <w:kern w:val="0"/>
          <w:sz w:val="20"/>
          <w:szCs w:val="20"/>
        </w:rPr>
        <w:t>11</w:t>
      </w:r>
      <w:r>
        <w:rPr>
          <w:rFonts w:ascii="ＭＳ 明朝" w:eastAsia="ＭＳ 明朝" w:hAnsi="ＭＳ 明朝" w:cs="ＭＳ 明朝" w:hint="eastAsia"/>
          <w:color w:val="000000"/>
          <w:kern w:val="0"/>
          <w:sz w:val="20"/>
          <w:szCs w:val="20"/>
        </w:rPr>
        <w:t xml:space="preserve">　この法律において「解体工事業」とは、建設業のうち建築物等を除却するための解体工事を請け負う営業（その請け負った解体工事を他の者に請け負わせて営むものを含む。）をいう。</w:t>
      </w:r>
    </w:p>
    <w:p w14:paraId="53E1488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color w:val="000000"/>
          <w:kern w:val="0"/>
          <w:sz w:val="20"/>
          <w:szCs w:val="20"/>
        </w:rPr>
        <w:t>12</w:t>
      </w:r>
      <w:r>
        <w:rPr>
          <w:rFonts w:ascii="ＭＳ 明朝" w:eastAsia="ＭＳ 明朝" w:hAnsi="ＭＳ 明朝" w:cs="ＭＳ 明朝" w:hint="eastAsia"/>
          <w:color w:val="000000"/>
          <w:kern w:val="0"/>
          <w:sz w:val="20"/>
          <w:szCs w:val="20"/>
        </w:rPr>
        <w:t xml:space="preserve">　この法律において「解体工事業者」とは、第二十一条第一項の登録を受けて解体工事業を営む者をいう。</w:t>
      </w:r>
    </w:p>
    <w:p w14:paraId="04A90D69"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第二章　基本方針等</w:t>
      </w:r>
    </w:p>
    <w:p w14:paraId="647433D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（基本方針）</w:t>
      </w:r>
    </w:p>
    <w:p w14:paraId="58F65A09"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主務大臣は、建設工事に係る資材の有効な利用の確保及び廃棄物の適正な処理を図るため、特定建設資材に係る分別解体等及び特定建設資材廃棄物の再資源化等の促進等に関する基本方針（以下「基本方針」という。）を定めるものとする。</w:t>
      </w:r>
    </w:p>
    <w:p w14:paraId="7DE8E04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基本方針においては、次に掲げる事項を定めるものとする。</w:t>
      </w:r>
    </w:p>
    <w:p w14:paraId="69F23D1E"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特定建設資材に係る分別解体等及び特定建設資材廃棄物の再資源化等の促進等の基本的方向</w:t>
      </w:r>
    </w:p>
    <w:p w14:paraId="0D1FA30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建設資材廃棄物の排出の抑制のための方策に関する事項</w:t>
      </w:r>
    </w:p>
    <w:p w14:paraId="11BD47EA"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特定建設資材廃棄物の再資源化等に関する目標の設定その他特定建設資材廃棄物の再資源化等の促進のための方策に関する事項</w:t>
      </w:r>
    </w:p>
    <w:p w14:paraId="257C9ABA"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特定建設資材廃棄物の再資源化により得られた物の利用の促進のための方策に関する事項</w:t>
      </w:r>
    </w:p>
    <w:p w14:paraId="3848865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環境の保全に資するものとしての特定建設資材に係る分別解体等、特定建設資材廃棄物の再資源化等及び特定建設資材廃棄物の再資源化により得られた物の利用の意義に関する知識の普及に係る事項</w:t>
      </w:r>
    </w:p>
    <w:p w14:paraId="5155CCD5"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六　その他特定建設資材に係る分別解体等及び特定建設資材廃棄物の再資源化等の促進等に関する重要事項</w:t>
      </w:r>
    </w:p>
    <w:p w14:paraId="639FE76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主務大臣は、基本方針を定め、又はこれを変更したときは、遅滞なく、これを公表しなければならない。</w:t>
      </w:r>
    </w:p>
    <w:p w14:paraId="087E8849"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（実施に関する指針）</w:t>
      </w:r>
    </w:p>
    <w:p w14:paraId="793F0EC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都道府県知事は、基本方針に即し、当該都道府県における特定建設資材に係る分別解体等及び特定</w:t>
      </w:r>
      <w:r>
        <w:rPr>
          <w:rFonts w:ascii="ＭＳ 明朝" w:eastAsia="ＭＳ 明朝" w:hAnsi="ＭＳ 明朝" w:cs="ＭＳ 明朝" w:hint="eastAsia"/>
          <w:color w:val="000000"/>
          <w:kern w:val="0"/>
          <w:sz w:val="20"/>
          <w:szCs w:val="20"/>
        </w:rPr>
        <w:lastRenderedPageBreak/>
        <w:t>建設資材廃棄物の再資源化等の促進等の実施に関する指針を定めることができる。</w:t>
      </w:r>
    </w:p>
    <w:p w14:paraId="0326628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都道府県知事は、前項の指針を定め、又はこれを変更したときは、遅滞なく、これを公表するよう努めなければならない。</w:t>
      </w:r>
    </w:p>
    <w:p w14:paraId="729E891E"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（平二三法一〇五・一部改正）</w:t>
      </w:r>
    </w:p>
    <w:p w14:paraId="46FF26F5"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（建設業を営む者の責務）</w:t>
      </w:r>
    </w:p>
    <w:p w14:paraId="4586548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建設業を営む者は、建築物等の設計及びこれに用いる建設資材の選択、建設工事の施工方法等を工夫することにより、建設資材廃棄物の発生を抑制するとともに、分別解体等及び建設資材廃棄物の再資源化等に要する費用を低減するよう努めなければならない。</w:t>
      </w:r>
    </w:p>
    <w:p w14:paraId="4D64A7F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建設業を営む者は、建設資材廃棄物の再資源化により得られた建設資材（建設資材廃棄物の再資源化により得られた物を使用した建設資材を含む。次条及び第四十一条において同じ。）を使用するよう努めなければならない。</w:t>
      </w:r>
    </w:p>
    <w:p w14:paraId="298D678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（発注者の責務）</w:t>
      </w:r>
    </w:p>
    <w:p w14:paraId="30CA99D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発注者は、その注文する建設工事について、分別解体等及び建設資材廃棄物の再資源化等に要する費用の適正な負担、建設資材廃棄物の再資源化により得られた建設資材の使用等により、分別解体等及び建設資材廃棄物の再資源化等の促進に努めなければならない。</w:t>
      </w:r>
    </w:p>
    <w:p w14:paraId="677C8C1E"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（国の責務）</w:t>
      </w:r>
    </w:p>
    <w:p w14:paraId="301851E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国は、建築物等の解体工事に関し必要な情報の収集、整理及び活用、分別解体等及び建設資材廃棄物の再資源化等の促進に資する科学技術の振興を図るための研究開発の推進及びその成果の普及等必要な措置を講ずるよう努めなければならない。</w:t>
      </w:r>
    </w:p>
    <w:p w14:paraId="300A360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国は、教育活動、広報活動等を通じて、分別解体等、建設資材廃棄物の再資源化等及び建設資材廃棄物の再資源化により得られた物の利用の促進に関する国民の理解を深めるとともに、その実施に関する国民の協力を求めるよう努めなければならない。</w:t>
      </w:r>
    </w:p>
    <w:p w14:paraId="12C765B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国は、建設資材廃棄物の再資源化等を促進するために必要な資金の確保その他の措置を講ずるよう努めなければならない。</w:t>
      </w:r>
    </w:p>
    <w:p w14:paraId="0696CA2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（地方公共団体の責務）</w:t>
      </w:r>
    </w:p>
    <w:p w14:paraId="61D6AA89"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第八条　都道府県及び市町村は、国の施策と相まって、当該地域の実情に応じ、分別解体等及び建設資材廃棄物の再資源化等を促進するよう必要な措置を講ずることに努めなければならない。</w:t>
      </w:r>
    </w:p>
    <w:p w14:paraId="03593E96"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第三章　分別解体等の実施</w:t>
      </w:r>
    </w:p>
    <w:p w14:paraId="11C2BAC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（分別解体等実施義務）</w:t>
      </w:r>
    </w:p>
    <w:p w14:paraId="768496F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第九条　特定建設資材を用いた建築物等に係る解体工事又はその施工に特定建設資材を使用する新築工事等であって、その規模が第三項又は第四項の建設工事の規模に関する基準以上のもの（以下「対象建設工事」という。）の受注者（当該対象建設工事の全部又は一部について下請契約が締結されている場合における各下請負人を含む。以下「対象建設工事受注者」という。）又はこれを請負契約によらないで自ら施工する者（以下単に「自主施工者」という。）は、正当な理由がある場合を除き、分別解体等をしなければならない。</w:t>
      </w:r>
    </w:p>
    <w:p w14:paraId="57A196A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前項の分別解体等は、特定建設資材廃棄物をその種類ごとに分別することを確保するための適切な施工方法に関する基準として主務省令で定める基準に従い、行わなければならない。</w:t>
      </w:r>
    </w:p>
    <w:p w14:paraId="6D1D01E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建設工事の規模に関する基準は、政令で定める。</w:t>
      </w:r>
    </w:p>
    <w:p w14:paraId="0CDE92C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都道府県は、当該都道府県の区域のうちに、特定建設資材廃棄物の再資源化等をするための施設及び廃棄物の最終処分場における処理量の見込みその他の事情から判断して前項の基準によっては当該区域において生じる特定建設資材廃棄物をその再資源化等により減量することが十分でないと認められる区域があるときは、当該区域について、条例で、同項の基準に代えて適用すべき建設工事の規模に関する基準を定めることができる。</w:t>
      </w:r>
    </w:p>
    <w:p w14:paraId="51B07A3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（対象建設工事の届出等）</w:t>
      </w:r>
    </w:p>
    <w:p w14:paraId="7A4E294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第十条　対象建設工事の発注者又は自主施工者は、工事に着手する日の七日前までに、主務省令で定めるところにより、次に掲げる事項を都道府県知事に届け出なければならない。</w:t>
      </w:r>
    </w:p>
    <w:p w14:paraId="2391C48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一　解体工事である場合においては、解体する建築物等の構造</w:t>
      </w:r>
    </w:p>
    <w:p w14:paraId="2A2D837A"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新築工事等である場合においては、使用する特定建設資材の種類</w:t>
      </w:r>
    </w:p>
    <w:p w14:paraId="2F19B2A4"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工事着手の時期及び工程の概要</w:t>
      </w:r>
    </w:p>
    <w:p w14:paraId="07E716D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分別解体等の計画</w:t>
      </w:r>
    </w:p>
    <w:p w14:paraId="47633694"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解体工事である場合においては、解体する建築物等に用いられた建設資材の量の見込み</w:t>
      </w:r>
    </w:p>
    <w:p w14:paraId="44319FC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六　その他主務省令で定める事項</w:t>
      </w:r>
    </w:p>
    <w:p w14:paraId="3ECAC71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規定による届出をした者は、その届出に係る事項のうち主務省令で定める事項を変更しようとするときは、その届出に係る工事に着手する日の七日前までに、主務省令で定めるところにより、その旨を都道府県知事に届け出なければならない。</w:t>
      </w:r>
    </w:p>
    <w:p w14:paraId="0443BF1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都道府県知事は、第一項又は前項の規定による届出があった場合において、その届出に係る分別解体等の計画が前条第二項の主務省令で定める基準に適合しないと認めるときは、その届出を受理した日から七日以内に限り、その届出をした者に対し、その届出に係る分別解体等の計画の変更その他必要な措置を命ずることができる。</w:t>
      </w:r>
    </w:p>
    <w:p w14:paraId="36071FD0"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（国等に関する特例）</w:t>
      </w:r>
    </w:p>
    <w:p w14:paraId="4A5C407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第十一条　国の機関又は地方公共団体は、前条第一項の規定により届出を要する行為をしようとするときは、あらかじめ、都道府県知事にその旨を通知しなければならない。</w:t>
      </w:r>
    </w:p>
    <w:p w14:paraId="5021B6C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（対象建設工事の届出に係る事項の説明等）</w:t>
      </w:r>
    </w:p>
    <w:p w14:paraId="386E9856"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第十二条　対象建設工事（他の者から請け負ったものを除く。次項において同じ。）を発注しようとする者から直接当該工事を請け負おうとする建設業を営む者は、当該発注しようとする者に対し、少なくとも第十条第一項第一号から第五号までに掲げる事項について、これらの事項を記載した書面を交付して説明しなければならない。</w:t>
      </w:r>
    </w:p>
    <w:p w14:paraId="05D6E81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前項の建設業を営む者は、同項の規定による書面の交付に代えて、政令で定めるところにより、同項の対象建設工事を発注しようとする者の承諾を得て、当該書面に記載すべき事項</w:t>
      </w:r>
      <w:proofErr w:type="gramStart"/>
      <w:r>
        <w:rPr>
          <w:rFonts w:ascii="ＭＳ 明朝" w:eastAsia="ＭＳ 明朝" w:hAnsi="ＭＳ 明朝" w:cs="ＭＳ 明朝" w:hint="eastAsia"/>
          <w:color w:val="000000"/>
          <w:kern w:val="0"/>
          <w:sz w:val="20"/>
          <w:szCs w:val="20"/>
        </w:rPr>
        <w:t>を</w:t>
      </w:r>
      <w:proofErr w:type="gramEnd"/>
      <w:r>
        <w:rPr>
          <w:rFonts w:ascii="ＭＳ 明朝" w:eastAsia="ＭＳ 明朝" w:hAnsi="ＭＳ 明朝" w:cs="ＭＳ 明朝" w:hint="eastAsia"/>
          <w:color w:val="000000"/>
          <w:kern w:val="0"/>
          <w:sz w:val="20"/>
          <w:szCs w:val="20"/>
        </w:rPr>
        <w:t>電子情報処理組織</w:t>
      </w:r>
      <w:proofErr w:type="gramStart"/>
      <w:r>
        <w:rPr>
          <w:rFonts w:ascii="ＭＳ 明朝" w:eastAsia="ＭＳ 明朝" w:hAnsi="ＭＳ 明朝" w:cs="ＭＳ 明朝" w:hint="eastAsia"/>
          <w:color w:val="000000"/>
          <w:kern w:val="0"/>
          <w:sz w:val="20"/>
          <w:szCs w:val="20"/>
        </w:rPr>
        <w:t>を</w:t>
      </w:r>
      <w:proofErr w:type="gramEnd"/>
      <w:r>
        <w:rPr>
          <w:rFonts w:ascii="ＭＳ 明朝" w:eastAsia="ＭＳ 明朝" w:hAnsi="ＭＳ 明朝" w:cs="ＭＳ 明朝" w:hint="eastAsia"/>
          <w:color w:val="000000"/>
          <w:kern w:val="0"/>
          <w:sz w:val="20"/>
          <w:szCs w:val="20"/>
        </w:rPr>
        <w:t>使用する方法その他の情報通信の技術を利用する方法であって主務省令で定めるものにより提供することができる。この場合において、当該建設業を営む者は、当該書面を交付したものとみなす。</w:t>
      </w:r>
    </w:p>
    <w:p w14:paraId="2093AEA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対象建設工事受注者は、その請け負った建設工事の全部又は一部を他の建設業を営む者に請け負わせようとするときは、当該他の建設業を営む者に対し、当該対象建設工事について第十条第一項の規定により届け出られた事項（同条第二項の規定による変更の届出があった場合には、その変更後のもの）を告げなければならない。</w:t>
      </w:r>
    </w:p>
    <w:p w14:paraId="5CA0EC47"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（令三法三七・一部改正）</w:t>
      </w:r>
    </w:p>
    <w:p w14:paraId="249539E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（対象建設工事の請負契約に係る書面の記載事項）</w:t>
      </w:r>
    </w:p>
    <w:p w14:paraId="0BDC4D0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第十三条　対象建設工事の請負契約（当該対象建設工事の全部又は一部について下請契約が締結されている場合における各下請契約を含む。以下この条において同じ。）の当事者は、建設業法（昭和二十四年法律第百号）第十九条第一項に定めるもののほか、分別解体等の方法、解体工事に要する費用その他の主務省令で定める事項を書面に記載し、署名又は記名押印をして相互に交付しなければならない。</w:t>
      </w:r>
    </w:p>
    <w:p w14:paraId="1D830EA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対象建設工事の請負契約の当事者は、請負契約の内容で前項に規定する事項に該当するものを変更するときは、その変更の内容を書面に記載し、署名又は記名押印をして相互に交付しなければならない。</w:t>
      </w:r>
    </w:p>
    <w:p w14:paraId="47D52C9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対象建設工事の請負契約の当事者は、前二項の規定による措置に代えて、政令で定めるところにより、当該契約の相手方の承諾を得て、電子情報処理組織を使用する方法その他の情報通信の技術を利用する方法であって、当該各項の規定による措置に準ずるものとして主務省令で定めるものを講ずることができる。この場合において、当該主務省令で定める措置を講じた者は、当該各項の規定による措置を講じたものとみなす。</w:t>
      </w:r>
    </w:p>
    <w:p w14:paraId="581BE76E"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（平一二法一二六・一部改正）</w:t>
      </w:r>
    </w:p>
    <w:p w14:paraId="418A539B"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（助言又は勧告）</w:t>
      </w:r>
    </w:p>
    <w:p w14:paraId="72B649A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第十四条　都道府県知事は、対象建設工事受注者又は自主施工者の分別解体等の適正な実施を確保するため必要があると認めるときは、基本方針（第四条第二項の規定により同条第一項の指針を公表した場合に</w:t>
      </w:r>
      <w:r>
        <w:rPr>
          <w:rFonts w:ascii="ＭＳ 明朝" w:eastAsia="ＭＳ 明朝" w:hAnsi="ＭＳ 明朝" w:cs="ＭＳ 明朝" w:hint="eastAsia"/>
          <w:color w:val="000000"/>
          <w:kern w:val="0"/>
          <w:sz w:val="20"/>
          <w:szCs w:val="20"/>
        </w:rPr>
        <w:lastRenderedPageBreak/>
        <w:t>は、当該指針）を勘案して、当該対象建設工事受注者又は自主施工者に対し、分別解体等の実施に関し必要な助言又は勧告をすることができる。</w:t>
      </w:r>
    </w:p>
    <w:p w14:paraId="56359963"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（平二三法一〇五・一部改正）</w:t>
      </w:r>
    </w:p>
    <w:p w14:paraId="614A4A7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（命令）</w:t>
      </w:r>
    </w:p>
    <w:p w14:paraId="7A18DAA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第十五条　都道府県知事は、対象建設工事受注者又は自主施工者が正当な理由がなくて分別解体等の適正な実施に必要な行為をしない場合において、分別解体等の適正な実施を確保するため特に必要があると認めるときは、基本方針（第四条第二項の規定により同条第一項の指針を公表した場合には、当該指針）を勘案して、当該対象建設工事受注者又は自主施工者に対し、分別解体等の方法の変更その他必要な措置をとるべきことを命ずることができる。</w:t>
      </w:r>
    </w:p>
    <w:p w14:paraId="268A184F"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（平二三法一〇五・一部改正）</w:t>
      </w:r>
    </w:p>
    <w:p w14:paraId="1AD3531D"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第四章　再資源化等の実施</w:t>
      </w:r>
    </w:p>
    <w:p w14:paraId="38282CCB"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（再資源化等実施義務）</w:t>
      </w:r>
    </w:p>
    <w:p w14:paraId="784B367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第十六条　対象建設工事受注者は、分別解体等に伴って生じた特定建設資材廃棄物について、再資源化をしなければならない。ただし、特定建設資材廃棄物でその再資源化について一定の施設を必要とするもののうち政令で定めるもの（以下この条において「指定建設資材廃棄物」という。）に該当する特定建設資材廃棄物については、主務省令で定める距離に関する基準の範囲内に当該指定建設資材廃棄物の再資源化をするための施設が存しない場所で工事を施工する場合その他地理的条件、交通事情その他の事情により再資源化をすることには相当程度に経済性の面での制約があるものとして主務省令で定める場合には、再資源化に代えて縮減をすれば足りる。</w:t>
      </w:r>
    </w:p>
    <w:p w14:paraId="78767C4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第十七条　都道府県は、当該都道府県の区域における対象建設工事の施工に伴って生じる特定建設資材廃棄物の発生量の見込み及び廃棄物の最終処分場における処理量の見込みその他の事情を考慮して、当該都道府県の区域において生じる特定建設資材廃棄物の再資源化による減量を図るため必要と認めるときは、条例で、前条の距離に関する基準に代えて適用すべき距離に関する基準を定めることができる。</w:t>
      </w:r>
    </w:p>
    <w:p w14:paraId="748B91F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（発注者への報告等）</w:t>
      </w:r>
    </w:p>
    <w:p w14:paraId="296C155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第十八条　対象建設工事の元請業者は、当該工事に係る特定建設資材廃棄物の再資源化等が完了したときは、主務省令で定めるところにより、その旨を当該工事の発注者に書面で報告するとともに、当該再資源化等の実施状況に関する記録を作成し、これを保存しなければならない。</w:t>
      </w:r>
    </w:p>
    <w:p w14:paraId="327B654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前項の規定による報告を受けた発注者は、同項に規定する再資源化等が適正に行われなかったと認めるときは、都道府県知事に対し、その旨を申告し、適当な措置をとるべきことを求めることができる。</w:t>
      </w:r>
    </w:p>
    <w:p w14:paraId="42E910E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対象建設工事の元請業者は、第一項の規定による書面による報告に代えて、政令で定めるところにより、同項の発注者の承諾を得て、当該書面に記載すべき事項を、電子情報処理組織を使用する方法その他の情報通信の技術を利用する方法であって主務省令で定めるものにより通知することができる。この場合において、当該元請業者は、当該書面による報告をしたものとみなす。</w:t>
      </w:r>
    </w:p>
    <w:p w14:paraId="0239A1DF"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（平一二法一二六・一部改正）</w:t>
      </w:r>
    </w:p>
    <w:p w14:paraId="78038D79"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（助言又は勧告）</w:t>
      </w:r>
    </w:p>
    <w:p w14:paraId="3B57544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第十九条　都道府県知事は、対象建設工事受注者の特定建設資材廃棄物の再資源化等の適正な実施を確保するため必要があると認めるときは、基本方針（第四条第二項の規定により同条第一項の指針を公表した場合には、当該指針）を勘案して、当該対象建設工事受注者に対し、特定建設資材廃棄物の再資源化等の実施に関し必要な助言又は勧告をすることができる。</w:t>
      </w:r>
    </w:p>
    <w:p w14:paraId="2048A878"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（平二三法一〇五・一部改正）</w:t>
      </w:r>
    </w:p>
    <w:p w14:paraId="1E73CF6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（命令）</w:t>
      </w:r>
    </w:p>
    <w:p w14:paraId="5BE9352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第二十条　都道府県知事は、対象建設工事受注者が正当な理由がなくて特定建設資材廃棄物の再資源化等の適正な実施に必要な行為をしない場合において、特定建設資材廃棄物の再資源化等の適正な実施を確保するため特に必要があると認めるときは、基本方針（第四条第二項の規定により同条第一項の指針を公表した場合には、当該指針）を勘案して、当該対象建設工事受注者に対し、特定建設資材廃棄物の再資源化等の方法の変更その他必要な措置をとるべきことを命ずることができる。</w:t>
      </w:r>
    </w:p>
    <w:p w14:paraId="1CAA027A"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（平二三法一〇五・一部改正）</w:t>
      </w:r>
    </w:p>
    <w:p w14:paraId="412DB0DA"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第五章　解体工事業</w:t>
      </w:r>
    </w:p>
    <w:p w14:paraId="10E66D52"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（解体工事業者の登録）</w:t>
      </w:r>
    </w:p>
    <w:p w14:paraId="72FC994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第二十一条　解体工事業を営もうとする者（建設業法別表第一の下欄に掲げる土木工事業、建築工事業又は解体工事業に係る同法第三条第一項の許可を受けた者を除く。）は、当該業を行おうとする区域を管轄する都道府県知事の登録を受けなければならない。</w:t>
      </w:r>
    </w:p>
    <w:p w14:paraId="5F907B3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前項の登録は、五年ごとにその更新を受けなければ、その期間の経過によって、その効力を失う。</w:t>
      </w:r>
    </w:p>
    <w:p w14:paraId="44D3480A"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前項の更新の申請があった場合において、同項の期間（以下「登録の有効期間」という。）の満了の日までにその申請に対する処分がされないときは、従前の登録は、登録の有効期間の満了後もその処分がされるまでの間は、なおその効力を有する。</w:t>
      </w:r>
    </w:p>
    <w:p w14:paraId="787F92C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前項の場合において、登録の更新がされたときは、その登録の有効期間は、従前の登録の有効期間の満了の日の翌日から起算するものとする。</w:t>
      </w:r>
    </w:p>
    <w:p w14:paraId="512ED2C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第一項の登録（第二項の登録の更新を含む。以下「解体工事業者の登録」という。）を受けた者が、第一項に規定する許可を受けたときは、その登録は、その効力を失う。</w:t>
      </w:r>
    </w:p>
    <w:p w14:paraId="0C5816B3"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（平一五法九六・平二六法五五・一部改正）</w:t>
      </w:r>
    </w:p>
    <w:p w14:paraId="2A6B89AD"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（登録の申請）</w:t>
      </w:r>
    </w:p>
    <w:p w14:paraId="7A8D719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第二十二条　解体工事業者の登録を受けようとする者は、次に掲げる事項を記載した申請書を都道府県知事に提出しなければならない。</w:t>
      </w:r>
    </w:p>
    <w:p w14:paraId="1F4C5D9E"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商号、名称又は氏名及び住所</w:t>
      </w:r>
    </w:p>
    <w:p w14:paraId="4FB0384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営業所の名称及び所在地</w:t>
      </w:r>
    </w:p>
    <w:p w14:paraId="366B2F38"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法人である場合においては、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次号及び第二十四条第一項において同じ。）の氏名</w:t>
      </w:r>
    </w:p>
    <w:p w14:paraId="48FF38C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未成年者である場合においては、その法定代理人の氏名及び住所（法定代理人が法人である場合においては、その商号又は名称及び住所並びにその役員の氏名）</w:t>
      </w:r>
    </w:p>
    <w:p w14:paraId="023133E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第三十一条に規定する者の氏名</w:t>
      </w:r>
    </w:p>
    <w:p w14:paraId="34A1256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前項の申請書には、解体工事業者の登録を受けようとする者が第二十四条第一項各号に該当しない者であることを誓約する書面その他主務省令で定める書類を添付しなければならない。</w:t>
      </w:r>
    </w:p>
    <w:p w14:paraId="2525676C"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（平一四法四五・平二三法六一・平二六法五五・一部改正）</w:t>
      </w:r>
    </w:p>
    <w:p w14:paraId="26FD53C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（登録の実施）</w:t>
      </w:r>
    </w:p>
    <w:p w14:paraId="5F83E65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第二十三条　都道府県知事は、前条の規定による申請書の提出があったときは、次条第一項の規定により登録を拒否する場合を除くほか、次に掲げる事項を解体工事業者登録簿に登録しなければならない。</w:t>
      </w:r>
    </w:p>
    <w:p w14:paraId="62276FEA"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前条第一項各号に掲げる事項</w:t>
      </w:r>
    </w:p>
    <w:p w14:paraId="1DFD5095"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登録年月日及び登録番号</w:t>
      </w:r>
    </w:p>
    <w:p w14:paraId="1A091F2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都道府県知事は、前項の規定による登録をしたときは、遅滞なく、その旨を申請者に通知しなければならない。</w:t>
      </w:r>
    </w:p>
    <w:p w14:paraId="6AFDB9EB"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（登録の拒否）</w:t>
      </w:r>
    </w:p>
    <w:p w14:paraId="22D24B88"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第二十四条　都道府県知事は、解体工事業者の登録を受けようとする者が次の各号のいずれかに該当するとき、又は申請書若しくはその添付書類のうちに重要な事項について虚偽の記載があり、若しくは重要な事実の記載が欠けているときは、その登録を拒否しなければならない。</w:t>
      </w:r>
    </w:p>
    <w:p w14:paraId="78A86E41"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第三十五条第一項の規定により登録を取り消され、その処分のあった日から二年を経過しない者</w:t>
      </w:r>
    </w:p>
    <w:p w14:paraId="709AA940"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解体工事業者で法人であるものが第三十五条第一項の規定により登録を取り消された場合において、その処分のあった日前三十日以内にその解体工事業者の役員であった者でその処分のあった日から二年を経過しないもの</w:t>
      </w:r>
    </w:p>
    <w:p w14:paraId="785BDCFB"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第三十五条第一項の規定により事業の停止を命ぜられ、その停止の期間が経過しない者</w:t>
      </w:r>
    </w:p>
    <w:p w14:paraId="77397634"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四　この法律又はこの法律に基づく処分に違反して罰金以上の刑に処せられ、その執行を終わり、又は執行を受けることがなくなった日から二年を経過しない者</w:t>
      </w:r>
    </w:p>
    <w:p w14:paraId="72788DD1"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暴力団員による不当な行為の防止等に関する法律（平成三年法律第七十七号）第二条第六号に規定する暴力団員又は同号に規定する暴力団員でなくなった日から五年を経過しない者（第九号において「暴力団員等」という。）</w:t>
      </w:r>
    </w:p>
    <w:p w14:paraId="15E57E8B"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六　解体工事業に関し成年者と同一の行為能力を有しない未成年者でその法定代理人が前各号又は次号のいずれかに該当するもの</w:t>
      </w:r>
    </w:p>
    <w:p w14:paraId="20345877"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七　法人でその役員のうちに第一号から第五号までのいずれかに該当する者があるもの</w:t>
      </w:r>
    </w:p>
    <w:p w14:paraId="13328907"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八　第三十一条に規定する者を選任していない者</w:t>
      </w:r>
    </w:p>
    <w:p w14:paraId="14BF831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九　暴力団員等がその事業活動を支配する者</w:t>
      </w:r>
    </w:p>
    <w:p w14:paraId="121425D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都道府県知事は、前項の規定により登録を拒否したときは、遅滞なく、その理由を示して、その旨を申請者に通知しなければならない。</w:t>
      </w:r>
    </w:p>
    <w:p w14:paraId="29FCEDA5"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（平一六法一四七・平二三法六一・平二六法五五・一部改正）</w:t>
      </w:r>
    </w:p>
    <w:p w14:paraId="6735976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（変更の届出）</w:t>
      </w:r>
    </w:p>
    <w:p w14:paraId="0DFF0B3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第二十五条　解体工事業者は、第二十二条第一項各号に掲げる事項に変更があったときは、その日から三十日以内に、その旨を都道府県知事に届け出なければならない。</w:t>
      </w:r>
    </w:p>
    <w:p w14:paraId="0C5CFB1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前項の規定による届出を受理したときは、当該届出に係る事項が前条第一項第六号から第八号までのいずれかに該当する場合を除き、届出があった事項を解体工事業者登録簿に登録しなければならない。</w:t>
      </w:r>
    </w:p>
    <w:p w14:paraId="661891B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第二十二条第二項の規定は、第一項の規定による届出について準用する。</w:t>
      </w:r>
    </w:p>
    <w:p w14:paraId="579B11D0"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（平二六法五五・一部改正）</w:t>
      </w:r>
    </w:p>
    <w:p w14:paraId="73074DD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（解体工事業者登録簿の閲覧）</w:t>
      </w:r>
    </w:p>
    <w:p w14:paraId="7A417BC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第二十六条　都道府県知事は、解体工事業者登録簿を一般の閲覧に供しなければならない。</w:t>
      </w:r>
    </w:p>
    <w:p w14:paraId="3D358EB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（廃業等の届出）</w:t>
      </w:r>
    </w:p>
    <w:p w14:paraId="4AB159E6"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第二十七条　解体工事業者が次の各号のいずれかに該当することとなった場合においては、当該各号に定める者は、その日から三十日以内に、その旨を都道府県知事（第五号に掲げる場合においては、当該廃止した解体工事業に係る解体工事業者の登録をした都道府県知事）に届け出なければならない。</w:t>
      </w:r>
    </w:p>
    <w:p w14:paraId="10D2AEB7"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死亡した場合　その相続人</w:t>
      </w:r>
    </w:p>
    <w:p w14:paraId="7D855401"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法人が合併により消滅した場合　その法人を代表する役員（業務を執行する社員、取締役、執行役又はこれらに準ずる者をいう。第五号において同じ。）であった者</w:t>
      </w:r>
    </w:p>
    <w:p w14:paraId="7EF4AD0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法人が破産手続開始の決定により解散した場合　その破産管財人</w:t>
      </w:r>
    </w:p>
    <w:p w14:paraId="0B9F2A15"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法人が合併及び破産手続開始の決定以外の理由により解散した場合　その清算人</w:t>
      </w:r>
    </w:p>
    <w:p w14:paraId="741E2C2F"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その登録に係る都道府県の区域内において解体工事業を廃止した場合　解体工事業者であった個人又は解体工事業者であった法人を代表する役員</w:t>
      </w:r>
    </w:p>
    <w:p w14:paraId="44920EF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解体工事業者が前項各号のいずれかに該当するに至ったときは、解体工事業者の登録は、その効力を失う。</w:t>
      </w:r>
    </w:p>
    <w:p w14:paraId="3256134C"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（平一六法七六・平二六法五五・一部改正）</w:t>
      </w:r>
    </w:p>
    <w:p w14:paraId="2B2F091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（登録の抹消）</w:t>
      </w:r>
    </w:p>
    <w:p w14:paraId="467CF0A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第二十八条　都道府県知事は、第二十一条第二項若しくは第五項若しくは前条第二項の規定により登録がその効力を失ったとき、又は第三十五条第一項の規定により登録を取り消したときは、当該解体工事業者の登録を抹消しなければならない。</w:t>
      </w:r>
    </w:p>
    <w:p w14:paraId="4229181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（登録の取消し等の場合における解体工事の措置）</w:t>
      </w:r>
    </w:p>
    <w:p w14:paraId="3D8D6FD6"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第二十九条　解体工事業者について、第二十一条第二項若しくは第二十七条第二項の規定により登録が効力を失ったとき、又は第三十五条第一項の規定により登録が取り消されたときは、当該解体工事業者であった者又はその一般承継人は、登録がその効力を失う前又は当該処分を受ける前に締結された請負契約に係る解体工事に限り施工することができる。この場合において、これらの者は、登録がその効力を失った後</w:t>
      </w:r>
      <w:r>
        <w:rPr>
          <w:rFonts w:ascii="ＭＳ 明朝" w:eastAsia="ＭＳ 明朝" w:hAnsi="ＭＳ 明朝" w:cs="ＭＳ 明朝" w:hint="eastAsia"/>
          <w:color w:val="000000"/>
          <w:kern w:val="0"/>
          <w:sz w:val="20"/>
          <w:szCs w:val="20"/>
        </w:rPr>
        <w:lastRenderedPageBreak/>
        <w:t>又は当該処分を受けた後、遅滞なく、その旨を当該解体工事の注文者に通知しなければならない。</w:t>
      </w:r>
    </w:p>
    <w:p w14:paraId="760843E6"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都道府県知事は、前項の規定にかかわらず、公益上必要があると認めるときは、当該解体工事の施工の差止めを命ずることができる。</w:t>
      </w:r>
    </w:p>
    <w:p w14:paraId="3621C29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第一項の規定により解体工事を施工する解体工事業者であった者又はその一般承継人は、当該解体工事を完成する目的の範囲内においては、解体工事業者とみなす。</w:t>
      </w:r>
    </w:p>
    <w:p w14:paraId="48340F2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解体工事の注文者は、第一項の規定により通知を受けた日又は同項に規定する登録がその効力を失ったこと、若しくは処分があったことを知った日から三十日以内に限り、その解体工事の請負契約を解除することができる。</w:t>
      </w:r>
    </w:p>
    <w:p w14:paraId="1036FAC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（解体工事の施工技術の確保）</w:t>
      </w:r>
    </w:p>
    <w:p w14:paraId="283F7E6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第三十条　解体工事業者は、解体工事の施工技術の確保に努めなければならない。</w:t>
      </w:r>
    </w:p>
    <w:p w14:paraId="26E22F8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主務大臣は、前項の施工技術の確保に資するため、必要に応じ、講習の実施、資料の提供その他の措置を講ずるものとする。</w:t>
      </w:r>
    </w:p>
    <w:p w14:paraId="4E455722"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（技術管理者の設置）</w:t>
      </w:r>
    </w:p>
    <w:p w14:paraId="552C831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第三十一条　解体工事業者は、工事現場における解体工事の施工の技術上の管理をつかさどる者</w:t>
      </w:r>
      <w:proofErr w:type="gramStart"/>
      <w:r>
        <w:rPr>
          <w:rFonts w:ascii="ＭＳ 明朝" w:eastAsia="ＭＳ 明朝" w:hAnsi="ＭＳ 明朝" w:cs="ＭＳ 明朝" w:hint="eastAsia"/>
          <w:color w:val="000000"/>
          <w:kern w:val="0"/>
          <w:sz w:val="20"/>
          <w:szCs w:val="20"/>
        </w:rPr>
        <w:t>で</w:t>
      </w:r>
      <w:proofErr w:type="gramEnd"/>
      <w:r>
        <w:rPr>
          <w:rFonts w:ascii="ＭＳ 明朝" w:eastAsia="ＭＳ 明朝" w:hAnsi="ＭＳ 明朝" w:cs="ＭＳ 明朝" w:hint="eastAsia"/>
          <w:color w:val="000000"/>
          <w:kern w:val="0"/>
          <w:sz w:val="20"/>
          <w:szCs w:val="20"/>
        </w:rPr>
        <w:t>主務省令</w:t>
      </w:r>
      <w:proofErr w:type="gramStart"/>
      <w:r>
        <w:rPr>
          <w:rFonts w:ascii="ＭＳ 明朝" w:eastAsia="ＭＳ 明朝" w:hAnsi="ＭＳ 明朝" w:cs="ＭＳ 明朝" w:hint="eastAsia"/>
          <w:color w:val="000000"/>
          <w:kern w:val="0"/>
          <w:sz w:val="20"/>
          <w:szCs w:val="20"/>
        </w:rPr>
        <w:t>で</w:t>
      </w:r>
      <w:proofErr w:type="gramEnd"/>
      <w:r>
        <w:rPr>
          <w:rFonts w:ascii="ＭＳ 明朝" w:eastAsia="ＭＳ 明朝" w:hAnsi="ＭＳ 明朝" w:cs="ＭＳ 明朝" w:hint="eastAsia"/>
          <w:color w:val="000000"/>
          <w:kern w:val="0"/>
          <w:sz w:val="20"/>
          <w:szCs w:val="20"/>
        </w:rPr>
        <w:t>定める基準に適合するもの（以下「技術管理者」という。）を選任しなければならない。</w:t>
      </w:r>
    </w:p>
    <w:p w14:paraId="27AD53E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（技術管理者の職務）</w:t>
      </w:r>
    </w:p>
    <w:p w14:paraId="3F79BE1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第三十二条　解体工事業者は、その請け負った解体工事を施工するときは、技術管理者に当該解体工事の施工に従事する他の者の監督をさせなければならない。ただし、技術管理者以外の者が当該解体工事に従事しない場合は、この限りでない。</w:t>
      </w:r>
    </w:p>
    <w:p w14:paraId="3C7EFA2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（標識の掲示）</w:t>
      </w:r>
    </w:p>
    <w:p w14:paraId="6E50B7E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第三十三条　解体工事業者は、主務省令で定めるところにより、その営業所及び解体工事の現場ごとに、公衆の見やすい場所に、商号、名称又は氏名、登録番号その他主務省令で定める事項を記載した標識を掲げなければならない。</w:t>
      </w:r>
    </w:p>
    <w:p w14:paraId="29AB5F00"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（帳簿の備付け等）</w:t>
      </w:r>
    </w:p>
    <w:p w14:paraId="2E684D4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第三十四条　解体工事業者は、主務省令で定めるところにより、その営業所ごとに帳簿を備え、その営業に関する事項</w:t>
      </w:r>
      <w:proofErr w:type="gramStart"/>
      <w:r>
        <w:rPr>
          <w:rFonts w:ascii="ＭＳ 明朝" w:eastAsia="ＭＳ 明朝" w:hAnsi="ＭＳ 明朝" w:cs="ＭＳ 明朝" w:hint="eastAsia"/>
          <w:color w:val="000000"/>
          <w:kern w:val="0"/>
          <w:sz w:val="20"/>
          <w:szCs w:val="20"/>
        </w:rPr>
        <w:t>で</w:t>
      </w:r>
      <w:proofErr w:type="gramEnd"/>
      <w:r>
        <w:rPr>
          <w:rFonts w:ascii="ＭＳ 明朝" w:eastAsia="ＭＳ 明朝" w:hAnsi="ＭＳ 明朝" w:cs="ＭＳ 明朝" w:hint="eastAsia"/>
          <w:color w:val="000000"/>
          <w:kern w:val="0"/>
          <w:sz w:val="20"/>
          <w:szCs w:val="20"/>
        </w:rPr>
        <w:t>主務省令</w:t>
      </w:r>
      <w:proofErr w:type="gramStart"/>
      <w:r>
        <w:rPr>
          <w:rFonts w:ascii="ＭＳ 明朝" w:eastAsia="ＭＳ 明朝" w:hAnsi="ＭＳ 明朝" w:cs="ＭＳ 明朝" w:hint="eastAsia"/>
          <w:color w:val="000000"/>
          <w:kern w:val="0"/>
          <w:sz w:val="20"/>
          <w:szCs w:val="20"/>
        </w:rPr>
        <w:t>で</w:t>
      </w:r>
      <w:proofErr w:type="gramEnd"/>
      <w:r>
        <w:rPr>
          <w:rFonts w:ascii="ＭＳ 明朝" w:eastAsia="ＭＳ 明朝" w:hAnsi="ＭＳ 明朝" w:cs="ＭＳ 明朝" w:hint="eastAsia"/>
          <w:color w:val="000000"/>
          <w:kern w:val="0"/>
          <w:sz w:val="20"/>
          <w:szCs w:val="20"/>
        </w:rPr>
        <w:t>定めるものを記載し、これを保存しなければならない。</w:t>
      </w:r>
    </w:p>
    <w:p w14:paraId="726890AD"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（登録の取消し等）</w:t>
      </w:r>
    </w:p>
    <w:p w14:paraId="3083236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第三十五条　都道府県知事は、解体工事業者が次の各号のいずれかに該当するときは、その登録を取り消し、又は六月以内の期間を定めてその事業の全部若しくは一部の停止を命ずることができる。</w:t>
      </w:r>
    </w:p>
    <w:p w14:paraId="31F2D9B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不正の手段により解体工事業者の登録を受けたとき。</w:t>
      </w:r>
    </w:p>
    <w:p w14:paraId="4C967E58"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第二十四条第一項第二号又は第四号から第九号までのいずれかに該当することとなったとき。</w:t>
      </w:r>
    </w:p>
    <w:p w14:paraId="4479D966"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第二十五条第一項の規定による届出をせず、又は虚偽の届出をしたとき。</w:t>
      </w:r>
    </w:p>
    <w:p w14:paraId="1195F95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第二十四条第二項の規定は、前項の規定による処分をした場合に準用する。</w:t>
      </w:r>
    </w:p>
    <w:p w14:paraId="418A7B68"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（平二六法五五・一部改正）</w:t>
      </w:r>
    </w:p>
    <w:p w14:paraId="78AD1C9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（主務省令への委任）</w:t>
      </w:r>
    </w:p>
    <w:p w14:paraId="242EEEE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第三十六条　この章に定めるもののほか、解体工事業者登録簿の様式その他解体工事業者の登録に関し必要な事項については、主務省令で定める。</w:t>
      </w:r>
    </w:p>
    <w:p w14:paraId="3790CFBE"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（報告及び検査）</w:t>
      </w:r>
    </w:p>
    <w:p w14:paraId="497E771A"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第三十七条　都道府県知事は、当該都道府県の区域内で解体工事業を営む者に対して、特に必要があると認めるときは、その業務又は工事施工の状況につき、必要な報告をさせ、又はその職員をして営業所その他営業に関係のある場所に立ち入り、帳簿、書類その他の物件を検査し、若しくは関係者に質問させることができる。</w:t>
      </w:r>
    </w:p>
    <w:p w14:paraId="13ABFA7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前項の規定により立入検査をする職員は、その身分を示す証明書を携帯し、関係者の請求があったときは、これを提示しなければならない。</w:t>
      </w:r>
    </w:p>
    <w:p w14:paraId="47B353E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第一項の規定による立入検査の権限は、犯罪捜査のために認められたものと解釈してはならない。</w:t>
      </w:r>
    </w:p>
    <w:p w14:paraId="45A7C8F9"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第六章　雑則</w:t>
      </w:r>
    </w:p>
    <w:p w14:paraId="50D5C76E"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（分別解体等及び再資源化等に要する費用の請負代金の額への反映）</w:t>
      </w:r>
    </w:p>
    <w:p w14:paraId="3450B209"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第三十八条　国は、特定建設資材に係る資源の有効利用及び特定建設資材廃棄物の減量を図るためには、対象建設工事の発注者が分別解体等及び特定建設資材廃棄物の再資源化等に要する費用を適正に負担することが重要であることにかんがみ、当該費用を建設工事の請負代金の額に適切に反映させることに寄与するため、この法律の趣旨及び内容について、広報活動等を通じて国民に周知を図り、その理解と協力を得るよう努めなければならない。</w:t>
      </w:r>
    </w:p>
    <w:p w14:paraId="16CACC6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（下請負人に対する元請業者の指導）</w:t>
      </w:r>
    </w:p>
    <w:p w14:paraId="7D1049A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第三十九条　対象建設工事の元請業者は、各下請負人が自ら施工する建設工事の施工に伴って生じる特定建設資材廃棄物の再資源化等を適切に行うよう、当該対象建設工事における各下請負人の施工の分担関係に応じて、各下請負人の指導に努めなければならない。</w:t>
      </w:r>
    </w:p>
    <w:p w14:paraId="74E7963D"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（再資源化をするための施設の整備）</w:t>
      </w:r>
    </w:p>
    <w:p w14:paraId="737B901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第四十条　国及び地方公共団体は、対象建設工事受注者による特定建設資材廃棄物の再資源化の円滑かつ適正な実施を確保するためには、特定建設資材廃棄物の再資源化をするための施設の適正な配置を図ることが重要であることにかんがみ、当該施設の整備を促進するために必要な措置を講ずるよう努めなければならない。</w:t>
      </w:r>
    </w:p>
    <w:p w14:paraId="66533B16"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（利用の協力要請）</w:t>
      </w:r>
    </w:p>
    <w:p w14:paraId="220EA38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第四十一条　主務大臣又は都道府県知事は、対象建設工事の施工に伴って生じる特定建設資材廃棄物の再資源化の円滑な実施を確保するため、建設資材廃棄物の再資源化により得られた建設資材の利用を促進することが特に必要であると認めるときは、主務大臣にあっては関係行政機関の長に対し、都道府県知事にあっては新築工事等に係る対象建設工事の発注者（国を除く。）に対し、建設資材廃棄物の再資源化により得られた建設資材の利用について必要な協力を要請することができる。</w:t>
      </w:r>
    </w:p>
    <w:p w14:paraId="26A3E7B4"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（報告の徴収）</w:t>
      </w:r>
    </w:p>
    <w:p w14:paraId="78FCBBA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第四十二条　都道府県知事は、特定建設資材に係る分別解体等の適正な実施を確保するために必要な限度において、政令で定めるところにより、対象建設工事の発注者、自主施工者又は対象建設工事受注者に対し、特定建設資材に係る分別解体等の実施の状況に関し報告をさせることができる。</w:t>
      </w:r>
    </w:p>
    <w:p w14:paraId="12B8F38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都道府県知事は、特定建設資材廃棄物の再資源化等の適正な実施を確保するために必要な限度において、政令で定めるところにより、対象建設工事受注者に対し、特定建設資材廃棄物の再資源化等の実施の状況に関し報告をさせることができる。</w:t>
      </w:r>
    </w:p>
    <w:p w14:paraId="5C6267E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（立入検査）</w:t>
      </w:r>
    </w:p>
    <w:p w14:paraId="463963D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第四十三条　都道府県知事は、特定建設資材に係る分別解体等及び特定建設資材廃棄物の再資源化等の適正な実施を確保するために必要な限度において、政令で定めるところにより、その職員に、対象建設工事の現場又は対象建設工事受注者の営業所その他営業に関係のある場所に立ち入り、帳簿、書類その他の物件を検査させることができる。</w:t>
      </w:r>
    </w:p>
    <w:p w14:paraId="22B8BF5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前項の規定により立入検査をする職員は、その身分を示す証明書を携帯し、関係者に提示しなければならない。</w:t>
      </w:r>
    </w:p>
    <w:p w14:paraId="249082C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第一項の規定による立入検査の権限は、犯罪捜査のために認められたものと解釈してはならない。</w:t>
      </w:r>
    </w:p>
    <w:p w14:paraId="56F706C1"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（主務大臣等）</w:t>
      </w:r>
    </w:p>
    <w:p w14:paraId="5DCB05D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第四十四条　この法律における主務大臣は、次のとおりとする。</w:t>
      </w:r>
    </w:p>
    <w:p w14:paraId="50ACAA67"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第三条第一項の規定による基本方針の策定並びに同条第三項の規定による基本方針の変更及び公表に関する事項　国土交通大臣、環境大臣、農林水産大臣及び経済産業大臣</w:t>
      </w:r>
    </w:p>
    <w:p w14:paraId="0B12175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第三十条第二項の規定による措置及び第四十一条の規定による協力の要請に関する事項　国土交通大臣</w:t>
      </w:r>
    </w:p>
    <w:p w14:paraId="50157FD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この法律における主務省令は、国土交通大臣及び環境大臣の発する命令とする。ただし、第十条第一項及び第二項、第十二条第二項、第十三条第一項及び第三項、第二十二条第二項、第三十一条、第三十三条、第三十四条、第三十六条並びに次条の主務省令については、国土交通大臣の発する命令とする。</w:t>
      </w:r>
    </w:p>
    <w:p w14:paraId="63D5B617"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（平一一法一六〇（平一二法一〇四）・平一二法一二六・令三法三七・一部改正）</w:t>
      </w:r>
    </w:p>
    <w:p w14:paraId="18B7748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（権限の委任）</w:t>
      </w:r>
    </w:p>
    <w:p w14:paraId="50FE7FFD"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第四十五条　第四十一条の規定による主務大臣の権限は、主務省令で定めるところにより、地方支分部局の長に委任することができる。</w:t>
      </w:r>
    </w:p>
    <w:p w14:paraId="4E80ED0B"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（政令で定める市町村の長による事務の処理）</w:t>
      </w:r>
    </w:p>
    <w:p w14:paraId="43129A8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第四十六条　この法律の規定により都道府県知事の権限に属する事務の一部は、政令で定めるところにより、政令で定める市町村（特別区を含む。）の長が行うこととすることができる。</w:t>
      </w:r>
    </w:p>
    <w:p w14:paraId="3BC03871"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（経過措置）</w:t>
      </w:r>
    </w:p>
    <w:p w14:paraId="58420E6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第四十七条　この法律の規定に基づき命令を制定し、又は改廃する場合においては、その命令で、その制定又は改廃に伴い合理的に必要と判断される範囲内において、所要の経過措置（罰則に関する経過措置を含む。）を定めることができる。</w:t>
      </w:r>
    </w:p>
    <w:p w14:paraId="792E9C71" w14:textId="77777777" w:rsidR="00AB648C" w:rsidRDefault="00AB648C">
      <w:pPr>
        <w:autoSpaceDE w:val="0"/>
        <w:autoSpaceDN w:val="0"/>
        <w:adjustRightInd w:val="0"/>
        <w:spacing w:line="300" w:lineRule="atLeast"/>
        <w:ind w:left="1400" w:hanging="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第七章　罰則</w:t>
      </w:r>
    </w:p>
    <w:p w14:paraId="0C3488E6" w14:textId="47B72FF6"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第四十八条　次の各号のいずれかに該当する者は、一年以下の</w:t>
      </w:r>
      <w:r w:rsidR="00423D23" w:rsidRPr="00423D23">
        <w:rPr>
          <w:rFonts w:ascii="ＭＳ 明朝" w:eastAsia="ＭＳ 明朝" w:hAnsi="ＭＳ 明朝" w:cs="ＭＳ 明朝"/>
          <w:color w:val="000000"/>
          <w:kern w:val="0"/>
          <w:sz w:val="20"/>
          <w:szCs w:val="20"/>
        </w:rPr>
        <w:t>拘禁刑</w:t>
      </w:r>
      <w:r>
        <w:rPr>
          <w:rFonts w:ascii="ＭＳ 明朝" w:eastAsia="ＭＳ 明朝" w:hAnsi="ＭＳ 明朝" w:cs="ＭＳ 明朝" w:hint="eastAsia"/>
          <w:color w:val="000000"/>
          <w:kern w:val="0"/>
          <w:sz w:val="20"/>
          <w:szCs w:val="20"/>
        </w:rPr>
        <w:t>又は五十万円以下の罰金に処する。</w:t>
      </w:r>
    </w:p>
    <w:p w14:paraId="56749E1E"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第二十一条第一項の規定に違反して登録を受けないで解体工事業を営んだ者</w:t>
      </w:r>
    </w:p>
    <w:p w14:paraId="52E2D870"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不正の手段によって第二十一条第一項の登録（同条第二項の登録の更新を含む。）を受けた者</w:t>
      </w:r>
    </w:p>
    <w:p w14:paraId="63961DF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第三十五条第一項の規定による事業の停止の命令に違反して解体工事業を営んだ者</w:t>
      </w:r>
    </w:p>
    <w:p w14:paraId="7CEBCCDE" w14:textId="48822DE9" w:rsidR="00423D23" w:rsidRDefault="00423D23" w:rsidP="00E372B0">
      <w:pPr>
        <w:autoSpaceDE w:val="0"/>
        <w:autoSpaceDN w:val="0"/>
        <w:adjustRightInd w:val="0"/>
        <w:spacing w:line="300" w:lineRule="atLeast"/>
        <w:ind w:leftChars="100" w:left="210" w:firstLineChars="200" w:firstLine="4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（令四法六一七・一部改正</w:t>
      </w:r>
      <w:r w:rsidR="00E372B0">
        <w:rPr>
          <w:rFonts w:ascii="ＭＳ 明朝" w:eastAsia="ＭＳ 明朝" w:hAnsi="ＭＳ 明朝" w:cs="ＭＳ 明朝" w:hint="eastAsia"/>
          <w:color w:val="000000"/>
          <w:kern w:val="0"/>
          <w:sz w:val="20"/>
          <w:szCs w:val="20"/>
        </w:rPr>
        <w:t>で令七年六月一日から施行</w:t>
      </w:r>
      <w:r>
        <w:rPr>
          <w:rFonts w:ascii="ＭＳ 明朝" w:eastAsia="ＭＳ 明朝" w:hAnsi="ＭＳ 明朝" w:cs="ＭＳ 明朝" w:hint="eastAsia"/>
          <w:color w:val="000000"/>
          <w:kern w:val="0"/>
          <w:sz w:val="20"/>
          <w:szCs w:val="20"/>
        </w:rPr>
        <w:t>）</w:t>
      </w:r>
    </w:p>
    <w:p w14:paraId="1108B8C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第四十九条　第十五条又は第二十条の規定による命令に違反した者は、五十万円以下の罰金に処する。</w:t>
      </w:r>
    </w:p>
    <w:p w14:paraId="16A512D8"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第五十条　次の各号のいずれかに該当する者は、三十万円以下の罰金に処する。</w:t>
      </w:r>
    </w:p>
    <w:p w14:paraId="55D0A190"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第十条第三項の規定による命令に違反した者</w:t>
      </w:r>
    </w:p>
    <w:p w14:paraId="3FD2FAE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第二十五条第一項の規定による届出をせず、又は虚偽の届出をした者</w:t>
      </w:r>
    </w:p>
    <w:p w14:paraId="1BEFADA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第五十一条　次の各号のいずれかに該当する者は、二十万円以下の罰金に処する。</w:t>
      </w:r>
    </w:p>
    <w:p w14:paraId="54E6D68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第十条第一項又は第二項の規定による届出をせず、又は虚偽の届出をした者</w:t>
      </w:r>
    </w:p>
    <w:p w14:paraId="36C115F2"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第二十九条第一項後段の規定による通知をしなかった者</w:t>
      </w:r>
    </w:p>
    <w:p w14:paraId="2873A607"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第三十一条の規定に違反して技術管理者を選任しなかった者</w:t>
      </w:r>
    </w:p>
    <w:p w14:paraId="77B52E76"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第三十七条第一項又は第四十二条の規定による報告をせず、又は虚偽の報告をした者</w:t>
      </w:r>
    </w:p>
    <w:p w14:paraId="7CC44F7D"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五　第三十七条第一項の規定による検査を拒み、妨げ、若しくは忌避し、又は質問に対して答弁をせず、若しくは虚偽の答弁をした者</w:t>
      </w:r>
    </w:p>
    <w:p w14:paraId="122A5A8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六　第四十三条第一項の規定による検査を拒み、妨げ、又は忌避した者</w:t>
      </w:r>
    </w:p>
    <w:p w14:paraId="7DDFF17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第五十二条　法人の代表者又は法人若しくは人の代理人、使用人その他の従業者が、その法人又は人の業務に関して、第四十八条から前条までの違反行為をしたときは、その行為者を罰するほか、その法人又は人に対しても、各本条の罰金刑を科する。</w:t>
      </w:r>
    </w:p>
    <w:p w14:paraId="133E545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第五十三条　次の各号のいずれかに該当する者は、十万円以下の過料に処する。</w:t>
      </w:r>
    </w:p>
    <w:p w14:paraId="5935805D"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第十八条第一項の規定に違反して、記録を作成せず、若しくは虚偽の記録を作成し、又は記録を保存しなかった者</w:t>
      </w:r>
    </w:p>
    <w:p w14:paraId="748A60ED"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第二十七条第一項の規定による届出を怠った者</w:t>
      </w:r>
    </w:p>
    <w:p w14:paraId="7BB5489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第三十三条の規定による標識を掲げない者</w:t>
      </w:r>
    </w:p>
    <w:p w14:paraId="74AE1F91"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四　第三十四条の規定に違反して、帳簿を備えず、帳簿に記載せず、若しくは虚偽の記載をし、又は帳簿を保存しなかった者</w:t>
      </w:r>
    </w:p>
    <w:p w14:paraId="56FDFABB"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抄</w:t>
      </w:r>
    </w:p>
    <w:p w14:paraId="6888B7E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60047FF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この法律は、公布の日から起算して六月を超えない範囲内において政令で定める日から施行する。ただし、次の各号に掲げる規定は、当該各号に定める日から施行する。</w:t>
      </w:r>
    </w:p>
    <w:p w14:paraId="27AF3A5F"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（平成一二年政令第四九四号で平成一二年一一月三〇日から施行）</w:t>
      </w:r>
    </w:p>
    <w:p w14:paraId="085F151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第五章、第四十八条、第五十条第二号、第五十一条第二号、第三号、第四号（第三十七条第一項に係る部分に限る。）及び第五号並びに第五十三条第二号から第四号までの規定　公布の日から起算して一年を超えない範囲内において政令で定める日</w:t>
      </w:r>
    </w:p>
    <w:p w14:paraId="42B9179B"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（平成一三年政令第一七七号で平成一三年五月三〇日から施行）</w:t>
      </w:r>
    </w:p>
    <w:p w14:paraId="51CB5FA3"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第三章、第四章、第三十八条から第四十三条まで、第四十九条、第五十条第一号、第五十一条第一号、第四号（第四十二条に係る部分に限る。）及び第六号並びに第五十三条第一号の規定　公布の日から起算して二年を超えない範囲内において政令で定める日</w:t>
      </w:r>
    </w:p>
    <w:p w14:paraId="0220D140"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（平成一四年政令第六号で平成一四年五月三〇日から施行）</w:t>
      </w:r>
    </w:p>
    <w:p w14:paraId="40084058"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三　附則第五条の規定　公布の日</w:t>
      </w:r>
    </w:p>
    <w:p w14:paraId="17993D60"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（対象建設工事に関する経過措置）</w:t>
      </w:r>
    </w:p>
    <w:p w14:paraId="6CD4485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第三章、第四章及び第三十八条から第四十三条までの規定は、これらの規定の施行前に締結された請負契約に係る対象建設工事又はこれらの規定の施行の際既に着手している対象建設工事については、適用しない。</w:t>
      </w:r>
    </w:p>
    <w:p w14:paraId="26E821D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（解体工事業に係る経過措置）</w:t>
      </w:r>
    </w:p>
    <w:p w14:paraId="32675F9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第五章の規定の施行の際現に解体工事業を営んでいる者（第二十一条第一項に規定する許可を受けている者を除く。）は、同章の規定の施行の日から六月間（当該期間内に第二十四条第一項の規定による登録の拒否の処分があったとき、又は第二十一条第一項に規定する許可を受けたときは、当該処分のあった日又は当該許可を受けた日までの間）は、同項の登録を受けないでも、引き続き当該営業を営むことができる。その者がその期間内に当該登録の申請をした場合において、その期間を経過したときは、その申請について登録又は登録の拒否の処分があるまでの間も、同様とする。</w:t>
      </w:r>
    </w:p>
    <w:p w14:paraId="42CA206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前項の規定により引き続き解体工事業を営むことができる場合においては、その者</w:t>
      </w:r>
      <w:proofErr w:type="gramStart"/>
      <w:r>
        <w:rPr>
          <w:rFonts w:ascii="ＭＳ 明朝" w:eastAsia="ＭＳ 明朝" w:hAnsi="ＭＳ 明朝" w:cs="ＭＳ 明朝" w:hint="eastAsia"/>
          <w:color w:val="000000"/>
          <w:kern w:val="0"/>
          <w:sz w:val="20"/>
          <w:szCs w:val="20"/>
        </w:rPr>
        <w:t>を</w:t>
      </w:r>
      <w:proofErr w:type="gramEnd"/>
      <w:r>
        <w:rPr>
          <w:rFonts w:ascii="ＭＳ 明朝" w:eastAsia="ＭＳ 明朝" w:hAnsi="ＭＳ 明朝" w:cs="ＭＳ 明朝" w:hint="eastAsia"/>
          <w:color w:val="000000"/>
          <w:kern w:val="0"/>
          <w:sz w:val="20"/>
          <w:szCs w:val="20"/>
        </w:rPr>
        <w:t>当該業</w:t>
      </w:r>
      <w:proofErr w:type="gramStart"/>
      <w:r>
        <w:rPr>
          <w:rFonts w:ascii="ＭＳ 明朝" w:eastAsia="ＭＳ 明朝" w:hAnsi="ＭＳ 明朝" w:cs="ＭＳ 明朝" w:hint="eastAsia"/>
          <w:color w:val="000000"/>
          <w:kern w:val="0"/>
          <w:sz w:val="20"/>
          <w:szCs w:val="20"/>
        </w:rPr>
        <w:t>を</w:t>
      </w:r>
      <w:proofErr w:type="gramEnd"/>
      <w:r>
        <w:rPr>
          <w:rFonts w:ascii="ＭＳ 明朝" w:eastAsia="ＭＳ 明朝" w:hAnsi="ＭＳ 明朝" w:cs="ＭＳ 明朝" w:hint="eastAsia"/>
          <w:color w:val="000000"/>
          <w:kern w:val="0"/>
          <w:sz w:val="20"/>
          <w:szCs w:val="20"/>
        </w:rPr>
        <w:t>行おうとする区域を管轄する都道府県知事の登録を受けた解体工事業者とみなして、第二十九条から第三十二条まで、第三十四条、第三十五条第一項（登録の取消しに係る部分を除く。）及び第二項並びに第三十七条の規定（これらの規定に係る罰則を含む。）を適用する。この場合において、第二十九条第一項中「第二十一条第二項若しくは第二十七条第二項の規定により登録が効力を失ったとき、又は第三十五条第一項の規定により登録を取り消されたときは」とあるのは「この章の規定の施行の日から六月間（当該期間内に第二十四条第一項の規定による登録の拒否の処分があったときは、その日までの間）が経過したときは」と、「登録がその効力を失う前」とあるのは「当該期間が経過する前」と、「登録がその効力を失った後」とあるのは「当該期間が経過した後」とする。</w:t>
      </w:r>
    </w:p>
    <w:p w14:paraId="5F4B053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（検討）</w:t>
      </w:r>
    </w:p>
    <w:p w14:paraId="5C14B08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政府は、附則第一条第二号に規定する規定の施行後五年を経過した場合において、この法律の施行の状況について検討を加え、その結果に基づいて必要な措置を講ずるものとする。</w:t>
      </w:r>
    </w:p>
    <w:p w14:paraId="20C4194F" w14:textId="77777777" w:rsidR="00AB648C" w:rsidRDefault="00AB648C">
      <w:pPr>
        <w:autoSpaceDE w:val="0"/>
        <w:autoSpaceDN w:val="0"/>
        <w:adjustRightInd w:val="0"/>
        <w:spacing w:line="300" w:lineRule="atLeast"/>
        <w:jc w:val="center"/>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w:t>
      </w:r>
    </w:p>
    <w:p w14:paraId="1E0BBA60" w14:textId="77777777" w:rsidR="00AB648C" w:rsidRDefault="00AB648C">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○中央省庁等改革関係法施行法（平成一一法律一六〇）抄</w:t>
      </w:r>
    </w:p>
    <w:p w14:paraId="42F9C41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（処分、申請等に関する経過措置）</w:t>
      </w:r>
    </w:p>
    <w:p w14:paraId="02E3E68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第千三百一条　中央省庁等改革関係法及びこの法律（以下「改革関係法等」と総称する。）の施行前に法令の規定により従前の国の機関がした免許、許可、認可、承認、指定その他の処分又は通知その他の行為は、法令に別段の定めがあるもののほか、改革関係法等の施行後は、改革関係法等の施行後の法令の相当規定に基づいて、相当の国の機関がした免許、許可、認可、承認、指定その他の処分又は通知その他の行為とみなす。</w:t>
      </w:r>
    </w:p>
    <w:p w14:paraId="7C0F391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改革関係法等の施行の際現に法令の規定により従前の国の機関に対してされている申請、届出その他の行為は、法令に別段の定めがあるもののほか、改革関係法等の施行後は、改革関係法等の施行後の法令の相当規定に基づいて、相当の国の機関に対してされた申請、届出その他の行為とみなす。</w:t>
      </w:r>
    </w:p>
    <w:p w14:paraId="6F0DC06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改革関係法等の施行前に法令の規定により従前の国の機関に対し報告、届出、提出その他の手続をしなければならないとされている事項で、改革関係法等の施行の日前にその手続がされていないものについては、法令に別段の定めがあるもののほか、改革関係法等の施行後は、これを、改革関係法等の施行後の法令の相当規定により相当の国の機関に対して報告、届出、提出その他の手続をしなければならないとされた事項についてその手続がされていないものとみなして、改革関係法等の施行後の法令の規定を適用する。</w:t>
      </w:r>
    </w:p>
    <w:p w14:paraId="7D9A53C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（罰則に関する経過措置）</w:t>
      </w:r>
    </w:p>
    <w:p w14:paraId="248CF3F4"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第千三百三条　改革関係法等の施行前にした行為に対する罰則の適用については、なお従前の例による。</w:t>
      </w:r>
    </w:p>
    <w:p w14:paraId="4E779874"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（政令への委任）</w:t>
      </w:r>
    </w:p>
    <w:p w14:paraId="5D20788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第千三百四十四条　第七十一条から第七十六条まで及び第千三百一条から前条まで並びに中央省庁等改革関係法に定めるもののほか、改革関係法等の施行に関し必要な経過措置（罰則に関する経過措置を含む。）は、政令で定める。</w:t>
      </w:r>
    </w:p>
    <w:p w14:paraId="41BD8DF7"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（平成一一年一二月二二日法律第一六〇号）　抄</w:t>
      </w:r>
    </w:p>
    <w:p w14:paraId="1FFC274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277BB3E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この法律（第二条及び第三条を除く。）は、平成十三年一月六日から施行する。ただし、次の各号に掲げる規定は、当該各号に定める日から施行する。</w:t>
      </w:r>
    </w:p>
    <w:p w14:paraId="4FB04D20"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九百九十五条（核原料物質、核燃料物質及び原子炉の規制に関する法律の一部を改正する法律附則の改正規定に係る部分に限る。）、第千三百五条、第千三百六条、第千三百二十四条第二項、第千三百二十六条第二項及び第千三百四十四条の規定　公布の日</w:t>
      </w:r>
    </w:p>
    <w:p w14:paraId="398B99AB" w14:textId="77777777" w:rsidR="00AB648C" w:rsidRDefault="00AB648C">
      <w:pPr>
        <w:autoSpaceDE w:val="0"/>
        <w:autoSpaceDN w:val="0"/>
        <w:adjustRightInd w:val="0"/>
        <w:spacing w:line="300" w:lineRule="atLeast"/>
        <w:jc w:val="center"/>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w:t>
      </w:r>
    </w:p>
    <w:p w14:paraId="3B93152E"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（平成一二年一一月二七日法律第一二六号）　抄</w:t>
      </w:r>
    </w:p>
    <w:p w14:paraId="14A05A4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66B53EF2"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この法律は、公布の日から起算して五月を超えない範囲内において政令で定める日から施行する。</w:t>
      </w:r>
    </w:p>
    <w:p w14:paraId="523CB73C"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（平成一三年政令第三号で平成一三年四月一日から施行）</w:t>
      </w:r>
    </w:p>
    <w:p w14:paraId="7E4E532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（罰則に関する経過措置）</w:t>
      </w:r>
    </w:p>
    <w:p w14:paraId="1DD927FC"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この法律の施行前にした行為に対する罰則の適用については、なお従前の例による。</w:t>
      </w:r>
    </w:p>
    <w:p w14:paraId="2EDFAB2A"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（平成一四年五月二九日法律第四五号）　抄</w:t>
      </w:r>
    </w:p>
    <w:p w14:paraId="55B6421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4C11A83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この法律は、公布の日から起算して一年を超えない範囲内において政令で定める日から施行する。</w:t>
      </w:r>
    </w:p>
    <w:p w14:paraId="5C704E74"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（平成一四年政令第二一七号で平成一五年四月一日から施行）</w:t>
      </w:r>
    </w:p>
    <w:p w14:paraId="5B7EA29D"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（平成一五年六月一八日法律第九六号）　抄</w:t>
      </w:r>
    </w:p>
    <w:p w14:paraId="24313F26"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10504DA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この法律は、平成十六年三月一日から施行する。</w:t>
      </w:r>
    </w:p>
    <w:p w14:paraId="73C0BA84"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（平成一六年六月二日法律第七六号）　抄</w:t>
      </w:r>
    </w:p>
    <w:p w14:paraId="43C03D88"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410573A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破産法（平成十六年法律第七十五号。次条第八項並びに附則第三条第八項、第五条第八項、第十六項及び第二十一項、第八条第三項並びに第十三条において「新破産法」という。）の施行の日から施行する。</w:t>
      </w:r>
    </w:p>
    <w:p w14:paraId="0933BBEC"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（施行の日＝平成一七年一月一日）</w:t>
      </w:r>
    </w:p>
    <w:p w14:paraId="20BCFAD1"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（罰則の適用等に関する経過措置）</w:t>
      </w:r>
    </w:p>
    <w:p w14:paraId="0CEEF29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第十二条　施行日前にした行為並びに附則第二条第一項、第三条第一項、第四条、第五条第一項、第九項、第十七項、第十九項及び第二十一項並びに第六条第一項及び第三項の規定によりなお従前の例によることとされる場合における施行日以後にした行為に対する罰則の適用については、なお従前の例による。</w:t>
      </w:r>
    </w:p>
    <w:p w14:paraId="45DDCD2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施行日前にされた破産の宣告、再生手続開始の決定、更生手続開始の決定又は外国倒産処理手続の承認の決定に係る届出、通知又は報告の義務に関するこの法律による改正前の証券取引法、測量法、国際観光ホテル整備法、建築士法、投資信託及び投資法人に関する法律、電気通信事業法、電気通信役務利用放送法、水洗炭業に関する法律、不動産の鑑定評価に関する法律、外国証券業者に関する法律、積立式宅地建物販売業法、銀行法、貸金業の規制等に関する法律、浄化槽法、有価証券に係る投資顧問業の規制等に関する法律、抵当証券業の規制等に関する法律、金融先物取引法、遊漁船業の適正化に関する法律、前払式証票の規制等に関する法律、商品投資に係る事業の規制に関する法律、不動産特定共同事業法、保険業法、資産の流動化に関する法律、債権管理回収業に関する特別措置法、新事業創出促進法、建設工事に係る資材の再資源化等に関する法律、著作権等管理事業法、マンションの管理の適正化の推進に関する法</w:t>
      </w:r>
      <w:r>
        <w:rPr>
          <w:rFonts w:ascii="ＭＳ 明朝" w:eastAsia="ＭＳ 明朝" w:hAnsi="ＭＳ 明朝" w:cs="ＭＳ 明朝" w:hint="eastAsia"/>
          <w:color w:val="000000"/>
          <w:kern w:val="0"/>
          <w:sz w:val="20"/>
          <w:szCs w:val="20"/>
        </w:rPr>
        <w:lastRenderedPageBreak/>
        <w:t>律、確定給付企業年金法、特定製品に係るフロン類の回収及び破壊の実施の確保等に関する法律、社債等の振替に関する法律、確定拠出年金法、使用済自動車の再資源化等に関する法律、信託業法及び特定目的会社による特定資産の流動化に関する法律等の一部を改正する法律附則第二条第一項の規定によりなおその効力を有するものとされる同法第一条の規定による改正前の特定目的会社による特定資産の流動化に関する法律の規定並びにこれらの規定に係る罰則の適用については、なお従前の例による。</w:t>
      </w:r>
    </w:p>
    <w:p w14:paraId="6913DE0E"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（平一六法一五四・一部改正）</w:t>
      </w:r>
    </w:p>
    <w:p w14:paraId="3A3AA23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（政令への委任）</w:t>
      </w:r>
    </w:p>
    <w:p w14:paraId="766DFDB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第十四条　附則第二条から前条までに規定するもののほか、この法律の施行に関し必要な経過措置は、政令で定める。</w:t>
      </w:r>
    </w:p>
    <w:p w14:paraId="74ABE265"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（平成一六年一二月一日法律第一四七号）　抄</w:t>
      </w:r>
    </w:p>
    <w:p w14:paraId="01193974"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3FBDB4E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この法律は、公布の日から起算して六月を超えない範囲内において政令で定める日から施行する。</w:t>
      </w:r>
    </w:p>
    <w:p w14:paraId="6BD14693"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（平成一七年政令第三六号で平成一七年四月一日から施行）</w:t>
      </w:r>
    </w:p>
    <w:p w14:paraId="568D6019"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（平成一六年一二月三日法律第一五四号）　抄</w:t>
      </w:r>
    </w:p>
    <w:p w14:paraId="08AC921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5F6D9BF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この法律は、公布の日から起算して六月を超えない範囲内において政令で定める日（以下「施行日」という。）から施行する。</w:t>
      </w:r>
    </w:p>
    <w:p w14:paraId="0B04B570"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（平成一六年政令第四二六号で平成一六年一二月三〇日から施行）</w:t>
      </w:r>
    </w:p>
    <w:p w14:paraId="4EB13C57"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（平成二三年六月三日法律第六一号）　抄</w:t>
      </w:r>
    </w:p>
    <w:p w14:paraId="0064A75B"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3075080E"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この法律は、公布の日から起算して一年を超えない範囲内において政令で定める日（以下「施行日」という。）から施行する。</w:t>
      </w:r>
    </w:p>
    <w:p w14:paraId="14C2CB32"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（平成二三年政令第三九五号で平成二四年四月一日から施行）</w:t>
      </w:r>
    </w:p>
    <w:p w14:paraId="0FF9F151"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（平成二三年八月三〇日法律第一〇五号）　抄</w:t>
      </w:r>
    </w:p>
    <w:p w14:paraId="02AB741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06914AA9"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この法律は、公布の日から施行する。</w:t>
      </w:r>
    </w:p>
    <w:p w14:paraId="0EE9E0A2"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（罰則に関する経過措置）</w:t>
      </w:r>
    </w:p>
    <w:p w14:paraId="3D5B69E7"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第八十一条　この法律（附則第一条各号に掲げる規定にあっては、当該規定。以下この条において同じ。）の施行前にした行為及びこの附則の規定によりなお従前の例によることとされる場合におけるこの法律の施行後にした行為に対する罰則の適用については、なお従前の例による。</w:t>
      </w:r>
    </w:p>
    <w:p w14:paraId="76FAA34F"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（政令への委任）</w:t>
      </w:r>
    </w:p>
    <w:p w14:paraId="085814E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第八十二条　この附則に規定するもののほか、この法律の施行に関し必要な経過措置（罰則に関する経過措置を含む。）は、政令で定める。</w:t>
      </w:r>
    </w:p>
    <w:p w14:paraId="36257C90"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（平成二六年六月四日法律第五五号）　抄</w:t>
      </w:r>
    </w:p>
    <w:p w14:paraId="57287A13"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46E01BF8"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この法律は、公布の日から起算して一年を超えない範囲内において政令で定める日から施行する。ただし、次の各号に掲げる規定は、当該各号に定める日から施行する。</w:t>
      </w:r>
    </w:p>
    <w:p w14:paraId="1E9DD69B"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（平成二六年政令第三〇七号で平成二七年四月一日から施行）</w:t>
      </w:r>
    </w:p>
    <w:p w14:paraId="283EC629"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第一条（建設業法目次、第二十五条の二十七（見出しを含む。）及び第二十七条の三十七の改正規定並びに同法第四章の三中第二十七条の三十八の次に一条を加える改正規定に限る。）及び附則第七条の規定　公布の日</w:t>
      </w:r>
    </w:p>
    <w:p w14:paraId="0B44E22C"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二　第一条（建設業法別表第一の改正規定に限る。）、第四条（建設工事に係る資材の再資源化等に関する法律第二十一条第一項の改正規定に限る。）及び附則第三条の規定　公布の日から起算して二年を超えない範囲内において政令で定める日</w:t>
      </w:r>
    </w:p>
    <w:p w14:paraId="6CA56C34" w14:textId="77777777" w:rsidR="00AB648C" w:rsidRDefault="00AB648C">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（平成二七年政令第四一九号で平成二八年六月一日から施行）</w:t>
      </w:r>
    </w:p>
    <w:p w14:paraId="2134E5E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（建設工事に係る資材の再資源化等に関する法律の一部改正に伴う経過措置）</w:t>
      </w:r>
    </w:p>
    <w:p w14:paraId="05648EB0"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第六条　新建設資材再資源化法第二十五条第一項の規定は、新建設資材再資源化法第二十二条第一項各号に掲げる事項の変更であってこの法律の施行後にあるものについて適用し、この法律の施行前にあった当該事項の変更については、なお従前の例による。</w:t>
      </w:r>
    </w:p>
    <w:p w14:paraId="7DC29926"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（政令への委任）</w:t>
      </w:r>
    </w:p>
    <w:p w14:paraId="2D7A553F"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附則第二条から前条までに定めるもののほか、この法律の施行に関し必要な経過措置（罰則に関する経過措置を含む。）は、政令で定める。</w:t>
      </w:r>
    </w:p>
    <w:p w14:paraId="492510E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（検討）</w:t>
      </w:r>
    </w:p>
    <w:p w14:paraId="2E063E8B"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第八条　政府は、この法律の施行後五年を経過した場合において、第一条から第四条までの規定による改正後の規定の施行の状況について検討を加え、必要があると認めるときは、その結果に基づいて所要の措置を講ずるものとする。</w:t>
      </w:r>
    </w:p>
    <w:p w14:paraId="409A1F0E" w14:textId="77777777" w:rsidR="00AB648C" w:rsidRDefault="00AB648C">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　（令和三年五月一九日法律第三七号）　抄</w:t>
      </w:r>
    </w:p>
    <w:p w14:paraId="73A63DA4"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14:paraId="4B97A973"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この法律は、令和三年九月一日から施行する。ただし、次の各号に掲げる規定は、当該各号に定める日から施行する。</w:t>
      </w:r>
    </w:p>
    <w:p w14:paraId="144C77C6" w14:textId="77777777" w:rsidR="00AB648C" w:rsidRDefault="00AB648C">
      <w:pPr>
        <w:autoSpaceDE w:val="0"/>
        <w:autoSpaceDN w:val="0"/>
        <w:adjustRightInd w:val="0"/>
        <w:spacing w:line="300" w:lineRule="atLeast"/>
        <w:ind w:left="4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一　第二十七条（住民基本台帳法別表第一から別表第五までの改正規定に限る。）、第四十五条、第四十七条及び第五十五条（行政手続における特定の個人を識別するための番号の利用等に関する法律別表第一及び別表第二の改正規定（同表の二十七の項の改正規定を除く。）に限る。）並びに附則第八条第一項、第五十九条から第六十三条まで、第六十七条及び第七十一条から第七十三条までの規定　公布の日</w:t>
      </w:r>
    </w:p>
    <w:p w14:paraId="549B95FC"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（罰則に関する経過措置）</w:t>
      </w:r>
    </w:p>
    <w:p w14:paraId="6FD5C115"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第七十一条　この法律（附則第一条各号に掲げる規定にあっては、当該規定。以下この条において同じ。）の施行前にした行為及びこの附則の規定によりなお従前の例によることとされる場合におけるこの法律の施行後にした行為に対する罰則の適用については、なお従前の例による。</w:t>
      </w:r>
    </w:p>
    <w:p w14:paraId="765D28FA"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（政令への委任）</w:t>
      </w:r>
    </w:p>
    <w:p w14:paraId="6EFA03D1"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第七十二条　この附則に定めるもののほか、この法律の施行に関し必要な経過措置（罰則に関する経過措置を含む。）は、政令で定める。</w:t>
      </w:r>
    </w:p>
    <w:p w14:paraId="087152A7" w14:textId="77777777" w:rsidR="00AB648C" w:rsidRDefault="00AB648C">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（検討）</w:t>
      </w:r>
    </w:p>
    <w:p w14:paraId="7E7C8F88" w14:textId="77777777" w:rsidR="00AB648C" w:rsidRDefault="00AB648C">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第七十三条　政府は、行政機関等に係る申請、届出、処分の通知その他の手続において、個人の氏名を平仮名又は片仮名で表記したものを利用して当該個人を識別できるようにするため、個人の氏名を平仮名又は片仮名で表記したものを戸籍の記載事項とすることを含め、この法律の公布後一年以内を目途としてその具体的な方策について検討を加え、その結果に基づいて必要な措置を講ずるものとする。</w:t>
      </w:r>
    </w:p>
    <w:p w14:paraId="72532A6D" w14:textId="77777777" w:rsidR="00420056" w:rsidRDefault="00420056" w:rsidP="00420056">
      <w:pPr>
        <w:autoSpaceDE w:val="0"/>
        <w:autoSpaceDN w:val="0"/>
        <w:adjustRightInd w:val="0"/>
        <w:spacing w:line="300" w:lineRule="atLeast"/>
        <w:ind w:firstLineChars="300" w:firstLine="600"/>
        <w:jc w:val="left"/>
        <w:rPr>
          <w:rFonts w:ascii="ＭＳ 明朝" w:eastAsia="ＭＳ 明朝" w:hAnsi="ＭＳ 明朝" w:cs="ＭＳ 明朝"/>
          <w:color w:val="000000"/>
          <w:kern w:val="0"/>
          <w:sz w:val="20"/>
          <w:szCs w:val="20"/>
        </w:rPr>
      </w:pPr>
      <w:r w:rsidRPr="00420056">
        <w:rPr>
          <w:rFonts w:ascii="ＭＳ 明朝" w:eastAsia="ＭＳ 明朝" w:hAnsi="ＭＳ 明朝" w:cs="ＭＳ 明朝"/>
          <w:color w:val="000000"/>
          <w:kern w:val="0"/>
          <w:sz w:val="20"/>
          <w:szCs w:val="20"/>
        </w:rPr>
        <w:t xml:space="preserve">附　則　（令和四年六月一七日法律第六八号）　抄 </w:t>
      </w:r>
    </w:p>
    <w:p w14:paraId="4BE82603" w14:textId="77777777" w:rsidR="00420056" w:rsidRDefault="00420056" w:rsidP="00420056">
      <w:pPr>
        <w:autoSpaceDE w:val="0"/>
        <w:autoSpaceDN w:val="0"/>
        <w:adjustRightInd w:val="0"/>
        <w:spacing w:line="300" w:lineRule="atLeast"/>
        <w:ind w:firstLineChars="100" w:firstLine="200"/>
        <w:jc w:val="left"/>
        <w:rPr>
          <w:rFonts w:ascii="ＭＳ 明朝" w:eastAsia="ＭＳ 明朝" w:hAnsi="ＭＳ 明朝" w:cs="ＭＳ 明朝"/>
          <w:color w:val="000000"/>
          <w:kern w:val="0"/>
          <w:sz w:val="20"/>
          <w:szCs w:val="20"/>
        </w:rPr>
      </w:pPr>
      <w:r w:rsidRPr="00420056">
        <w:rPr>
          <w:rFonts w:ascii="ＭＳ 明朝" w:eastAsia="ＭＳ 明朝" w:hAnsi="ＭＳ 明朝" w:cs="ＭＳ 明朝"/>
          <w:color w:val="000000"/>
          <w:kern w:val="0"/>
          <w:sz w:val="20"/>
          <w:szCs w:val="20"/>
        </w:rPr>
        <w:t>（施行期日）</w:t>
      </w:r>
    </w:p>
    <w:p w14:paraId="42AECAF5" w14:textId="77777777" w:rsidR="00420056" w:rsidRDefault="00420056" w:rsidP="00420056">
      <w:pPr>
        <w:autoSpaceDE w:val="0"/>
        <w:autoSpaceDN w:val="0"/>
        <w:adjustRightInd w:val="0"/>
        <w:spacing w:line="300" w:lineRule="atLeast"/>
        <w:ind w:left="400" w:hangingChars="200" w:hanging="400"/>
        <w:jc w:val="left"/>
        <w:rPr>
          <w:rFonts w:ascii="ＭＳ 明朝" w:eastAsia="ＭＳ 明朝" w:hAnsi="ＭＳ 明朝" w:cs="ＭＳ 明朝"/>
          <w:color w:val="000000"/>
          <w:kern w:val="0"/>
          <w:sz w:val="20"/>
          <w:szCs w:val="20"/>
        </w:rPr>
      </w:pPr>
      <w:r w:rsidRPr="00420056">
        <w:rPr>
          <w:rFonts w:ascii="ＭＳ 明朝" w:eastAsia="ＭＳ 明朝" w:hAnsi="ＭＳ 明朝" w:cs="ＭＳ 明朝"/>
          <w:color w:val="000000"/>
          <w:kern w:val="0"/>
          <w:sz w:val="20"/>
          <w:szCs w:val="20"/>
        </w:rPr>
        <w:t xml:space="preserve"> １　この法律は、刑法等一部改正法施行日から施行する。ただし、次の各号に掲げる規定は、当該各号に定める日から施行する。 </w:t>
      </w:r>
    </w:p>
    <w:p w14:paraId="0B9B3D76" w14:textId="30AD8E85" w:rsidR="00AB648C" w:rsidRDefault="00420056" w:rsidP="00420056">
      <w:pPr>
        <w:autoSpaceDE w:val="0"/>
        <w:autoSpaceDN w:val="0"/>
        <w:adjustRightInd w:val="0"/>
        <w:spacing w:line="300" w:lineRule="atLeast"/>
        <w:ind w:firstLineChars="200" w:firstLine="400"/>
        <w:jc w:val="left"/>
        <w:rPr>
          <w:rFonts w:ascii="ＭＳ 明朝" w:eastAsia="ＭＳ 明朝" w:hAnsi="ＭＳ 明朝" w:cs="ＭＳ 明朝"/>
          <w:color w:val="000000"/>
          <w:kern w:val="0"/>
          <w:sz w:val="20"/>
          <w:szCs w:val="20"/>
        </w:rPr>
      </w:pPr>
      <w:r w:rsidRPr="00420056">
        <w:rPr>
          <w:rFonts w:ascii="ＭＳ 明朝" w:eastAsia="ＭＳ 明朝" w:hAnsi="ＭＳ 明朝" w:cs="ＭＳ 明朝"/>
          <w:color w:val="000000"/>
          <w:kern w:val="0"/>
          <w:sz w:val="20"/>
          <w:szCs w:val="20"/>
        </w:rPr>
        <w:t>一　第五百九条の規定　公布の</w:t>
      </w:r>
      <w:r>
        <w:rPr>
          <w:rFonts w:ascii="ＭＳ 明朝" w:eastAsia="ＭＳ 明朝" w:hAnsi="ＭＳ 明朝" w:cs="ＭＳ 明朝" w:hint="eastAsia"/>
          <w:color w:val="000000"/>
          <w:kern w:val="0"/>
          <w:sz w:val="20"/>
          <w:szCs w:val="20"/>
        </w:rPr>
        <w:t>日</w:t>
      </w:r>
    </w:p>
    <w:sectPr w:rsidR="00AB648C">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320E" w14:textId="77777777" w:rsidR="00693D66" w:rsidRDefault="00693D66" w:rsidP="000A1470">
      <w:r>
        <w:separator/>
      </w:r>
    </w:p>
  </w:endnote>
  <w:endnote w:type="continuationSeparator" w:id="0">
    <w:p w14:paraId="62E2065E" w14:textId="77777777" w:rsidR="00693D66" w:rsidRDefault="00693D66" w:rsidP="000A1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9ACE1" w14:textId="77777777" w:rsidR="00693D66" w:rsidRDefault="00693D66" w:rsidP="000A1470">
      <w:r>
        <w:separator/>
      </w:r>
    </w:p>
  </w:footnote>
  <w:footnote w:type="continuationSeparator" w:id="0">
    <w:p w14:paraId="2700BFA0" w14:textId="77777777" w:rsidR="00693D66" w:rsidRDefault="00693D66" w:rsidP="000A14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C0"/>
    <w:rsid w:val="000A1470"/>
    <w:rsid w:val="00135C95"/>
    <w:rsid w:val="00420056"/>
    <w:rsid w:val="00423D23"/>
    <w:rsid w:val="005C2315"/>
    <w:rsid w:val="00693D66"/>
    <w:rsid w:val="007A37C0"/>
    <w:rsid w:val="00A475B3"/>
    <w:rsid w:val="00AB648C"/>
    <w:rsid w:val="00E372B0"/>
    <w:rsid w:val="00ED7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123D17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470"/>
    <w:pPr>
      <w:tabs>
        <w:tab w:val="center" w:pos="4252"/>
        <w:tab w:val="right" w:pos="8504"/>
      </w:tabs>
      <w:snapToGrid w:val="0"/>
    </w:pPr>
  </w:style>
  <w:style w:type="character" w:customStyle="1" w:styleId="a4">
    <w:name w:val="ヘッダー (文字)"/>
    <w:basedOn w:val="a0"/>
    <w:link w:val="a3"/>
    <w:uiPriority w:val="99"/>
    <w:rsid w:val="000A1470"/>
    <w:rPr>
      <w:szCs w:val="22"/>
    </w:rPr>
  </w:style>
  <w:style w:type="paragraph" w:styleId="a5">
    <w:name w:val="footer"/>
    <w:basedOn w:val="a"/>
    <w:link w:val="a6"/>
    <w:uiPriority w:val="99"/>
    <w:unhideWhenUsed/>
    <w:rsid w:val="000A1470"/>
    <w:pPr>
      <w:tabs>
        <w:tab w:val="center" w:pos="4252"/>
        <w:tab w:val="right" w:pos="8504"/>
      </w:tabs>
      <w:snapToGrid w:val="0"/>
    </w:pPr>
  </w:style>
  <w:style w:type="character" w:customStyle="1" w:styleId="a6">
    <w:name w:val="フッター (文字)"/>
    <w:basedOn w:val="a0"/>
    <w:link w:val="a5"/>
    <w:uiPriority w:val="99"/>
    <w:rsid w:val="000A147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3067</Words>
  <Characters>17483</Characters>
  <Application>Microsoft Office Word</Application>
  <DocSecurity>0</DocSecurity>
  <Lines>145</Lines>
  <Paragraphs>41</Paragraphs>
  <ScaleCrop>false</ScaleCrop>
  <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2026-09-16T02:33:00Z</dcterms:created>
  <dcterms:modified xsi:type="dcterms:W3CDTF">2026-09-16T02:34:00Z</dcterms:modified>
</cp:coreProperties>
</file>