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97" w:rsidRDefault="00854597" w:rsidP="0060195E">
      <w:pPr>
        <w:jc w:val="center"/>
      </w:pPr>
      <w:r>
        <w:rPr>
          <w:rFonts w:hint="eastAsia"/>
          <w:noProof/>
        </w:rPr>
        <mc:AlternateContent>
          <mc:Choice Requires="wps">
            <w:drawing>
              <wp:anchor distT="0" distB="0" distL="114300" distR="114300" simplePos="0" relativeHeight="251670528" behindDoc="0" locked="0" layoutInCell="1" allowOverlap="1" wp14:anchorId="2D4601AA" wp14:editId="71BA97CB">
                <wp:simplePos x="0" y="0"/>
                <wp:positionH relativeFrom="column">
                  <wp:posOffset>-70485</wp:posOffset>
                </wp:positionH>
                <wp:positionV relativeFrom="paragraph">
                  <wp:posOffset>-214630</wp:posOffset>
                </wp:positionV>
                <wp:extent cx="3333750" cy="6858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3333750" cy="685800"/>
                        </a:xfrm>
                        <a:prstGeom prst="horizontalScroll">
                          <a:avLst/>
                        </a:prstGeom>
                        <a:solidFill>
                          <a:srgbClr val="FFC000">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96799" w:rsidRPr="00E96799" w:rsidRDefault="00854597" w:rsidP="00E96799">
                            <w:pPr>
                              <w:jc w:val="center"/>
                              <w:rPr>
                                <w:b/>
                                <w:sz w:val="28"/>
                                <w:szCs w:val="28"/>
                              </w:rPr>
                            </w:pPr>
                            <w:r>
                              <w:rPr>
                                <w:rFonts w:hint="eastAsia"/>
                                <w:b/>
                                <w:color w:val="000000" w:themeColor="text1"/>
                                <w:sz w:val="28"/>
                                <w:szCs w:val="28"/>
                              </w:rPr>
                              <w:t>解体工事中の</w:t>
                            </w:r>
                            <w:r w:rsidR="00E96799" w:rsidRPr="00E96799">
                              <w:rPr>
                                <w:rFonts w:hint="eastAsia"/>
                                <w:b/>
                                <w:color w:val="000000" w:themeColor="text1"/>
                                <w:sz w:val="28"/>
                                <w:szCs w:val="28"/>
                              </w:rPr>
                              <w:t>安全確保のお願い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6" type="#_x0000_t98" style="position:absolute;left:0;text-align:left;margin-left:-5.55pt;margin-top:-16.9pt;width:26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" fillcolor="#ffc000" strokecolor="#243f60 [1604]" strokeweight="2pt">
                <v:fill opacity="19789f"/>
                <v:textbox>
                  <w:txbxContent>
                    <w:p w:rsidR="00E96799" w:rsidRPr="00E96799" w:rsidRDefault="00854597" w:rsidP="00E96799">
                      <w:pPr>
                        <w:jc w:val="center"/>
                        <w:rPr>
                          <w:b/>
                          <w:sz w:val="28"/>
                          <w:szCs w:val="28"/>
                        </w:rPr>
                      </w:pPr>
                      <w:r>
                        <w:rPr>
                          <w:rFonts w:hint="eastAsia"/>
                          <w:b/>
                          <w:color w:val="000000" w:themeColor="text1"/>
                          <w:sz w:val="28"/>
                          <w:szCs w:val="28"/>
                        </w:rPr>
                        <w:t>解体工事中の</w:t>
                      </w:r>
                      <w:r w:rsidR="00E96799" w:rsidRPr="00E96799">
                        <w:rPr>
                          <w:rFonts w:hint="eastAsia"/>
                          <w:b/>
                          <w:color w:val="000000" w:themeColor="text1"/>
                          <w:sz w:val="28"/>
                          <w:szCs w:val="28"/>
                        </w:rPr>
                        <w:t>安全確保のお願い</w:t>
                      </w:r>
                    </w:p>
                  </w:txbxContent>
                </v:textbox>
              </v:shape>
            </w:pict>
          </mc:Fallback>
        </mc:AlternateContent>
      </w:r>
    </w:p>
    <w:p w:rsidR="0023182D" w:rsidRDefault="0023182D" w:rsidP="0060195E">
      <w:pPr>
        <w:jc w:val="center"/>
      </w:pPr>
    </w:p>
    <w:p w:rsidR="00981E3D" w:rsidRDefault="00981E3D" w:rsidP="00981E3D">
      <w:pPr>
        <w:jc w:val="right"/>
      </w:pPr>
      <w:r>
        <w:rPr>
          <w:rFonts w:hint="eastAsia"/>
        </w:rPr>
        <w:t xml:space="preserve">　　　　　平成</w:t>
      </w:r>
      <w:r w:rsidR="009A1183">
        <w:rPr>
          <w:rFonts w:hint="eastAsia"/>
        </w:rPr>
        <w:t>26</w:t>
      </w:r>
      <w:r>
        <w:rPr>
          <w:rFonts w:hint="eastAsia"/>
        </w:rPr>
        <w:t>年</w:t>
      </w:r>
      <w:r>
        <w:rPr>
          <w:rFonts w:hint="eastAsia"/>
        </w:rPr>
        <w:t>4</w:t>
      </w:r>
      <w:r>
        <w:rPr>
          <w:rFonts w:hint="eastAsia"/>
        </w:rPr>
        <w:t>月</w:t>
      </w:r>
      <w:r>
        <w:rPr>
          <w:rFonts w:hint="eastAsia"/>
        </w:rPr>
        <w:t>11</w:t>
      </w:r>
      <w:r>
        <w:rPr>
          <w:rFonts w:hint="eastAsia"/>
        </w:rPr>
        <w:t>日</w:t>
      </w:r>
    </w:p>
    <w:p w:rsidR="007A3C5C" w:rsidRDefault="00981E3D" w:rsidP="00981E3D">
      <w:pPr>
        <w:jc w:val="right"/>
      </w:pPr>
      <w:r>
        <w:rPr>
          <w:rFonts w:hint="eastAsia"/>
        </w:rPr>
        <w:t>大阪府住宅まちづくり部建築指導室</w:t>
      </w:r>
    </w:p>
    <w:p w:rsidR="007A3C5C" w:rsidRDefault="007A3C5C" w:rsidP="0060195E">
      <w:pPr>
        <w:jc w:val="center"/>
      </w:pPr>
    </w:p>
    <w:p w:rsidR="00F72A99" w:rsidRPr="007A3C5C" w:rsidRDefault="00F72A99" w:rsidP="00854597">
      <w:pPr>
        <w:jc w:val="left"/>
        <w:rPr>
          <w:rFonts w:asciiTheme="majorEastAsia" w:eastAsiaTheme="majorEastAsia" w:hAnsiTheme="majorEastAsia"/>
          <w:b/>
          <w:sz w:val="22"/>
        </w:rPr>
      </w:pPr>
      <w:r>
        <w:rPr>
          <w:rFonts w:hint="eastAsia"/>
        </w:rPr>
        <w:t xml:space="preserve">　</w:t>
      </w:r>
      <w:r w:rsidRPr="007A3C5C">
        <w:rPr>
          <w:rFonts w:asciiTheme="majorEastAsia" w:eastAsiaTheme="majorEastAsia" w:hAnsiTheme="majorEastAsia" w:hint="eastAsia"/>
          <w:b/>
          <w:sz w:val="22"/>
        </w:rPr>
        <w:t>建築物の解体工事中における安全確保に万全を期するため、建築基準法第90条等の法令を遵守するとともに、</w:t>
      </w:r>
      <w:r w:rsidR="00854597" w:rsidRPr="007A3C5C">
        <w:rPr>
          <w:rFonts w:asciiTheme="majorEastAsia" w:eastAsiaTheme="majorEastAsia" w:hAnsiTheme="majorEastAsia" w:hint="eastAsia"/>
          <w:b/>
          <w:sz w:val="22"/>
        </w:rPr>
        <w:t>次に示します</w:t>
      </w:r>
      <w:r w:rsidRPr="007A3C5C">
        <w:rPr>
          <w:rFonts w:asciiTheme="majorEastAsia" w:eastAsiaTheme="majorEastAsia" w:hAnsiTheme="majorEastAsia" w:hint="eastAsia"/>
          <w:b/>
          <w:sz w:val="22"/>
        </w:rPr>
        <w:t>ガイドライン等に基づく危害防</w:t>
      </w:r>
      <w:bookmarkStart w:id="0" w:name="_GoBack"/>
      <w:bookmarkEnd w:id="0"/>
      <w:r w:rsidRPr="007A3C5C">
        <w:rPr>
          <w:rFonts w:asciiTheme="majorEastAsia" w:eastAsiaTheme="majorEastAsia" w:hAnsiTheme="majorEastAsia" w:hint="eastAsia"/>
          <w:b/>
          <w:sz w:val="22"/>
        </w:rPr>
        <w:t>止対策の徹底を行ってください。</w:t>
      </w:r>
    </w:p>
    <w:p w:rsidR="007A3C5C" w:rsidRDefault="007A3C5C" w:rsidP="00F72A99"/>
    <w:p w:rsidR="00EB092E" w:rsidRDefault="00EB092E" w:rsidP="00F72A99"/>
    <w:p w:rsidR="00EB092E" w:rsidRDefault="00EB092E" w:rsidP="00EB092E">
      <w:pPr>
        <w:jc w:val="right"/>
      </w:pPr>
      <w:r>
        <w:rPr>
          <w:rFonts w:hint="eastAsia"/>
        </w:rPr>
        <w:t>平成</w:t>
      </w:r>
      <w:r>
        <w:rPr>
          <w:rFonts w:hint="eastAsia"/>
        </w:rPr>
        <w:t>15</w:t>
      </w:r>
      <w:r>
        <w:rPr>
          <w:rFonts w:hint="eastAsia"/>
        </w:rPr>
        <w:t>年</w:t>
      </w:r>
      <w:r>
        <w:rPr>
          <w:rFonts w:hint="eastAsia"/>
        </w:rPr>
        <w:t>7</w:t>
      </w:r>
      <w:r>
        <w:rPr>
          <w:rFonts w:hint="eastAsia"/>
        </w:rPr>
        <w:t>月</w:t>
      </w:r>
      <w:r>
        <w:rPr>
          <w:rFonts w:hint="eastAsia"/>
        </w:rPr>
        <w:t>3</w:t>
      </w:r>
      <w:r>
        <w:rPr>
          <w:rFonts w:hint="eastAsia"/>
        </w:rPr>
        <w:t>日</w:t>
      </w:r>
    </w:p>
    <w:p w:rsidR="00F72A99" w:rsidRDefault="007A3C5C" w:rsidP="00EB092E">
      <w:pPr>
        <w:jc w:val="right"/>
      </w:pPr>
      <w:r>
        <w:rPr>
          <w:rFonts w:hint="eastAsia"/>
          <w:noProof/>
        </w:rPr>
        <mc:AlternateContent>
          <mc:Choice Requires="wps">
            <w:drawing>
              <wp:anchor distT="0" distB="0" distL="114300" distR="114300" simplePos="0" relativeHeight="251672576" behindDoc="0" locked="0" layoutInCell="1" allowOverlap="1" wp14:anchorId="6249F285" wp14:editId="49E9C137">
                <wp:simplePos x="0" y="0"/>
                <wp:positionH relativeFrom="column">
                  <wp:posOffset>681990</wp:posOffset>
                </wp:positionH>
                <wp:positionV relativeFrom="paragraph">
                  <wp:posOffset>80645</wp:posOffset>
                </wp:positionV>
                <wp:extent cx="3990975" cy="533400"/>
                <wp:effectExtent l="0" t="0" r="28575" b="19050"/>
                <wp:wrapNone/>
                <wp:docPr id="8" name="フローチャート: 処理 8"/>
                <wp:cNvGraphicFramePr/>
                <a:graphic xmlns:a="http://schemas.openxmlformats.org/drawingml/2006/main">
                  <a:graphicData uri="http://schemas.microsoft.com/office/word/2010/wordprocessingShape">
                    <wps:wsp>
                      <wps:cNvSpPr/>
                      <wps:spPr>
                        <a:xfrm>
                          <a:off x="0" y="0"/>
                          <a:ext cx="3990975" cy="533400"/>
                        </a:xfrm>
                        <a:prstGeom prst="flowChartProcess">
                          <a:avLst/>
                        </a:prstGeom>
                        <a:solidFill>
                          <a:srgbClr val="FFC000">
                            <a:alpha val="30000"/>
                          </a:srgb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8" o:spid="_x0000_s1026" type="#_x0000_t109" style="position:absolute;left:0;text-align:left;margin-left:53.7pt;margin-top:6.35pt;width:314.2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" fillcolor="#ffc000" strokecolor="black [3213]" strokeweight="2pt">
                <v:fill opacity="19789f"/>
              </v:shape>
            </w:pict>
          </mc:Fallback>
        </mc:AlternateContent>
      </w:r>
    </w:p>
    <w:p w:rsidR="0060195E" w:rsidRPr="00F72A99" w:rsidRDefault="0060195E" w:rsidP="00854597">
      <w:pPr>
        <w:spacing w:line="300" w:lineRule="exact"/>
        <w:jc w:val="center"/>
        <w:rPr>
          <w:b/>
          <w:sz w:val="24"/>
          <w:szCs w:val="24"/>
        </w:rPr>
      </w:pPr>
      <w:r w:rsidRPr="00F72A99">
        <w:rPr>
          <w:rFonts w:hint="eastAsia"/>
          <w:b/>
          <w:sz w:val="24"/>
          <w:szCs w:val="24"/>
        </w:rPr>
        <w:t>建築物の解体工事における外壁の崩落等による</w:t>
      </w:r>
    </w:p>
    <w:p w:rsidR="0060195E" w:rsidRDefault="0060195E" w:rsidP="00854597">
      <w:pPr>
        <w:spacing w:line="300" w:lineRule="exact"/>
        <w:jc w:val="center"/>
      </w:pPr>
      <w:r w:rsidRPr="00F72A99">
        <w:rPr>
          <w:rFonts w:hint="eastAsia"/>
          <w:b/>
          <w:sz w:val="24"/>
          <w:szCs w:val="24"/>
        </w:rPr>
        <w:t>公衆災害防止対策に関するガイドライン</w:t>
      </w:r>
    </w:p>
    <w:p w:rsidR="0060195E" w:rsidRDefault="0060195E" w:rsidP="0060195E"/>
    <w:p w:rsidR="0060195E" w:rsidRDefault="0060195E" w:rsidP="00854597">
      <w:pPr>
        <w:ind w:firstLineChars="100" w:firstLine="230"/>
      </w:pPr>
      <w:r>
        <w:rPr>
          <w:rFonts w:hint="eastAsia"/>
        </w:rPr>
        <w:t>建築物の解体工事にあたっては、事故防止（特に外壁等の崩落による公衆災害の防止）を図るため関係する法令、指針等の遵守を徹底するほか、特に以下に留意しなければならない。</w:t>
      </w:r>
    </w:p>
    <w:p w:rsidR="00854597" w:rsidRDefault="00854597" w:rsidP="0060195E"/>
    <w:p w:rsidR="0060195E" w:rsidRDefault="0060195E" w:rsidP="0060195E">
      <w:r>
        <w:rPr>
          <w:rFonts w:hint="eastAsia"/>
        </w:rPr>
        <w:t>（事前情報の提供・収集と調査の実施による施工計画の作成）</w:t>
      </w:r>
    </w:p>
    <w:p w:rsidR="0060195E" w:rsidRDefault="0060195E" w:rsidP="0060195E">
      <w:r>
        <w:rPr>
          <w:rFonts w:hint="eastAsia"/>
          <w:noProof/>
        </w:rPr>
        <mc:AlternateContent>
          <mc:Choice Requires="wps">
            <w:drawing>
              <wp:anchor distT="0" distB="0" distL="114300" distR="114300" simplePos="0" relativeHeight="251659264" behindDoc="0" locked="0" layoutInCell="1" allowOverlap="1" wp14:anchorId="5CF5A463" wp14:editId="56B04467">
                <wp:simplePos x="0" y="0"/>
                <wp:positionH relativeFrom="column">
                  <wp:posOffset>-70485</wp:posOffset>
                </wp:positionH>
                <wp:positionV relativeFrom="paragraph">
                  <wp:posOffset>-3175</wp:posOffset>
                </wp:positionV>
                <wp:extent cx="5543550" cy="438150"/>
                <wp:effectExtent l="0" t="0" r="19050" b="19050"/>
                <wp:wrapNone/>
                <wp:docPr id="1" name="フローチャート: 処理 1"/>
                <wp:cNvGraphicFramePr/>
                <a:graphic xmlns:a="http://schemas.openxmlformats.org/drawingml/2006/main">
                  <a:graphicData uri="http://schemas.microsoft.com/office/word/2010/wordprocessingShape">
                    <wps:wsp>
                      <wps:cNvSpPr/>
                      <wps:spPr>
                        <a:xfrm>
                          <a:off x="0" y="0"/>
                          <a:ext cx="5543550" cy="4381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 o:spid="_x0000_s1026" type="#_x0000_t109" style="position:absolute;left:0;text-align:left;margin-left:-5.55pt;margin-top:-.25pt;width:436.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" filled="f" strokecolor="black [3213]" strokeweight="1pt"/>
            </w:pict>
          </mc:Fallback>
        </mc:AlternateContent>
      </w:r>
      <w:r>
        <w:rPr>
          <w:rFonts w:hint="eastAsia"/>
        </w:rPr>
        <w:t>発注者及び施工者は、解体対象建築物の構造等を事前に調査、把握するとともに、事故防止に十分配慮した解体工法の選択、施工計画の作成を行うこと。</w:t>
      </w:r>
    </w:p>
    <w:p w:rsidR="0060195E" w:rsidRPr="00854597" w:rsidRDefault="0060195E" w:rsidP="0060195E"/>
    <w:p w:rsidR="0060195E" w:rsidRDefault="0060195E" w:rsidP="00854597">
      <w:pPr>
        <w:ind w:left="115" w:hangingChars="50" w:hanging="115"/>
      </w:pPr>
      <w:r>
        <w:rPr>
          <w:rFonts w:hint="eastAsia"/>
        </w:rPr>
        <w:t>・発注者は、解体対象建築物の設計図書（構造図、構造計算書、設備図を含む。）、増改築記録、メンテナンスや点検の記録等（以下「設計図書等」という。）の情報を可能な限り施工者に提供すること。提供できる情報が少ない場合は、事前に必要な調査を行うこと。</w:t>
      </w:r>
    </w:p>
    <w:p w:rsidR="0060195E" w:rsidRDefault="0060195E" w:rsidP="00854597">
      <w:pPr>
        <w:ind w:left="115" w:hangingChars="50" w:hanging="115"/>
      </w:pPr>
      <w:r>
        <w:rPr>
          <w:rFonts w:hint="eastAsia"/>
        </w:rPr>
        <w:t>・発注者及び施工者は、解体工事の契約にあたっては、余裕のある工期や適正なコストを設定すること。</w:t>
      </w:r>
    </w:p>
    <w:p w:rsidR="0060195E" w:rsidRDefault="0060195E" w:rsidP="00854597">
      <w:pPr>
        <w:ind w:left="230" w:hangingChars="100" w:hanging="230"/>
      </w:pPr>
      <w:r>
        <w:rPr>
          <w:rFonts w:hint="eastAsia"/>
        </w:rPr>
        <w:t>・施工者は、提示された設計図書等を十分把握するとともに、実況が設計図書等と異なることを想定し、各構造部分等の十分な目視確認などの調査を行うこと。また、施工者は、大スパン等の特殊な構造の建築物の解体にあたっては、必要に応じて構造の専門家と十分に相談する等、安全性を考慮した工法の選択、施工計画の作成を行うこと。</w:t>
      </w:r>
    </w:p>
    <w:p w:rsidR="0060195E" w:rsidRDefault="0060195E" w:rsidP="0060195E"/>
    <w:p w:rsidR="0060195E" w:rsidRDefault="0060195E" w:rsidP="0060195E">
      <w:r>
        <w:rPr>
          <w:rFonts w:hint="eastAsia"/>
        </w:rPr>
        <w:t>（想定外の状況への対応と技術者等の適正な配置）</w:t>
      </w:r>
    </w:p>
    <w:p w:rsidR="0060195E" w:rsidRDefault="0023182D" w:rsidP="0060195E">
      <w:r>
        <w:rPr>
          <w:rFonts w:hint="eastAsia"/>
          <w:noProof/>
        </w:rPr>
        <mc:AlternateContent>
          <mc:Choice Requires="wps">
            <w:drawing>
              <wp:anchor distT="0" distB="0" distL="114300" distR="114300" simplePos="0" relativeHeight="251661312" behindDoc="0" locked="0" layoutInCell="1" allowOverlap="1" wp14:anchorId="475BDA8E" wp14:editId="29DC64A9">
                <wp:simplePos x="0" y="0"/>
                <wp:positionH relativeFrom="column">
                  <wp:posOffset>-99060</wp:posOffset>
                </wp:positionH>
                <wp:positionV relativeFrom="paragraph">
                  <wp:posOffset>2540</wp:posOffset>
                </wp:positionV>
                <wp:extent cx="5543550" cy="428625"/>
                <wp:effectExtent l="0" t="0" r="19050" b="28575"/>
                <wp:wrapNone/>
                <wp:docPr id="2" name="フローチャート: 処理 2"/>
                <wp:cNvGraphicFramePr/>
                <a:graphic xmlns:a="http://schemas.openxmlformats.org/drawingml/2006/main">
                  <a:graphicData uri="http://schemas.microsoft.com/office/word/2010/wordprocessingShape">
                    <wps:wsp>
                      <wps:cNvSpPr/>
                      <wps:spPr>
                        <a:xfrm>
                          <a:off x="0" y="0"/>
                          <a:ext cx="5543550" cy="428625"/>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2" o:spid="_x0000_s1026" type="#_x0000_t109" style="position:absolute;left:0;text-align:left;margin-left:-7.8pt;margin-top:.2pt;width:43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" filled="f" strokecolor="black [3213]" strokeweight="1pt"/>
            </w:pict>
          </mc:Fallback>
        </mc:AlternateContent>
      </w:r>
      <w:r w:rsidR="0060195E">
        <w:rPr>
          <w:rFonts w:hint="eastAsia"/>
        </w:rPr>
        <w:t>施工者は、解体工事途中段階で想定外の構造、設備等が判明した際は、工事を一時停止し施工計画の修正を検討すること。</w:t>
      </w:r>
    </w:p>
    <w:p w:rsidR="0060195E" w:rsidRDefault="0060195E" w:rsidP="0060195E"/>
    <w:p w:rsidR="0060195E" w:rsidRDefault="0060195E" w:rsidP="00854597">
      <w:pPr>
        <w:ind w:left="230" w:hangingChars="100" w:hanging="230"/>
      </w:pPr>
      <w:r>
        <w:rPr>
          <w:rFonts w:hint="eastAsia"/>
        </w:rPr>
        <w:t>・施工者は、解体工事において、内装材、設備配管、構造材等の撤去中に、想定外の構造形式により建築されていることが判明したり、鉄骨の腐食、溶接不良等、施工計画において想定していなかった状況が判明した場合は、工事を一時中断し、必要な調査等を行い、それを踏まえた工法の変更や安全措置の追加等、施工計画の修正の検討を行うこと。</w:t>
      </w:r>
    </w:p>
    <w:p w:rsidR="0060195E" w:rsidRDefault="0060195E" w:rsidP="00854597">
      <w:pPr>
        <w:ind w:left="230" w:hangingChars="100" w:hanging="230"/>
      </w:pPr>
      <w:r>
        <w:rPr>
          <w:rFonts w:hint="eastAsia"/>
        </w:rPr>
        <w:t>・施工者は、技術者等の選任にあたっては、解体工事の知識、経験の十分な者を選任する等、体制の整備を図ること。</w:t>
      </w:r>
    </w:p>
    <w:p w:rsidR="0060195E" w:rsidRDefault="0060195E" w:rsidP="00854597">
      <w:pPr>
        <w:ind w:left="230" w:hangingChars="100" w:hanging="230"/>
      </w:pPr>
      <w:r>
        <w:rPr>
          <w:rFonts w:hint="eastAsia"/>
        </w:rPr>
        <w:t>・施工計画の修正の検討にあたっては、その内容、工期等について、発注者、元請の建設業者、解体工事業者等との間で、十分な協議を行うこと。</w:t>
      </w:r>
    </w:p>
    <w:p w:rsidR="0060195E" w:rsidRDefault="00854597" w:rsidP="0060195E">
      <w:r>
        <w:rPr>
          <w:rFonts w:hint="eastAsia"/>
          <w:noProof/>
        </w:rPr>
        <w:lastRenderedPageBreak/>
        <mc:AlternateContent>
          <mc:Choice Requires="wps">
            <w:drawing>
              <wp:anchor distT="0" distB="0" distL="114300" distR="114300" simplePos="0" relativeHeight="251663360" behindDoc="0" locked="0" layoutInCell="1" allowOverlap="1" wp14:anchorId="7E835910" wp14:editId="0FFCC62F">
                <wp:simplePos x="0" y="0"/>
                <wp:positionH relativeFrom="column">
                  <wp:posOffset>-89535</wp:posOffset>
                </wp:positionH>
                <wp:positionV relativeFrom="paragraph">
                  <wp:posOffset>162560</wp:posOffset>
                </wp:positionV>
                <wp:extent cx="5543550" cy="809625"/>
                <wp:effectExtent l="0" t="0" r="19050" b="28575"/>
                <wp:wrapNone/>
                <wp:docPr id="3" name="フローチャート: 処理 3"/>
                <wp:cNvGraphicFramePr/>
                <a:graphic xmlns:a="http://schemas.openxmlformats.org/drawingml/2006/main">
                  <a:graphicData uri="http://schemas.microsoft.com/office/word/2010/wordprocessingShape">
                    <wps:wsp>
                      <wps:cNvSpPr/>
                      <wps:spPr>
                        <a:xfrm>
                          <a:off x="0" y="0"/>
                          <a:ext cx="5543550" cy="809625"/>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3" o:spid="_x0000_s1026" type="#_x0000_t109" style="position:absolute;left:0;text-align:left;margin-left:-7.05pt;margin-top:12.8pt;width:436.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" filled="f" strokecolor="black [3213]" strokeweight="1pt"/>
            </w:pict>
          </mc:Fallback>
        </mc:AlternateContent>
      </w:r>
      <w:r w:rsidR="0060195E">
        <w:rPr>
          <w:rFonts w:hint="eastAsia"/>
        </w:rPr>
        <w:t>（建築物外周の張り出し部、カーテンウォール等の外壁への配慮）</w:t>
      </w:r>
    </w:p>
    <w:p w:rsidR="0060195E" w:rsidRDefault="0060195E" w:rsidP="0060195E">
      <w:r>
        <w:rPr>
          <w:rFonts w:hint="eastAsia"/>
        </w:rPr>
        <w:t>施工者は、公衆災害を防止する観点から、特に、①建築物の外周部が張り出している構造の建築物、②カーテンウォール等、外壁が構造的に自立していない工法の建築物の解体工事の施工にあたっては、工事の各段階において構造的な安定性を保つよう、工法の選択、施工計画の作成、工事の実施を適切に行うこと。</w:t>
      </w:r>
    </w:p>
    <w:p w:rsidR="007A3C5C" w:rsidRDefault="007A3C5C" w:rsidP="00854597">
      <w:pPr>
        <w:ind w:left="230" w:hangingChars="100" w:hanging="230"/>
      </w:pPr>
    </w:p>
    <w:p w:rsidR="0060195E" w:rsidRDefault="0060195E" w:rsidP="00854597">
      <w:pPr>
        <w:ind w:left="230" w:hangingChars="100" w:hanging="230"/>
      </w:pPr>
      <w:r>
        <w:rPr>
          <w:rFonts w:hint="eastAsia"/>
        </w:rPr>
        <w:t>・施工者は、建築物外周の張り出し部、外壁等が外側に倒壊、落下すれば、重大な公衆災害を引き起こす可能性が高いことを十分認識し、適切な工法、手順を採用する等必要な対策を講ずること。</w:t>
      </w:r>
    </w:p>
    <w:p w:rsidR="0060195E" w:rsidRDefault="0060195E" w:rsidP="00854597">
      <w:pPr>
        <w:ind w:left="230" w:hangingChars="100" w:hanging="230"/>
      </w:pPr>
      <w:r>
        <w:rPr>
          <w:rFonts w:hint="eastAsia"/>
        </w:rPr>
        <w:t>・施工者は、張り出し部分は、原則としてそれを支持する構造体が安定している段階で撤去するか、構造体の重心が外側にかからないよう適切に支持する等の配慮をすること。</w:t>
      </w:r>
    </w:p>
    <w:p w:rsidR="0060195E" w:rsidRDefault="0060195E" w:rsidP="00854597">
      <w:pPr>
        <w:ind w:left="230" w:hangingChars="100" w:hanging="230"/>
      </w:pPr>
      <w:r>
        <w:rPr>
          <w:rFonts w:hint="eastAsia"/>
        </w:rPr>
        <w:t>・施工者は、外壁の転倒工法等を用いる場合、同時に解体する部分の一体性を確保するとともに、過度な力を加えず内側に安全に転倒させること。</w:t>
      </w:r>
    </w:p>
    <w:p w:rsidR="0060195E" w:rsidRDefault="0060195E" w:rsidP="00854597">
      <w:pPr>
        <w:ind w:left="230" w:hangingChars="100" w:hanging="230"/>
      </w:pPr>
      <w:r>
        <w:rPr>
          <w:rFonts w:hint="eastAsia"/>
        </w:rPr>
        <w:t>・施工者は、プレキャスト板等のカーテンウォールは、それ自体で自立しないことを十分認識し、落下、転倒等を防止するような支持の方法について十分な配慮を行うこと。</w:t>
      </w:r>
    </w:p>
    <w:p w:rsidR="0060195E" w:rsidRDefault="0060195E" w:rsidP="0060195E"/>
    <w:p w:rsidR="0060195E" w:rsidRDefault="0060195E" w:rsidP="0060195E">
      <w:r>
        <w:rPr>
          <w:rFonts w:hint="eastAsia"/>
        </w:rPr>
        <w:t>（増改築部等への配慮）</w:t>
      </w:r>
    </w:p>
    <w:p w:rsidR="0060195E" w:rsidRDefault="0023182D" w:rsidP="0060195E">
      <w:r>
        <w:rPr>
          <w:rFonts w:hint="eastAsia"/>
          <w:noProof/>
        </w:rPr>
        <mc:AlternateContent>
          <mc:Choice Requires="wps">
            <w:drawing>
              <wp:anchor distT="0" distB="0" distL="114300" distR="114300" simplePos="0" relativeHeight="251665408" behindDoc="0" locked="0" layoutInCell="1" allowOverlap="1" wp14:anchorId="66475009" wp14:editId="58D64E92">
                <wp:simplePos x="0" y="0"/>
                <wp:positionH relativeFrom="column">
                  <wp:posOffset>-99060</wp:posOffset>
                </wp:positionH>
                <wp:positionV relativeFrom="paragraph">
                  <wp:posOffset>2541</wp:posOffset>
                </wp:positionV>
                <wp:extent cx="5543550" cy="628650"/>
                <wp:effectExtent l="0" t="0" r="19050" b="19050"/>
                <wp:wrapNone/>
                <wp:docPr id="4" name="フローチャート: 処理 4"/>
                <wp:cNvGraphicFramePr/>
                <a:graphic xmlns:a="http://schemas.openxmlformats.org/drawingml/2006/main">
                  <a:graphicData uri="http://schemas.microsoft.com/office/word/2010/wordprocessingShape">
                    <wps:wsp>
                      <wps:cNvSpPr/>
                      <wps:spPr>
                        <a:xfrm>
                          <a:off x="0" y="0"/>
                          <a:ext cx="5543550" cy="62865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4" o:spid="_x0000_s1026" type="#_x0000_t109" style="position:absolute;left:0;text-align:left;margin-left:-7.8pt;margin-top:.2pt;width:436.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" filled="f" strokecolor="black [3213]" strokeweight="1pt"/>
            </w:pict>
          </mc:Fallback>
        </mc:AlternateContent>
      </w:r>
      <w:r w:rsidR="0060195E">
        <w:rPr>
          <w:rFonts w:hint="eastAsia"/>
        </w:rPr>
        <w:t>施工者は、鉄骨造、鉄筋コンクリート造、プレキャストコンクリート造等の異なる構造の接合部、増改築部分と従前部分の接合部等の解体については、特に接合部の強度等に十分配慮して、施工計画の作成、工事の実施を行うこと。</w:t>
      </w:r>
    </w:p>
    <w:p w:rsidR="0023182D" w:rsidRDefault="0023182D" w:rsidP="0060195E"/>
    <w:p w:rsidR="0060195E" w:rsidRDefault="0060195E" w:rsidP="00854597">
      <w:pPr>
        <w:ind w:left="230" w:hangingChars="100" w:hanging="230"/>
      </w:pPr>
      <w:r>
        <w:rPr>
          <w:rFonts w:hint="eastAsia"/>
        </w:rPr>
        <w:t>・増改築部分と従前部分の接合部は、エキスパンションジョイントやあと施工のアンカー等、増改築特有の構造となっていること、また、小規模な建築物、や古い建築物の場合は、設計図書等（特に、構造図、増改築記録）が残されていないことが多いこと等から、施工者は、異なる構造の接合部等について特に、十分な目視確認等による調査を行い、慎重に施工計画を作成すること。</w:t>
      </w:r>
    </w:p>
    <w:p w:rsidR="0060195E" w:rsidRDefault="0060195E" w:rsidP="0060195E"/>
    <w:p w:rsidR="0060195E" w:rsidRDefault="0060195E" w:rsidP="0060195E">
      <w:r>
        <w:rPr>
          <w:rFonts w:hint="eastAsia"/>
        </w:rPr>
        <w:t>（大規模な建築物への配慮）</w:t>
      </w:r>
    </w:p>
    <w:p w:rsidR="0060195E" w:rsidRDefault="0023182D" w:rsidP="0060195E">
      <w:r>
        <w:rPr>
          <w:rFonts w:hint="eastAsia"/>
          <w:noProof/>
        </w:rPr>
        <mc:AlternateContent>
          <mc:Choice Requires="wps">
            <w:drawing>
              <wp:anchor distT="0" distB="0" distL="114300" distR="114300" simplePos="0" relativeHeight="251667456" behindDoc="0" locked="0" layoutInCell="1" allowOverlap="1" wp14:anchorId="4675D112" wp14:editId="30E272EF">
                <wp:simplePos x="0" y="0"/>
                <wp:positionH relativeFrom="column">
                  <wp:posOffset>-99060</wp:posOffset>
                </wp:positionH>
                <wp:positionV relativeFrom="paragraph">
                  <wp:posOffset>-1270</wp:posOffset>
                </wp:positionV>
                <wp:extent cx="5543550" cy="561975"/>
                <wp:effectExtent l="0" t="0" r="19050" b="28575"/>
                <wp:wrapNone/>
                <wp:docPr id="5" name="フローチャート: 処理 5"/>
                <wp:cNvGraphicFramePr/>
                <a:graphic xmlns:a="http://schemas.openxmlformats.org/drawingml/2006/main">
                  <a:graphicData uri="http://schemas.microsoft.com/office/word/2010/wordprocessingShape">
                    <wps:wsp>
                      <wps:cNvSpPr/>
                      <wps:spPr>
                        <a:xfrm>
                          <a:off x="0" y="0"/>
                          <a:ext cx="5543550" cy="561975"/>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5" o:spid="_x0000_s1026" type="#_x0000_t109" style="position:absolute;left:0;text-align:left;margin-left:-7.8pt;margin-top:-.1pt;width:436.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" filled="f" strokecolor="black [3213]" strokeweight="1pt"/>
            </w:pict>
          </mc:Fallback>
        </mc:AlternateContent>
      </w:r>
      <w:r w:rsidR="0060195E">
        <w:rPr>
          <w:rFonts w:hint="eastAsia"/>
        </w:rPr>
        <w:t>発注者及び施工者は、大規模な建築物の解体工事における事故の影響、責任、解体工事に係る技術の必要性等を十分認識し、関係法令を遵守するとともに、適切な契約、施工計画の作成、工事の実施を行うこと。</w:t>
      </w:r>
    </w:p>
    <w:p w:rsidR="0060195E" w:rsidRDefault="0060195E" w:rsidP="0060195E"/>
    <w:p w:rsidR="0060195E" w:rsidRDefault="0060195E" w:rsidP="00854597">
      <w:pPr>
        <w:ind w:left="230" w:hangingChars="100" w:hanging="230"/>
      </w:pPr>
      <w:r>
        <w:rPr>
          <w:rFonts w:hint="eastAsia"/>
        </w:rPr>
        <w:t>・発注者及び施工者は、大規模な建築物の解体工事は、新築時と同様に、十分な調査を行うとともに、設計図書等に基づく施工計画、施工管理等が必要であることを認識すること。</w:t>
      </w:r>
    </w:p>
    <w:p w:rsidR="0060195E" w:rsidRDefault="0060195E" w:rsidP="00854597">
      <w:pPr>
        <w:ind w:left="230" w:hangingChars="100" w:hanging="230"/>
      </w:pPr>
      <w:r>
        <w:rPr>
          <w:rFonts w:hint="eastAsia"/>
        </w:rPr>
        <w:t>・発注者及び施工者は、事故が生じた場合の被害の甚大さや、過失責任を十分認識すること。</w:t>
      </w:r>
    </w:p>
    <w:p w:rsidR="0060195E" w:rsidRDefault="0060195E" w:rsidP="0060195E"/>
    <w:p w:rsidR="0060195E" w:rsidRDefault="0060195E" w:rsidP="0060195E">
      <w:r>
        <w:rPr>
          <w:rFonts w:hint="eastAsia"/>
        </w:rPr>
        <w:t>（建築物の設計図書等の保存）</w:t>
      </w:r>
    </w:p>
    <w:p w:rsidR="0060195E" w:rsidRDefault="0023182D" w:rsidP="0060195E">
      <w:r>
        <w:rPr>
          <w:rFonts w:hint="eastAsia"/>
          <w:noProof/>
        </w:rPr>
        <mc:AlternateContent>
          <mc:Choice Requires="wps">
            <w:drawing>
              <wp:anchor distT="0" distB="0" distL="114300" distR="114300" simplePos="0" relativeHeight="251669504" behindDoc="0" locked="0" layoutInCell="1" allowOverlap="1" wp14:anchorId="687C1CB6" wp14:editId="7C665FA9">
                <wp:simplePos x="0" y="0"/>
                <wp:positionH relativeFrom="column">
                  <wp:posOffset>-51435</wp:posOffset>
                </wp:positionH>
                <wp:positionV relativeFrom="paragraph">
                  <wp:posOffset>13970</wp:posOffset>
                </wp:positionV>
                <wp:extent cx="5543550" cy="390525"/>
                <wp:effectExtent l="0" t="0" r="19050" b="28575"/>
                <wp:wrapNone/>
                <wp:docPr id="6" name="フローチャート: 処理 6"/>
                <wp:cNvGraphicFramePr/>
                <a:graphic xmlns:a="http://schemas.openxmlformats.org/drawingml/2006/main">
                  <a:graphicData uri="http://schemas.microsoft.com/office/word/2010/wordprocessingShape">
                    <wps:wsp>
                      <wps:cNvSpPr/>
                      <wps:spPr>
                        <a:xfrm>
                          <a:off x="0" y="0"/>
                          <a:ext cx="5543550" cy="390525"/>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6" o:spid="_x0000_s1026" type="#_x0000_t109" style="position:absolute;left:0;text-align:left;margin-left:-4.05pt;margin-top:1.1pt;width:436.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" filled="f" strokecolor="black [3213]" strokeweight="1pt"/>
            </w:pict>
          </mc:Fallback>
        </mc:AlternateContent>
      </w:r>
      <w:r w:rsidR="0060195E">
        <w:rPr>
          <w:rFonts w:hint="eastAsia"/>
        </w:rPr>
        <w:t>建築物の所有者及び管理者は、新築時及び増改築時の設計図書等や竣工図の保存、継承に努めること。</w:t>
      </w:r>
    </w:p>
    <w:p w:rsidR="0060195E" w:rsidRPr="00854597" w:rsidRDefault="0060195E" w:rsidP="0060195E"/>
    <w:p w:rsidR="00810412" w:rsidRPr="0023182D" w:rsidRDefault="0060195E" w:rsidP="007A3C5C">
      <w:pPr>
        <w:ind w:left="230" w:hangingChars="100" w:hanging="230"/>
      </w:pPr>
      <w:r>
        <w:rPr>
          <w:rFonts w:hint="eastAsia"/>
        </w:rPr>
        <w:t>・建築物の設計図書等の情報は、建築物の適正な維持保全に必要であるとともに、解体時における安全性の検討にとっても重要であることから、建築物の所有者及び管理者は、新築時及び増改築時の設計図書等（特に構造図、増改築記録）や竣工図の保存に努め、建築物の譲渡、売買等に際しても、その継承に努めること。</w:t>
      </w:r>
    </w:p>
    <w:sectPr w:rsidR="00810412" w:rsidRPr="0023182D" w:rsidSect="00854597">
      <w:pgSz w:w="11906" w:h="16838" w:code="9"/>
      <w:pgMar w:top="1418" w:right="1701" w:bottom="1418" w:left="1701" w:header="851" w:footer="992" w:gutter="0"/>
      <w:cols w:space="425"/>
      <w:docGrid w:type="linesAndChars" w:linePitch="291"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5E"/>
    <w:rsid w:val="0023182D"/>
    <w:rsid w:val="0060195E"/>
    <w:rsid w:val="007A3C5C"/>
    <w:rsid w:val="00810412"/>
    <w:rsid w:val="00854597"/>
    <w:rsid w:val="00981E3D"/>
    <w:rsid w:val="009A1183"/>
    <w:rsid w:val="00E96799"/>
    <w:rsid w:val="00EB092E"/>
    <w:rsid w:val="00F7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A99"/>
    <w:pPr>
      <w:jc w:val="center"/>
    </w:pPr>
  </w:style>
  <w:style w:type="character" w:customStyle="1" w:styleId="a4">
    <w:name w:val="記 (文字)"/>
    <w:basedOn w:val="a0"/>
    <w:link w:val="a3"/>
    <w:uiPriority w:val="99"/>
    <w:rsid w:val="00F72A99"/>
  </w:style>
  <w:style w:type="paragraph" w:styleId="a5">
    <w:name w:val="Closing"/>
    <w:basedOn w:val="a"/>
    <w:link w:val="a6"/>
    <w:uiPriority w:val="99"/>
    <w:unhideWhenUsed/>
    <w:rsid w:val="00F72A99"/>
    <w:pPr>
      <w:jc w:val="right"/>
    </w:pPr>
  </w:style>
  <w:style w:type="character" w:customStyle="1" w:styleId="a6">
    <w:name w:val="結語 (文字)"/>
    <w:basedOn w:val="a0"/>
    <w:link w:val="a5"/>
    <w:uiPriority w:val="99"/>
    <w:rsid w:val="00F72A99"/>
  </w:style>
  <w:style w:type="paragraph" w:styleId="a7">
    <w:name w:val="Date"/>
    <w:basedOn w:val="a"/>
    <w:next w:val="a"/>
    <w:link w:val="a8"/>
    <w:uiPriority w:val="99"/>
    <w:semiHidden/>
    <w:unhideWhenUsed/>
    <w:rsid w:val="00EB092E"/>
  </w:style>
  <w:style w:type="character" w:customStyle="1" w:styleId="a8">
    <w:name w:val="日付 (文字)"/>
    <w:basedOn w:val="a0"/>
    <w:link w:val="a7"/>
    <w:uiPriority w:val="99"/>
    <w:semiHidden/>
    <w:rsid w:val="00EB0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A99"/>
    <w:pPr>
      <w:jc w:val="center"/>
    </w:pPr>
  </w:style>
  <w:style w:type="character" w:customStyle="1" w:styleId="a4">
    <w:name w:val="記 (文字)"/>
    <w:basedOn w:val="a0"/>
    <w:link w:val="a3"/>
    <w:uiPriority w:val="99"/>
    <w:rsid w:val="00F72A99"/>
  </w:style>
  <w:style w:type="paragraph" w:styleId="a5">
    <w:name w:val="Closing"/>
    <w:basedOn w:val="a"/>
    <w:link w:val="a6"/>
    <w:uiPriority w:val="99"/>
    <w:unhideWhenUsed/>
    <w:rsid w:val="00F72A99"/>
    <w:pPr>
      <w:jc w:val="right"/>
    </w:pPr>
  </w:style>
  <w:style w:type="character" w:customStyle="1" w:styleId="a6">
    <w:name w:val="結語 (文字)"/>
    <w:basedOn w:val="a0"/>
    <w:link w:val="a5"/>
    <w:uiPriority w:val="99"/>
    <w:rsid w:val="00F72A99"/>
  </w:style>
  <w:style w:type="paragraph" w:styleId="a7">
    <w:name w:val="Date"/>
    <w:basedOn w:val="a"/>
    <w:next w:val="a"/>
    <w:link w:val="a8"/>
    <w:uiPriority w:val="99"/>
    <w:semiHidden/>
    <w:unhideWhenUsed/>
    <w:rsid w:val="00EB092E"/>
  </w:style>
  <w:style w:type="character" w:customStyle="1" w:styleId="a8">
    <w:name w:val="日付 (文字)"/>
    <w:basedOn w:val="a0"/>
    <w:link w:val="a7"/>
    <w:uiPriority w:val="99"/>
    <w:semiHidden/>
    <w:rsid w:val="00EB0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8424">
      <w:bodyDiv w:val="1"/>
      <w:marLeft w:val="0"/>
      <w:marRight w:val="0"/>
      <w:marTop w:val="0"/>
      <w:marBottom w:val="0"/>
      <w:divBdr>
        <w:top w:val="none" w:sz="0" w:space="0" w:color="auto"/>
        <w:left w:val="none" w:sz="0" w:space="0" w:color="auto"/>
        <w:bottom w:val="none" w:sz="0" w:space="0" w:color="auto"/>
        <w:right w:val="none" w:sz="0" w:space="0" w:color="auto"/>
      </w:divBdr>
      <w:divsChild>
        <w:div w:id="86926023">
          <w:marLeft w:val="0"/>
          <w:marRight w:val="0"/>
          <w:marTop w:val="0"/>
          <w:marBottom w:val="0"/>
          <w:divBdr>
            <w:top w:val="single" w:sz="4" w:space="1" w:color="auto"/>
            <w:left w:val="single" w:sz="4" w:space="4" w:color="auto"/>
            <w:bottom w:val="single" w:sz="4" w:space="1" w:color="auto"/>
            <w:right w:val="single" w:sz="4" w:space="4" w:color="auto"/>
          </w:divBdr>
        </w:div>
        <w:div w:id="1112824871">
          <w:marLeft w:val="0"/>
          <w:marRight w:val="0"/>
          <w:marTop w:val="0"/>
          <w:marBottom w:val="0"/>
          <w:divBdr>
            <w:top w:val="single" w:sz="4" w:space="1" w:color="auto"/>
            <w:left w:val="single" w:sz="4" w:space="4" w:color="auto"/>
            <w:bottom w:val="single" w:sz="4" w:space="1" w:color="auto"/>
            <w:right w:val="single" w:sz="4" w:space="4" w:color="auto"/>
          </w:divBdr>
        </w:div>
        <w:div w:id="2066709039">
          <w:marLeft w:val="0"/>
          <w:marRight w:val="0"/>
          <w:marTop w:val="0"/>
          <w:marBottom w:val="0"/>
          <w:divBdr>
            <w:top w:val="single" w:sz="4" w:space="1" w:color="auto"/>
            <w:left w:val="single" w:sz="4" w:space="4" w:color="auto"/>
            <w:bottom w:val="single" w:sz="4" w:space="1" w:color="auto"/>
            <w:right w:val="single" w:sz="4" w:space="4" w:color="auto"/>
          </w:divBdr>
        </w:div>
        <w:div w:id="1861775803">
          <w:marLeft w:val="0"/>
          <w:marRight w:val="0"/>
          <w:marTop w:val="0"/>
          <w:marBottom w:val="0"/>
          <w:divBdr>
            <w:top w:val="single" w:sz="4" w:space="1" w:color="auto"/>
            <w:left w:val="single" w:sz="4" w:space="4" w:color="auto"/>
            <w:bottom w:val="single" w:sz="4" w:space="1" w:color="auto"/>
            <w:right w:val="single" w:sz="4" w:space="4" w:color="auto"/>
          </w:divBdr>
        </w:div>
        <w:div w:id="1047215786">
          <w:marLeft w:val="0"/>
          <w:marRight w:val="0"/>
          <w:marTop w:val="0"/>
          <w:marBottom w:val="0"/>
          <w:divBdr>
            <w:top w:val="single" w:sz="4" w:space="1" w:color="auto"/>
            <w:left w:val="single" w:sz="4" w:space="4" w:color="auto"/>
            <w:bottom w:val="single" w:sz="4" w:space="1" w:color="auto"/>
            <w:right w:val="single" w:sz="4" w:space="4" w:color="auto"/>
          </w:divBdr>
        </w:div>
        <w:div w:id="594366592">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FC2D-0055-47CB-9444-BF73FD7C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中杉　重登</dc:creator>
  <cp:lastModifiedBy>平山　英</cp:lastModifiedBy>
  <cp:revision>5</cp:revision>
  <cp:lastPrinted>2014-04-11T06:13:00Z</cp:lastPrinted>
  <dcterms:created xsi:type="dcterms:W3CDTF">2014-04-10T02:14:00Z</dcterms:created>
  <dcterms:modified xsi:type="dcterms:W3CDTF">2014-04-11T07:08:00Z</dcterms:modified>
</cp:coreProperties>
</file>