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E0" w:rsidRPr="000775D9" w:rsidRDefault="00310A58" w:rsidP="000978E0">
      <w:pPr>
        <w:spacing w:line="0" w:lineRule="atLeast"/>
        <w:jc w:val="right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>令和3年12月23日</w:t>
      </w:r>
    </w:p>
    <w:p w:rsidR="00310A58" w:rsidRPr="000978E0" w:rsidRDefault="00310A58" w:rsidP="000978E0">
      <w:pPr>
        <w:spacing w:line="0" w:lineRule="atLeast"/>
        <w:jc w:val="right"/>
        <w:rPr>
          <w:sz w:val="22"/>
        </w:rPr>
      </w:pPr>
    </w:p>
    <w:p w:rsidR="00276379" w:rsidRDefault="00AD2977" w:rsidP="000C3131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「盛土による災害防止</w:t>
      </w:r>
      <w:r w:rsidR="000C3131">
        <w:rPr>
          <w:rFonts w:hint="eastAsia"/>
          <w:sz w:val="28"/>
          <w:szCs w:val="28"/>
        </w:rPr>
        <w:t>のための</w:t>
      </w:r>
      <w:r>
        <w:rPr>
          <w:rFonts w:hint="eastAsia"/>
          <w:sz w:val="28"/>
          <w:szCs w:val="28"/>
        </w:rPr>
        <w:t>総点検結果」について</w:t>
      </w:r>
    </w:p>
    <w:p w:rsidR="00306267" w:rsidRDefault="00306267" w:rsidP="00D3226A">
      <w:pPr>
        <w:spacing w:line="0" w:lineRule="atLeast"/>
        <w:rPr>
          <w:sz w:val="22"/>
        </w:rPr>
      </w:pPr>
    </w:p>
    <w:p w:rsidR="00EC6040" w:rsidRDefault="003E1ADA" w:rsidP="00D3226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令和3年7月に発生した静岡県熱海市の土石流災害を踏まえ、国から依頼のあった「盛土による災害防止に向けた総点検」について、大阪府</w:t>
      </w:r>
      <w:r w:rsidR="00D85ED6">
        <w:rPr>
          <w:rFonts w:hint="eastAsia"/>
          <w:sz w:val="22"/>
        </w:rPr>
        <w:t>域</w:t>
      </w:r>
      <w:bookmarkStart w:id="0" w:name="_GoBack"/>
      <w:bookmarkEnd w:id="0"/>
      <w:r>
        <w:rPr>
          <w:rFonts w:hint="eastAsia"/>
          <w:sz w:val="22"/>
        </w:rPr>
        <w:t>における点検結果を以下のとおりお知らせします。</w:t>
      </w:r>
    </w:p>
    <w:p w:rsidR="00C21017" w:rsidRDefault="00C21017" w:rsidP="00D3226A">
      <w:pPr>
        <w:spacing w:line="0" w:lineRule="atLeast"/>
        <w:rPr>
          <w:sz w:val="22"/>
        </w:rPr>
      </w:pPr>
    </w:p>
    <w:p w:rsidR="00EC6040" w:rsidRDefault="003B323A" w:rsidP="00D3226A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7620</wp:posOffset>
                </wp:positionV>
                <wp:extent cx="5186477" cy="1533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477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23A" w:rsidRPr="00EC6040" w:rsidRDefault="003B323A" w:rsidP="003E1AD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EC6040">
                              <w:rPr>
                                <w:rFonts w:hint="eastAsia"/>
                                <w:sz w:val="22"/>
                              </w:rPr>
                              <w:t>≪盛土総点検の結果（令和3年11月30日現在）≫</w:t>
                            </w:r>
                          </w:p>
                          <w:p w:rsidR="003B323A" w:rsidRPr="003E1ADA" w:rsidRDefault="00B7750D" w:rsidP="003E1ADA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3E1ADA"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7A582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3B323A" w:rsidRPr="003E1ADA">
                              <w:rPr>
                                <w:rFonts w:hint="eastAsia"/>
                                <w:sz w:val="22"/>
                              </w:rPr>
                              <w:t>総点検箇所数</w:t>
                            </w:r>
                            <w:r w:rsidR="00BA7553" w:rsidRPr="003E1AD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A7553" w:rsidRPr="003E1ADA">
                              <w:rPr>
                                <w:sz w:val="22"/>
                              </w:rPr>
                              <w:t xml:space="preserve">　</w:t>
                            </w:r>
                            <w:r w:rsidR="003B323A" w:rsidRPr="003E1ADA">
                              <w:rPr>
                                <w:rFonts w:hint="eastAsia"/>
                                <w:sz w:val="22"/>
                              </w:rPr>
                              <w:t>：1,108箇所</w:t>
                            </w:r>
                          </w:p>
                          <w:p w:rsidR="003B323A" w:rsidRPr="003E1ADA" w:rsidRDefault="00BA7553" w:rsidP="003E1ADA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3E1ADA"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7A582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3E1ADA">
                              <w:rPr>
                                <w:rFonts w:hint="eastAsia"/>
                                <w:sz w:val="22"/>
                              </w:rPr>
                              <w:t>是正を要する箇所：</w:t>
                            </w:r>
                            <w:r w:rsidR="003B323A" w:rsidRPr="003E1ADA">
                              <w:rPr>
                                <w:rFonts w:hint="eastAsia"/>
                                <w:sz w:val="22"/>
                              </w:rPr>
                              <w:t>62箇所</w:t>
                            </w:r>
                            <w:r w:rsidR="003B323A" w:rsidRPr="003E1ADA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BA7553" w:rsidRDefault="00BA7553" w:rsidP="003E1ADA">
                            <w:pPr>
                              <w:spacing w:line="0" w:lineRule="atLeast"/>
                              <w:ind w:leftChars="100" w:left="430" w:hangingChars="100" w:hanging="220"/>
                              <w:rPr>
                                <w:sz w:val="22"/>
                              </w:rPr>
                            </w:pPr>
                            <w:r w:rsidRPr="003E1ADA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3E1ADA" w:rsidRPr="003E1ADA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="003E1ADA" w:rsidRPr="003E1ADA">
                              <w:rPr>
                                <w:sz w:val="22"/>
                              </w:rPr>
                              <w:t>必要な手続きが行われていない」、「手続きの内容と現地の面積等が異なる</w:t>
                            </w:r>
                            <w:r w:rsidR="003E1ADA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="003E1ADA">
                              <w:rPr>
                                <w:sz w:val="22"/>
                              </w:rPr>
                              <w:t>などの是正を要する箇所があったが、直ちに人家等への影響が懸念される箇所は確認されなかった。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.6pt;width:408.4pt;height:1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" fillcolor="white [3201]" strokeweight=".5pt">
                <v:textbox>
                  <w:txbxContent>
                    <w:p w:rsidR="003B323A" w:rsidRPr="00EC6040" w:rsidRDefault="003B323A" w:rsidP="003E1ADA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EC6040">
                        <w:rPr>
                          <w:rFonts w:hint="eastAsia"/>
                          <w:sz w:val="22"/>
                        </w:rPr>
                        <w:t>≪盛土総点検の結果（令和3年11月30日現在）≫</w:t>
                      </w:r>
                    </w:p>
                    <w:p w:rsidR="003B323A" w:rsidRPr="003E1ADA" w:rsidRDefault="00B7750D" w:rsidP="003E1ADA">
                      <w:pPr>
                        <w:spacing w:line="0" w:lineRule="atLeast"/>
                        <w:ind w:firstLineChars="100" w:firstLine="220"/>
                        <w:rPr>
                          <w:sz w:val="22"/>
                        </w:rPr>
                      </w:pPr>
                      <w:r w:rsidRPr="003E1ADA">
                        <w:rPr>
                          <w:rFonts w:hint="eastAsia"/>
                          <w:sz w:val="22"/>
                        </w:rPr>
                        <w:t>○</w:t>
                      </w:r>
                      <w:r w:rsidR="007A582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3B323A" w:rsidRPr="003E1ADA">
                        <w:rPr>
                          <w:rFonts w:hint="eastAsia"/>
                          <w:sz w:val="22"/>
                        </w:rPr>
                        <w:t>総点検箇所数</w:t>
                      </w:r>
                      <w:r w:rsidR="00BA7553" w:rsidRPr="003E1AD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A7553" w:rsidRPr="003E1ADA">
                        <w:rPr>
                          <w:sz w:val="22"/>
                        </w:rPr>
                        <w:t xml:space="preserve">　</w:t>
                      </w:r>
                      <w:r w:rsidR="003B323A" w:rsidRPr="003E1ADA">
                        <w:rPr>
                          <w:rFonts w:hint="eastAsia"/>
                          <w:sz w:val="22"/>
                        </w:rPr>
                        <w:t>：1,108箇所</w:t>
                      </w:r>
                    </w:p>
                    <w:p w:rsidR="003B323A" w:rsidRPr="003E1ADA" w:rsidRDefault="00BA7553" w:rsidP="003E1ADA">
                      <w:pPr>
                        <w:spacing w:line="0" w:lineRule="atLeast"/>
                        <w:ind w:firstLineChars="100" w:firstLine="220"/>
                        <w:rPr>
                          <w:sz w:val="22"/>
                        </w:rPr>
                      </w:pPr>
                      <w:r w:rsidRPr="003E1ADA">
                        <w:rPr>
                          <w:rFonts w:hint="eastAsia"/>
                          <w:sz w:val="22"/>
                        </w:rPr>
                        <w:t>○</w:t>
                      </w:r>
                      <w:r w:rsidR="007A582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3E1ADA">
                        <w:rPr>
                          <w:rFonts w:hint="eastAsia"/>
                          <w:sz w:val="22"/>
                        </w:rPr>
                        <w:t>是正を要する箇所：</w:t>
                      </w:r>
                      <w:r w:rsidR="003B323A" w:rsidRPr="003E1ADA">
                        <w:rPr>
                          <w:rFonts w:hint="eastAsia"/>
                          <w:sz w:val="22"/>
                        </w:rPr>
                        <w:t>62箇所</w:t>
                      </w:r>
                      <w:r w:rsidR="003B323A" w:rsidRPr="003E1ADA">
                        <w:rPr>
                          <w:sz w:val="22"/>
                        </w:rPr>
                        <w:t xml:space="preserve"> </w:t>
                      </w:r>
                    </w:p>
                    <w:p w:rsidR="00BA7553" w:rsidRDefault="00BA7553" w:rsidP="003E1ADA">
                      <w:pPr>
                        <w:spacing w:line="0" w:lineRule="atLeast"/>
                        <w:ind w:leftChars="100" w:left="430" w:hangingChars="100" w:hanging="220"/>
                        <w:rPr>
                          <w:sz w:val="22"/>
                        </w:rPr>
                      </w:pPr>
                      <w:r w:rsidRPr="003E1ADA">
                        <w:rPr>
                          <w:rFonts w:hint="eastAsia"/>
                          <w:sz w:val="22"/>
                        </w:rPr>
                        <w:t>※</w:t>
                      </w:r>
                      <w:r w:rsidR="003E1ADA" w:rsidRPr="003E1ADA">
                        <w:rPr>
                          <w:rFonts w:hint="eastAsia"/>
                          <w:sz w:val="22"/>
                        </w:rPr>
                        <w:t>「</w:t>
                      </w:r>
                      <w:r w:rsidR="003E1ADA" w:rsidRPr="003E1ADA">
                        <w:rPr>
                          <w:sz w:val="22"/>
                        </w:rPr>
                        <w:t>必要な手続きが行われていない」、「手続きの内容と現地の面積等が異なる</w:t>
                      </w:r>
                      <w:r w:rsidR="003E1ADA">
                        <w:rPr>
                          <w:rFonts w:hint="eastAsia"/>
                          <w:sz w:val="22"/>
                        </w:rPr>
                        <w:t>」</w:t>
                      </w:r>
                      <w:r w:rsidR="003E1ADA">
                        <w:rPr>
                          <w:sz w:val="22"/>
                        </w:rPr>
                        <w:t>などの是正を要する箇所があったが、直ちに人家等への影響が懸念される箇所は確認されなかった。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3B323A" w:rsidRDefault="003B323A" w:rsidP="00D3226A">
      <w:pPr>
        <w:spacing w:line="0" w:lineRule="atLeast"/>
        <w:rPr>
          <w:sz w:val="22"/>
        </w:rPr>
      </w:pPr>
    </w:p>
    <w:p w:rsidR="003B323A" w:rsidRDefault="003B323A" w:rsidP="00D3226A">
      <w:pPr>
        <w:spacing w:line="0" w:lineRule="atLeast"/>
        <w:rPr>
          <w:sz w:val="22"/>
        </w:rPr>
      </w:pPr>
    </w:p>
    <w:p w:rsidR="003B323A" w:rsidRDefault="003B323A" w:rsidP="00D3226A">
      <w:pPr>
        <w:spacing w:line="0" w:lineRule="atLeast"/>
        <w:rPr>
          <w:sz w:val="22"/>
        </w:rPr>
      </w:pPr>
    </w:p>
    <w:p w:rsidR="003B323A" w:rsidRDefault="003B323A" w:rsidP="00D3226A">
      <w:pPr>
        <w:spacing w:line="0" w:lineRule="atLeast"/>
        <w:rPr>
          <w:sz w:val="22"/>
        </w:rPr>
      </w:pPr>
    </w:p>
    <w:p w:rsidR="003B323A" w:rsidRDefault="003B323A" w:rsidP="00D3226A">
      <w:pPr>
        <w:spacing w:line="0" w:lineRule="atLeast"/>
        <w:rPr>
          <w:sz w:val="22"/>
        </w:rPr>
      </w:pPr>
    </w:p>
    <w:p w:rsidR="003E1ADA" w:rsidRDefault="003E1ADA" w:rsidP="00D3226A">
      <w:pPr>
        <w:spacing w:line="0" w:lineRule="atLeast"/>
        <w:rPr>
          <w:sz w:val="22"/>
        </w:rPr>
      </w:pPr>
    </w:p>
    <w:p w:rsidR="003E1ADA" w:rsidRDefault="003E1ADA" w:rsidP="00D3226A">
      <w:pPr>
        <w:spacing w:line="0" w:lineRule="atLeast"/>
        <w:rPr>
          <w:sz w:val="22"/>
        </w:rPr>
      </w:pPr>
    </w:p>
    <w:p w:rsidR="00306267" w:rsidRPr="004C3C8C" w:rsidRDefault="004C3C8C" w:rsidP="00BB30C4">
      <w:pPr>
        <w:spacing w:line="0" w:lineRule="atLeast"/>
        <w:ind w:leftChars="-67" w:left="-1" w:hangingChars="65" w:hanging="140"/>
        <w:rPr>
          <w:b/>
          <w:sz w:val="22"/>
        </w:rPr>
      </w:pPr>
      <w:r w:rsidRPr="004C3C8C">
        <w:rPr>
          <w:rFonts w:hint="eastAsia"/>
          <w:b/>
          <w:sz w:val="22"/>
        </w:rPr>
        <w:t>○</w:t>
      </w:r>
      <w:r>
        <w:rPr>
          <w:rFonts w:hint="eastAsia"/>
          <w:b/>
          <w:sz w:val="22"/>
        </w:rPr>
        <w:t xml:space="preserve">　</w:t>
      </w:r>
      <w:r w:rsidR="00306267" w:rsidRPr="004C3C8C">
        <w:rPr>
          <w:rFonts w:hint="eastAsia"/>
          <w:b/>
          <w:sz w:val="22"/>
        </w:rPr>
        <w:t>盛土総点検の概要</w:t>
      </w:r>
    </w:p>
    <w:p w:rsidR="00ED6E04" w:rsidRPr="000775D9" w:rsidRDefault="00155D1B" w:rsidP="00ED6E04">
      <w:pPr>
        <w:spacing w:line="0" w:lineRule="atLeast"/>
        <w:ind w:firstLineChars="200" w:firstLine="440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>大阪府及び府内</w:t>
      </w:r>
      <w:r w:rsidR="003E1ADA" w:rsidRPr="000775D9">
        <w:rPr>
          <w:rFonts w:hint="eastAsia"/>
          <w:color w:val="000000" w:themeColor="text1"/>
          <w:sz w:val="22"/>
        </w:rPr>
        <w:t>市町村の関係部局が以下に基づき点検を実施</w:t>
      </w:r>
    </w:p>
    <w:p w:rsidR="00BB30C4" w:rsidRPr="000775D9" w:rsidRDefault="00BB30C4" w:rsidP="00ED6E04">
      <w:pPr>
        <w:spacing w:line="0" w:lineRule="atLeast"/>
        <w:rPr>
          <w:b/>
          <w:color w:val="000000" w:themeColor="text1"/>
          <w:sz w:val="22"/>
        </w:rPr>
      </w:pPr>
    </w:p>
    <w:p w:rsidR="003E1ADA" w:rsidRPr="000775D9" w:rsidRDefault="00ED6E04" w:rsidP="00ED6E04">
      <w:pPr>
        <w:spacing w:line="0" w:lineRule="atLeast"/>
        <w:rPr>
          <w:b/>
          <w:color w:val="000000" w:themeColor="text1"/>
          <w:sz w:val="22"/>
        </w:rPr>
      </w:pPr>
      <w:r w:rsidRPr="000775D9">
        <w:rPr>
          <w:rFonts w:hint="eastAsia"/>
          <w:b/>
          <w:color w:val="000000" w:themeColor="text1"/>
          <w:sz w:val="22"/>
        </w:rPr>
        <w:t>１．</w:t>
      </w:r>
      <w:r w:rsidR="00E91289" w:rsidRPr="000775D9">
        <w:rPr>
          <w:rFonts w:hint="eastAsia"/>
          <w:b/>
          <w:color w:val="000000" w:themeColor="text1"/>
          <w:sz w:val="22"/>
        </w:rPr>
        <w:t>点検</w:t>
      </w:r>
      <w:r w:rsidR="003E1ADA" w:rsidRPr="000775D9">
        <w:rPr>
          <w:rFonts w:hint="eastAsia"/>
          <w:b/>
          <w:color w:val="000000" w:themeColor="text1"/>
          <w:sz w:val="22"/>
        </w:rPr>
        <w:t>対象</w:t>
      </w:r>
    </w:p>
    <w:p w:rsidR="00432E2D" w:rsidRPr="000775D9" w:rsidRDefault="00432E2D" w:rsidP="00432E2D">
      <w:pPr>
        <w:spacing w:line="0" w:lineRule="atLeast"/>
        <w:ind w:left="216" w:hangingChars="100" w:hanging="216"/>
        <w:rPr>
          <w:color w:val="000000" w:themeColor="text1"/>
          <w:sz w:val="22"/>
        </w:rPr>
      </w:pPr>
      <w:r w:rsidRPr="000775D9">
        <w:rPr>
          <w:rFonts w:hint="eastAsia"/>
          <w:b/>
          <w:color w:val="000000" w:themeColor="text1"/>
          <w:sz w:val="22"/>
        </w:rPr>
        <w:t xml:space="preserve">　　</w:t>
      </w:r>
      <w:r w:rsidR="00D37721" w:rsidRPr="000775D9">
        <w:rPr>
          <w:rFonts w:hint="eastAsia"/>
          <w:b/>
          <w:color w:val="000000" w:themeColor="text1"/>
          <w:sz w:val="22"/>
        </w:rPr>
        <w:t xml:space="preserve"> </w:t>
      </w:r>
      <w:r w:rsidRPr="000775D9">
        <w:rPr>
          <w:rFonts w:hint="eastAsia"/>
          <w:color w:val="000000" w:themeColor="text1"/>
          <w:sz w:val="22"/>
        </w:rPr>
        <w:t>以下の（１）（２）において、「許可資料等から確認した盛土」「盛土可能性箇所データ（国土地理院提供）等から推定される盛土」等</w:t>
      </w:r>
      <w:r w:rsidR="00D37721" w:rsidRPr="000775D9">
        <w:rPr>
          <w:rFonts w:hint="eastAsia"/>
          <w:color w:val="000000" w:themeColor="text1"/>
          <w:sz w:val="22"/>
        </w:rPr>
        <w:t>を抽出</w:t>
      </w:r>
      <w:r w:rsidRPr="000775D9">
        <w:rPr>
          <w:rFonts w:hint="eastAsia"/>
          <w:color w:val="000000" w:themeColor="text1"/>
          <w:sz w:val="22"/>
        </w:rPr>
        <w:t>。</w:t>
      </w:r>
    </w:p>
    <w:p w:rsidR="00432E2D" w:rsidRPr="000775D9" w:rsidRDefault="00432E2D" w:rsidP="00BB30C4">
      <w:pPr>
        <w:spacing w:line="0" w:lineRule="atLeast"/>
        <w:ind w:firstLineChars="100" w:firstLine="220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>（１）重点点検対象エリア及び重点点検箇所</w:t>
      </w:r>
    </w:p>
    <w:p w:rsidR="00432E2D" w:rsidRPr="000775D9" w:rsidRDefault="00432E2D" w:rsidP="00432E2D">
      <w:pPr>
        <w:spacing w:line="0" w:lineRule="atLeast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 xml:space="preserve">　</w:t>
      </w:r>
      <w:r w:rsidR="00BB30C4" w:rsidRPr="000775D9">
        <w:rPr>
          <w:rFonts w:hint="eastAsia"/>
          <w:color w:val="000000" w:themeColor="text1"/>
          <w:sz w:val="22"/>
        </w:rPr>
        <w:t xml:space="preserve">　</w:t>
      </w:r>
      <w:r w:rsidRPr="000775D9">
        <w:rPr>
          <w:rFonts w:hint="eastAsia"/>
          <w:color w:val="000000" w:themeColor="text1"/>
          <w:sz w:val="22"/>
        </w:rPr>
        <w:t xml:space="preserve">　</w:t>
      </w:r>
      <w:r w:rsidR="00BB30C4" w:rsidRPr="000775D9">
        <w:rPr>
          <w:rFonts w:hint="eastAsia"/>
          <w:color w:val="000000" w:themeColor="text1"/>
          <w:sz w:val="22"/>
        </w:rPr>
        <w:t xml:space="preserve">① </w:t>
      </w:r>
      <w:r w:rsidRPr="000775D9">
        <w:rPr>
          <w:rFonts w:hint="eastAsia"/>
          <w:color w:val="000000" w:themeColor="text1"/>
          <w:sz w:val="22"/>
        </w:rPr>
        <w:t>土砂災害警戒区域（土石流）の上流域及び区域内（地すべり、急傾斜）</w:t>
      </w:r>
    </w:p>
    <w:p w:rsidR="00432E2D" w:rsidRPr="000775D9" w:rsidRDefault="00432E2D" w:rsidP="00BB30C4">
      <w:pPr>
        <w:spacing w:line="0" w:lineRule="atLeast"/>
        <w:ind w:firstLineChars="300" w:firstLine="660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>②</w:t>
      </w:r>
      <w:r w:rsidR="00BB30C4" w:rsidRPr="000775D9">
        <w:rPr>
          <w:rFonts w:hint="eastAsia"/>
          <w:color w:val="000000" w:themeColor="text1"/>
          <w:sz w:val="22"/>
        </w:rPr>
        <w:t xml:space="preserve"> </w:t>
      </w:r>
      <w:r w:rsidRPr="000775D9">
        <w:rPr>
          <w:rFonts w:hint="eastAsia"/>
          <w:color w:val="000000" w:themeColor="text1"/>
          <w:spacing w:val="-6"/>
          <w:sz w:val="22"/>
        </w:rPr>
        <w:t>山地災害危険地区の集水区域（崩壊土砂流出）及び地区内（地すべり、山腹崩壊）</w:t>
      </w:r>
    </w:p>
    <w:p w:rsidR="00432E2D" w:rsidRPr="000775D9" w:rsidRDefault="00BB30C4" w:rsidP="00BB30C4">
      <w:pPr>
        <w:spacing w:line="0" w:lineRule="atLeast"/>
        <w:ind w:firstLineChars="300" w:firstLine="660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 xml:space="preserve">③ </w:t>
      </w:r>
      <w:r w:rsidR="00432E2D" w:rsidRPr="000775D9">
        <w:rPr>
          <w:rFonts w:hint="eastAsia"/>
          <w:color w:val="000000" w:themeColor="text1"/>
          <w:sz w:val="22"/>
        </w:rPr>
        <w:t>大規模盛土造成地</w:t>
      </w:r>
    </w:p>
    <w:p w:rsidR="00432E2D" w:rsidRPr="000775D9" w:rsidRDefault="00432E2D" w:rsidP="00BB30C4">
      <w:pPr>
        <w:spacing w:line="0" w:lineRule="atLeast"/>
        <w:ind w:firstLineChars="100" w:firstLine="220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>（２）その他、点検が必要と考えられる盛土</w:t>
      </w:r>
    </w:p>
    <w:p w:rsidR="00D37721" w:rsidRPr="000775D9" w:rsidRDefault="00D37721" w:rsidP="00ED6E04">
      <w:pPr>
        <w:spacing w:line="0" w:lineRule="atLeast"/>
        <w:rPr>
          <w:b/>
          <w:color w:val="000000" w:themeColor="text1"/>
          <w:sz w:val="22"/>
        </w:rPr>
      </w:pPr>
    </w:p>
    <w:p w:rsidR="00DF2726" w:rsidRPr="000775D9" w:rsidRDefault="00ED6E04" w:rsidP="00ED6E04">
      <w:pPr>
        <w:spacing w:line="0" w:lineRule="atLeast"/>
        <w:rPr>
          <w:b/>
          <w:color w:val="000000" w:themeColor="text1"/>
          <w:sz w:val="22"/>
        </w:rPr>
      </w:pPr>
      <w:r w:rsidRPr="000775D9">
        <w:rPr>
          <w:rFonts w:hint="eastAsia"/>
          <w:b/>
          <w:color w:val="000000" w:themeColor="text1"/>
          <w:sz w:val="22"/>
        </w:rPr>
        <w:t>２．</w:t>
      </w:r>
      <w:r w:rsidR="00FA0048" w:rsidRPr="000775D9">
        <w:rPr>
          <w:rFonts w:hint="eastAsia"/>
          <w:b/>
          <w:color w:val="000000" w:themeColor="text1"/>
          <w:sz w:val="22"/>
        </w:rPr>
        <w:t>点検</w:t>
      </w:r>
      <w:r w:rsidR="004C3C8C" w:rsidRPr="000775D9">
        <w:rPr>
          <w:rFonts w:hint="eastAsia"/>
          <w:b/>
          <w:color w:val="000000" w:themeColor="text1"/>
          <w:sz w:val="22"/>
        </w:rPr>
        <w:t>方法</w:t>
      </w:r>
    </w:p>
    <w:p w:rsidR="004C3C8C" w:rsidRPr="000775D9" w:rsidRDefault="004C3C8C" w:rsidP="00ED6E04">
      <w:pPr>
        <w:spacing w:line="0" w:lineRule="atLeast"/>
        <w:ind w:firstLineChars="257" w:firstLine="565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>以下の①～④について、書面または現地にて確認</w:t>
      </w:r>
    </w:p>
    <w:p w:rsidR="00DF2726" w:rsidRPr="000775D9" w:rsidRDefault="00ED6E04" w:rsidP="00BB30C4">
      <w:pPr>
        <w:spacing w:line="0" w:lineRule="atLeast"/>
        <w:ind w:firstLineChars="197" w:firstLine="433"/>
        <w:rPr>
          <w:color w:val="000000" w:themeColor="text1"/>
          <w:sz w:val="22"/>
        </w:rPr>
      </w:pPr>
      <w:r w:rsidRPr="000775D9">
        <w:rPr>
          <w:rFonts w:hint="eastAsia"/>
          <w:color w:val="000000" w:themeColor="text1"/>
          <w:sz w:val="22"/>
        </w:rPr>
        <w:t xml:space="preserve">① </w:t>
      </w:r>
      <w:r w:rsidR="00DF2726" w:rsidRPr="000775D9">
        <w:rPr>
          <w:rFonts w:hint="eastAsia"/>
          <w:color w:val="000000" w:themeColor="text1"/>
          <w:sz w:val="22"/>
        </w:rPr>
        <w:t>許可等の必要な手続きが行われているか</w:t>
      </w:r>
    </w:p>
    <w:p w:rsidR="004C3C8C" w:rsidRPr="00ED6E04" w:rsidRDefault="00ED6E04" w:rsidP="00BB30C4">
      <w:pPr>
        <w:spacing w:line="0" w:lineRule="atLeast"/>
        <w:ind w:firstLineChars="197" w:firstLine="433"/>
        <w:rPr>
          <w:sz w:val="22"/>
        </w:rPr>
      </w:pPr>
      <w:r>
        <w:rPr>
          <w:rFonts w:hint="eastAsia"/>
          <w:sz w:val="22"/>
        </w:rPr>
        <w:t xml:space="preserve">② </w:t>
      </w:r>
      <w:r w:rsidR="004C3C8C" w:rsidRPr="00ED6E04">
        <w:rPr>
          <w:rFonts w:hint="eastAsia"/>
          <w:sz w:val="22"/>
        </w:rPr>
        <w:t>手続き内容と現地の状況が一致しているか</w:t>
      </w:r>
    </w:p>
    <w:p w:rsidR="00DF2726" w:rsidRPr="00ED6E04" w:rsidRDefault="00ED6E04" w:rsidP="00BB30C4">
      <w:pPr>
        <w:spacing w:line="0" w:lineRule="atLeast"/>
        <w:ind w:firstLineChars="197" w:firstLine="433"/>
        <w:rPr>
          <w:sz w:val="22"/>
        </w:rPr>
      </w:pPr>
      <w:r w:rsidRPr="00ED6E04">
        <w:rPr>
          <w:rFonts w:hint="eastAsia"/>
          <w:sz w:val="22"/>
        </w:rPr>
        <w:t xml:space="preserve">③ </w:t>
      </w:r>
      <w:r w:rsidR="00DF2726" w:rsidRPr="00ED6E04">
        <w:rPr>
          <w:rFonts w:hint="eastAsia"/>
          <w:sz w:val="22"/>
        </w:rPr>
        <w:t>災害防止の必要な措置がとられているか</w:t>
      </w:r>
    </w:p>
    <w:p w:rsidR="00DF2726" w:rsidRPr="00ED6E04" w:rsidRDefault="00ED6E04" w:rsidP="00BB30C4">
      <w:pPr>
        <w:spacing w:line="0" w:lineRule="atLeast"/>
        <w:ind w:firstLineChars="197" w:firstLine="433"/>
        <w:rPr>
          <w:sz w:val="22"/>
        </w:rPr>
      </w:pPr>
      <w:r>
        <w:rPr>
          <w:rFonts w:hint="eastAsia"/>
          <w:sz w:val="22"/>
        </w:rPr>
        <w:t xml:space="preserve">④ </w:t>
      </w:r>
      <w:r w:rsidR="00DF2726" w:rsidRPr="00ED6E04">
        <w:rPr>
          <w:rFonts w:hint="eastAsia"/>
          <w:sz w:val="22"/>
        </w:rPr>
        <w:t>禁止事項に関する確認</w:t>
      </w:r>
    </w:p>
    <w:p w:rsidR="007C3DE6" w:rsidRDefault="007C3DE6" w:rsidP="00DF2726">
      <w:pPr>
        <w:spacing w:line="0" w:lineRule="atLeast"/>
        <w:ind w:left="450"/>
        <w:rPr>
          <w:sz w:val="22"/>
        </w:rPr>
      </w:pPr>
    </w:p>
    <w:p w:rsidR="004C3C8C" w:rsidRDefault="004C3C8C" w:rsidP="00DF2726">
      <w:pPr>
        <w:spacing w:line="0" w:lineRule="atLeast"/>
        <w:ind w:left="450"/>
        <w:rPr>
          <w:sz w:val="22"/>
        </w:rPr>
      </w:pPr>
    </w:p>
    <w:p w:rsidR="004C3C8C" w:rsidRDefault="004C3C8C" w:rsidP="00DF2726">
      <w:pPr>
        <w:spacing w:line="0" w:lineRule="atLeast"/>
        <w:ind w:left="450"/>
        <w:rPr>
          <w:sz w:val="22"/>
        </w:rPr>
      </w:pPr>
    </w:p>
    <w:p w:rsidR="007C3DE6" w:rsidRDefault="007C3DE6" w:rsidP="007C3DE6">
      <w:pPr>
        <w:spacing w:line="0" w:lineRule="atLeast"/>
        <w:rPr>
          <w:sz w:val="22"/>
        </w:rPr>
      </w:pPr>
    </w:p>
    <w:p w:rsidR="002976C3" w:rsidRDefault="002976C3" w:rsidP="007C3DE6">
      <w:pPr>
        <w:spacing w:line="0" w:lineRule="atLeast"/>
        <w:rPr>
          <w:sz w:val="22"/>
        </w:rPr>
      </w:pPr>
    </w:p>
    <w:p w:rsidR="00D37721" w:rsidRDefault="00D37721" w:rsidP="007C3DE6">
      <w:pPr>
        <w:spacing w:line="0" w:lineRule="atLeast"/>
        <w:rPr>
          <w:sz w:val="22"/>
        </w:rPr>
      </w:pPr>
    </w:p>
    <w:p w:rsidR="00C07A0F" w:rsidRPr="004C3C8C" w:rsidRDefault="00C07A0F" w:rsidP="00BB30C4">
      <w:pPr>
        <w:spacing w:line="0" w:lineRule="atLeast"/>
        <w:ind w:leftChars="-67" w:left="-1" w:hangingChars="65" w:hanging="140"/>
        <w:rPr>
          <w:b/>
          <w:sz w:val="22"/>
        </w:rPr>
      </w:pPr>
      <w:r w:rsidRPr="004C3C8C">
        <w:rPr>
          <w:rFonts w:hint="eastAsia"/>
          <w:b/>
          <w:sz w:val="22"/>
        </w:rPr>
        <w:lastRenderedPageBreak/>
        <w:t>○</w:t>
      </w:r>
      <w:r w:rsidR="004C3C8C">
        <w:rPr>
          <w:rFonts w:hint="eastAsia"/>
          <w:b/>
          <w:sz w:val="22"/>
        </w:rPr>
        <w:t xml:space="preserve">　</w:t>
      </w:r>
      <w:r w:rsidRPr="004C3C8C">
        <w:rPr>
          <w:rFonts w:hint="eastAsia"/>
          <w:b/>
          <w:sz w:val="22"/>
        </w:rPr>
        <w:t>盛土総点検の結果</w:t>
      </w:r>
      <w:r w:rsidR="00E91289" w:rsidRPr="004C3C8C">
        <w:rPr>
          <w:rFonts w:hint="eastAsia"/>
          <w:b/>
          <w:sz w:val="22"/>
        </w:rPr>
        <w:t>（令和３年11月30日時点）</w:t>
      </w:r>
    </w:p>
    <w:p w:rsidR="007A5825" w:rsidRPr="000775D9" w:rsidRDefault="002976C3" w:rsidP="007A5825">
      <w:pPr>
        <w:spacing w:line="0" w:lineRule="atLeast"/>
        <w:rPr>
          <w:b/>
          <w:color w:val="000000" w:themeColor="text1"/>
          <w:sz w:val="22"/>
        </w:rPr>
      </w:pPr>
      <w:r w:rsidRPr="000775D9">
        <w:rPr>
          <w:rFonts w:hint="eastAsia"/>
          <w:b/>
          <w:color w:val="000000" w:themeColor="text1"/>
          <w:sz w:val="22"/>
        </w:rPr>
        <w:t>１</w:t>
      </w:r>
      <w:r w:rsidR="007A5825" w:rsidRPr="000775D9">
        <w:rPr>
          <w:rFonts w:hint="eastAsia"/>
          <w:b/>
          <w:color w:val="000000" w:themeColor="text1"/>
          <w:sz w:val="22"/>
        </w:rPr>
        <w:t>．</w:t>
      </w:r>
      <w:r w:rsidR="006E1524" w:rsidRPr="000775D9">
        <w:rPr>
          <w:rFonts w:hint="eastAsia"/>
          <w:b/>
          <w:color w:val="000000" w:themeColor="text1"/>
          <w:sz w:val="22"/>
        </w:rPr>
        <w:t>総点検結果（</w:t>
      </w:r>
      <w:r w:rsidR="007A5825" w:rsidRPr="000775D9">
        <w:rPr>
          <w:rFonts w:hint="eastAsia"/>
          <w:b/>
          <w:color w:val="000000" w:themeColor="text1"/>
          <w:sz w:val="22"/>
        </w:rPr>
        <w:t>関係法令等</w:t>
      </w:r>
      <w:r w:rsidR="00E91289" w:rsidRPr="000775D9">
        <w:rPr>
          <w:rFonts w:hint="eastAsia"/>
          <w:b/>
          <w:color w:val="000000" w:themeColor="text1"/>
          <w:sz w:val="22"/>
        </w:rPr>
        <w:t>別内訳</w:t>
      </w:r>
      <w:r w:rsidR="006E1524" w:rsidRPr="000775D9">
        <w:rPr>
          <w:rFonts w:hint="eastAsia"/>
          <w:b/>
          <w:color w:val="000000" w:themeColor="text1"/>
          <w:sz w:val="22"/>
        </w:rPr>
        <w:t>）</w:t>
      </w:r>
    </w:p>
    <w:p w:rsidR="0076424E" w:rsidRDefault="002976C3" w:rsidP="007A5825">
      <w:pPr>
        <w:spacing w:line="0" w:lineRule="atLeast"/>
        <w:rPr>
          <w:sz w:val="22"/>
        </w:rPr>
      </w:pPr>
      <w:r w:rsidRPr="002976C3">
        <w:rPr>
          <w:rFonts w:hint="eastAsia"/>
          <w:noProof/>
        </w:rPr>
        <w:drawing>
          <wp:inline distT="0" distB="0" distL="0" distR="0">
            <wp:extent cx="5400040" cy="3138717"/>
            <wp:effectExtent l="0" t="0" r="0" b="508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01" w:rsidRPr="000775D9" w:rsidRDefault="006E1524" w:rsidP="006E1524">
      <w:pPr>
        <w:spacing w:line="300" w:lineRule="exact"/>
        <w:rPr>
          <w:color w:val="000000" w:themeColor="text1"/>
          <w:sz w:val="20"/>
          <w:szCs w:val="20"/>
        </w:rPr>
      </w:pPr>
      <w:r w:rsidRPr="000775D9">
        <w:rPr>
          <w:rFonts w:hint="eastAsia"/>
          <w:color w:val="000000" w:themeColor="text1"/>
          <w:sz w:val="20"/>
          <w:szCs w:val="20"/>
        </w:rPr>
        <w:t>（※１）</w:t>
      </w:r>
      <w:r w:rsidR="00BB30C4" w:rsidRPr="000775D9">
        <w:rPr>
          <w:rFonts w:hint="eastAsia"/>
          <w:color w:val="000000" w:themeColor="text1"/>
          <w:sz w:val="20"/>
          <w:szCs w:val="20"/>
        </w:rPr>
        <w:t>件数</w:t>
      </w:r>
      <w:r w:rsidRPr="000775D9">
        <w:rPr>
          <w:rFonts w:hint="eastAsia"/>
          <w:color w:val="000000" w:themeColor="text1"/>
          <w:sz w:val="20"/>
          <w:szCs w:val="20"/>
        </w:rPr>
        <w:t>は、今回の調査において関係法令等に基づく手続き</w:t>
      </w:r>
      <w:r w:rsidR="00BB30C4" w:rsidRPr="000775D9">
        <w:rPr>
          <w:rFonts w:hint="eastAsia"/>
          <w:color w:val="000000" w:themeColor="text1"/>
          <w:sz w:val="20"/>
          <w:szCs w:val="20"/>
        </w:rPr>
        <w:t>ごと</w:t>
      </w:r>
      <w:r w:rsidRPr="000775D9">
        <w:rPr>
          <w:rFonts w:hint="eastAsia"/>
          <w:color w:val="000000" w:themeColor="text1"/>
          <w:sz w:val="20"/>
          <w:szCs w:val="20"/>
        </w:rPr>
        <w:t>に確認したもので、</w:t>
      </w:r>
    </w:p>
    <w:p w:rsidR="006E1524" w:rsidRPr="000775D9" w:rsidRDefault="006E1524" w:rsidP="006E1524">
      <w:pPr>
        <w:spacing w:line="300" w:lineRule="exact"/>
        <w:ind w:firstLineChars="400" w:firstLine="800"/>
        <w:rPr>
          <w:color w:val="000000" w:themeColor="text1"/>
          <w:sz w:val="20"/>
          <w:szCs w:val="20"/>
        </w:rPr>
      </w:pPr>
      <w:r w:rsidRPr="000775D9">
        <w:rPr>
          <w:rFonts w:hint="eastAsia"/>
          <w:color w:val="000000" w:themeColor="text1"/>
          <w:sz w:val="20"/>
          <w:szCs w:val="20"/>
        </w:rPr>
        <w:t>関係法令や大規模盛土造成地などの重複があり、盛土の総点検箇所数とは異なります。</w:t>
      </w:r>
    </w:p>
    <w:p w:rsidR="00F4000A" w:rsidRPr="000775D9" w:rsidRDefault="006E1524" w:rsidP="006E1524">
      <w:pPr>
        <w:spacing w:line="300" w:lineRule="exact"/>
        <w:ind w:left="800" w:hangingChars="400" w:hanging="800"/>
        <w:rPr>
          <w:color w:val="000000" w:themeColor="text1"/>
          <w:sz w:val="20"/>
          <w:szCs w:val="20"/>
        </w:rPr>
      </w:pPr>
      <w:r w:rsidRPr="000775D9">
        <w:rPr>
          <w:rFonts w:hint="eastAsia"/>
          <w:color w:val="000000" w:themeColor="text1"/>
          <w:sz w:val="20"/>
          <w:szCs w:val="20"/>
        </w:rPr>
        <w:t>（※２）許可等の必要な手続きが行われていない、手続き内容と現地の状況が一致していない、</w:t>
      </w:r>
      <w:r w:rsidRPr="000775D9">
        <w:rPr>
          <w:color w:val="000000" w:themeColor="text1"/>
          <w:sz w:val="20"/>
          <w:szCs w:val="20"/>
        </w:rPr>
        <w:br/>
      </w:r>
      <w:r w:rsidRPr="000775D9">
        <w:rPr>
          <w:rFonts w:hint="eastAsia"/>
          <w:color w:val="000000" w:themeColor="text1"/>
          <w:sz w:val="20"/>
          <w:szCs w:val="20"/>
        </w:rPr>
        <w:t>災害防止の必要な措置がとられていない、などが確認された件数。</w:t>
      </w:r>
    </w:p>
    <w:p w:rsidR="006E1524" w:rsidRPr="000775D9" w:rsidRDefault="006E1524" w:rsidP="002976C3">
      <w:pPr>
        <w:spacing w:line="240" w:lineRule="exact"/>
        <w:rPr>
          <w:color w:val="000000" w:themeColor="text1"/>
          <w:sz w:val="20"/>
          <w:szCs w:val="20"/>
        </w:rPr>
      </w:pPr>
    </w:p>
    <w:p w:rsidR="00E91289" w:rsidRPr="000775D9" w:rsidRDefault="000775D9" w:rsidP="00367601">
      <w:pPr>
        <w:spacing w:line="0" w:lineRule="atLeast"/>
        <w:rPr>
          <w:b/>
          <w:color w:val="000000" w:themeColor="text1"/>
          <w:sz w:val="22"/>
        </w:rPr>
      </w:pPr>
      <w:r w:rsidRPr="000775D9">
        <w:rPr>
          <w:rFonts w:hint="eastAsia"/>
          <w:b/>
          <w:color w:val="000000" w:themeColor="text1"/>
          <w:sz w:val="22"/>
        </w:rPr>
        <w:t>２．是正を要する箇所の市町村別内訳</w:t>
      </w:r>
    </w:p>
    <w:p w:rsidR="00A90D70" w:rsidRDefault="002976C3" w:rsidP="00367601">
      <w:pPr>
        <w:spacing w:line="0" w:lineRule="atLeast"/>
        <w:rPr>
          <w:sz w:val="16"/>
          <w:szCs w:val="16"/>
        </w:rPr>
      </w:pPr>
      <w:r w:rsidRPr="002976C3">
        <w:rPr>
          <w:noProof/>
        </w:rPr>
        <w:drawing>
          <wp:inline distT="0" distB="0" distL="0" distR="0">
            <wp:extent cx="4124325" cy="23145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0A" w:rsidRDefault="00F4000A" w:rsidP="00367601">
      <w:pPr>
        <w:spacing w:line="0" w:lineRule="atLeast"/>
        <w:rPr>
          <w:sz w:val="16"/>
          <w:szCs w:val="16"/>
        </w:rPr>
      </w:pPr>
    </w:p>
    <w:p w:rsidR="009A12F0" w:rsidRDefault="002976C3" w:rsidP="00367601">
      <w:pPr>
        <w:spacing w:line="0" w:lineRule="atLeast"/>
        <w:rPr>
          <w:sz w:val="22"/>
        </w:rPr>
      </w:pPr>
      <w:r w:rsidRPr="002976C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243205</wp:posOffset>
            </wp:positionV>
            <wp:extent cx="41624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551" y="21493"/>
                <wp:lineTo x="21551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2F0">
        <w:rPr>
          <w:rFonts w:hint="eastAsia"/>
          <w:sz w:val="22"/>
        </w:rPr>
        <w:t xml:space="preserve">　　　　　　　</w:t>
      </w:r>
    </w:p>
    <w:sectPr w:rsidR="009A12F0" w:rsidSect="00BB30C4">
      <w:footerReference w:type="default" r:id="rId11"/>
      <w:pgSz w:w="11906" w:h="16838" w:code="9"/>
      <w:pgMar w:top="851" w:right="1841" w:bottom="426" w:left="1701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7C" w:rsidRDefault="003E2B7C" w:rsidP="005F7D0D">
      <w:r>
        <w:separator/>
      </w:r>
    </w:p>
  </w:endnote>
  <w:endnote w:type="continuationSeparator" w:id="0">
    <w:p w:rsidR="003E2B7C" w:rsidRDefault="003E2B7C" w:rsidP="005F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19914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2976C3" w:rsidRPr="002976C3" w:rsidRDefault="002976C3">
        <w:pPr>
          <w:pStyle w:val="a6"/>
          <w:jc w:val="center"/>
          <w:rPr>
            <w:sz w:val="24"/>
          </w:rPr>
        </w:pPr>
        <w:r w:rsidRPr="002976C3">
          <w:rPr>
            <w:sz w:val="24"/>
          </w:rPr>
          <w:fldChar w:fldCharType="begin"/>
        </w:r>
        <w:r w:rsidRPr="002976C3">
          <w:rPr>
            <w:sz w:val="24"/>
          </w:rPr>
          <w:instrText>PAGE   \* MERGEFORMAT</w:instrText>
        </w:r>
        <w:r w:rsidRPr="002976C3">
          <w:rPr>
            <w:sz w:val="24"/>
          </w:rPr>
          <w:fldChar w:fldCharType="separate"/>
        </w:r>
        <w:r w:rsidR="00D85ED6" w:rsidRPr="00D85ED6">
          <w:rPr>
            <w:noProof/>
            <w:sz w:val="24"/>
            <w:lang w:val="ja-JP"/>
          </w:rPr>
          <w:t>2</w:t>
        </w:r>
        <w:r w:rsidRPr="002976C3">
          <w:rPr>
            <w:sz w:val="24"/>
          </w:rPr>
          <w:fldChar w:fldCharType="end"/>
        </w:r>
      </w:p>
    </w:sdtContent>
  </w:sdt>
  <w:p w:rsidR="002976C3" w:rsidRDefault="002976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7C" w:rsidRDefault="003E2B7C" w:rsidP="005F7D0D">
      <w:r>
        <w:separator/>
      </w:r>
    </w:p>
  </w:footnote>
  <w:footnote w:type="continuationSeparator" w:id="0">
    <w:p w:rsidR="003E2B7C" w:rsidRDefault="003E2B7C" w:rsidP="005F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DFE"/>
    <w:multiLevelType w:val="hybridMultilevel"/>
    <w:tmpl w:val="29D89DE4"/>
    <w:lvl w:ilvl="0" w:tplc="B8D442F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A8A8CED2">
      <w:start w:val="1"/>
      <w:numFmt w:val="decimalEnclosedCircle"/>
      <w:lvlText w:val="%2"/>
      <w:lvlJc w:val="left"/>
      <w:pPr>
        <w:ind w:left="13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2DE47DA"/>
    <w:multiLevelType w:val="hybridMultilevel"/>
    <w:tmpl w:val="BE4AB906"/>
    <w:lvl w:ilvl="0" w:tplc="F6547C50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CB06337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0536175"/>
    <w:multiLevelType w:val="hybridMultilevel"/>
    <w:tmpl w:val="7C287FDC"/>
    <w:lvl w:ilvl="0" w:tplc="C854EC5E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26871"/>
    <w:multiLevelType w:val="hybridMultilevel"/>
    <w:tmpl w:val="6C3EE408"/>
    <w:lvl w:ilvl="0" w:tplc="1E78564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B34934"/>
    <w:multiLevelType w:val="hybridMultilevel"/>
    <w:tmpl w:val="B3FC5F3E"/>
    <w:lvl w:ilvl="0" w:tplc="6C208398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46F4E"/>
    <w:multiLevelType w:val="hybridMultilevel"/>
    <w:tmpl w:val="843EB860"/>
    <w:lvl w:ilvl="0" w:tplc="1D9C69E2">
      <w:numFmt w:val="bullet"/>
      <w:lvlText w:val="○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F3"/>
    <w:rsid w:val="000775D9"/>
    <w:rsid w:val="000978E0"/>
    <w:rsid w:val="000C3131"/>
    <w:rsid w:val="000F49F6"/>
    <w:rsid w:val="00155D1B"/>
    <w:rsid w:val="001A6CF3"/>
    <w:rsid w:val="001B658C"/>
    <w:rsid w:val="00276379"/>
    <w:rsid w:val="00280651"/>
    <w:rsid w:val="002976C3"/>
    <w:rsid w:val="00306267"/>
    <w:rsid w:val="00310A58"/>
    <w:rsid w:val="00367601"/>
    <w:rsid w:val="0037465E"/>
    <w:rsid w:val="003B323A"/>
    <w:rsid w:val="003E1ADA"/>
    <w:rsid w:val="003E2B7C"/>
    <w:rsid w:val="0041145E"/>
    <w:rsid w:val="00432E2D"/>
    <w:rsid w:val="00463766"/>
    <w:rsid w:val="004C3C8C"/>
    <w:rsid w:val="004F500E"/>
    <w:rsid w:val="00524FAC"/>
    <w:rsid w:val="005933F6"/>
    <w:rsid w:val="005F7D0D"/>
    <w:rsid w:val="00647288"/>
    <w:rsid w:val="006E1524"/>
    <w:rsid w:val="0076424E"/>
    <w:rsid w:val="007A5825"/>
    <w:rsid w:val="007C3DE6"/>
    <w:rsid w:val="0088593F"/>
    <w:rsid w:val="009131F7"/>
    <w:rsid w:val="009A12F0"/>
    <w:rsid w:val="00A37109"/>
    <w:rsid w:val="00A625D2"/>
    <w:rsid w:val="00A90D70"/>
    <w:rsid w:val="00AD2977"/>
    <w:rsid w:val="00AF3485"/>
    <w:rsid w:val="00B7750D"/>
    <w:rsid w:val="00BA7553"/>
    <w:rsid w:val="00BB30C4"/>
    <w:rsid w:val="00BD4F83"/>
    <w:rsid w:val="00C07A0F"/>
    <w:rsid w:val="00C21017"/>
    <w:rsid w:val="00C34FCC"/>
    <w:rsid w:val="00CE5BF2"/>
    <w:rsid w:val="00D3226A"/>
    <w:rsid w:val="00D37721"/>
    <w:rsid w:val="00D85ED6"/>
    <w:rsid w:val="00DF2726"/>
    <w:rsid w:val="00E91289"/>
    <w:rsid w:val="00E934FE"/>
    <w:rsid w:val="00EC6040"/>
    <w:rsid w:val="00ED6E04"/>
    <w:rsid w:val="00F4000A"/>
    <w:rsid w:val="00FA0048"/>
    <w:rsid w:val="00FA2C17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A8338-8156-4207-8071-5D066DDB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7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D0D"/>
  </w:style>
  <w:style w:type="paragraph" w:styleId="a6">
    <w:name w:val="footer"/>
    <w:basedOn w:val="a"/>
    <w:link w:val="a7"/>
    <w:uiPriority w:val="99"/>
    <w:unhideWhenUsed/>
    <w:rsid w:val="005F7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D0D"/>
  </w:style>
  <w:style w:type="paragraph" w:styleId="a8">
    <w:name w:val="Balloon Text"/>
    <w:basedOn w:val="a"/>
    <w:link w:val="a9"/>
    <w:uiPriority w:val="99"/>
    <w:semiHidden/>
    <w:unhideWhenUsed/>
    <w:rsid w:val="005F7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D0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978E0"/>
  </w:style>
  <w:style w:type="character" w:customStyle="1" w:styleId="ac">
    <w:name w:val="日付 (文字)"/>
    <w:basedOn w:val="a0"/>
    <w:link w:val="ab"/>
    <w:uiPriority w:val="99"/>
    <w:semiHidden/>
    <w:rsid w:val="0009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9013-D38C-4F92-BC28-237B4EE4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昌克</dc:creator>
  <cp:keywords/>
  <dc:description/>
  <cp:lastModifiedBy>河村　昌克</cp:lastModifiedBy>
  <cp:revision>5</cp:revision>
  <cp:lastPrinted>2021-12-21T10:51:00Z</cp:lastPrinted>
  <dcterms:created xsi:type="dcterms:W3CDTF">2021-12-21T10:43:00Z</dcterms:created>
  <dcterms:modified xsi:type="dcterms:W3CDTF">2021-12-22T00:25:00Z</dcterms:modified>
</cp:coreProperties>
</file>