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1C4C" w:rsidRPr="000E49D3" w:rsidRDefault="00E5514B" w:rsidP="00971652">
      <w:pPr>
        <w:jc w:val="center"/>
        <w:rPr>
          <w:b/>
          <w:sz w:val="24"/>
          <w:szCs w:val="24"/>
        </w:rPr>
      </w:pPr>
      <w:r w:rsidRPr="000E49D3">
        <w:rPr>
          <w:rFonts w:hint="eastAsia"/>
          <w:b/>
          <w:sz w:val="24"/>
          <w:szCs w:val="24"/>
        </w:rPr>
        <w:t>平成２</w:t>
      </w:r>
      <w:r w:rsidR="00A16491" w:rsidRPr="000E49D3">
        <w:rPr>
          <w:rFonts w:hint="eastAsia"/>
          <w:b/>
          <w:sz w:val="24"/>
          <w:szCs w:val="24"/>
        </w:rPr>
        <w:t>９</w:t>
      </w:r>
      <w:r w:rsidRPr="000E49D3">
        <w:rPr>
          <w:rFonts w:hint="eastAsia"/>
          <w:b/>
          <w:sz w:val="24"/>
          <w:szCs w:val="24"/>
        </w:rPr>
        <w:t>年度モニタリング評価実施による改善のための対応方針</w:t>
      </w:r>
    </w:p>
    <w:p w:rsidR="002E3DF0" w:rsidRPr="000E49D3" w:rsidRDefault="002E3DF0" w:rsidP="00971652">
      <w:pPr>
        <w:jc w:val="center"/>
        <w:rPr>
          <w:b/>
          <w:sz w:val="24"/>
          <w:szCs w:val="24"/>
        </w:rPr>
      </w:pPr>
    </w:p>
    <w:p w:rsidR="00971652" w:rsidRPr="000E49D3" w:rsidRDefault="00971652" w:rsidP="009477AF">
      <w:pPr>
        <w:ind w:right="840" w:firstLineChars="7700" w:firstLine="16170"/>
      </w:pPr>
      <w:r w:rsidRPr="000E49D3">
        <w:rPr>
          <w:rFonts w:hint="eastAsia"/>
        </w:rPr>
        <w:t>施設名：</w:t>
      </w:r>
      <w:r w:rsidR="009477AF" w:rsidRPr="000E49D3">
        <w:rPr>
          <w:rFonts w:hint="eastAsia"/>
        </w:rPr>
        <w:t>大阪府立男女共同参画・青少年センター</w:t>
      </w:r>
      <w:r w:rsidRPr="000E49D3">
        <w:rPr>
          <w:rFonts w:hint="eastAsia"/>
        </w:rPr>
        <w:t xml:space="preserve">　　　　　　　　</w:t>
      </w:r>
    </w:p>
    <w:tbl>
      <w:tblPr>
        <w:tblStyle w:val="a3"/>
        <w:tblW w:w="0" w:type="auto"/>
        <w:tblLook w:val="04A0" w:firstRow="1" w:lastRow="0" w:firstColumn="1" w:lastColumn="0" w:noHBand="0" w:noVBand="1"/>
      </w:tblPr>
      <w:tblGrid>
        <w:gridCol w:w="1809"/>
        <w:gridCol w:w="4395"/>
        <w:gridCol w:w="6237"/>
        <w:gridCol w:w="4819"/>
        <w:gridCol w:w="4394"/>
      </w:tblGrid>
      <w:tr w:rsidR="000E49D3" w:rsidRPr="000E49D3" w:rsidTr="000E49D3">
        <w:trPr>
          <w:trHeight w:val="133"/>
        </w:trPr>
        <w:tc>
          <w:tcPr>
            <w:tcW w:w="1809" w:type="dxa"/>
            <w:shd w:val="clear" w:color="auto" w:fill="BFBFBF" w:themeFill="background1" w:themeFillShade="BF"/>
          </w:tcPr>
          <w:p w:rsidR="00971652" w:rsidRPr="000E49D3" w:rsidRDefault="00971652" w:rsidP="00971652">
            <w:pPr>
              <w:jc w:val="center"/>
            </w:pPr>
            <w:r w:rsidRPr="000E49D3">
              <w:rPr>
                <w:rFonts w:hint="eastAsia"/>
              </w:rPr>
              <w:t>評価項目</w:t>
            </w:r>
          </w:p>
        </w:tc>
        <w:tc>
          <w:tcPr>
            <w:tcW w:w="4395" w:type="dxa"/>
            <w:shd w:val="clear" w:color="auto" w:fill="BFBFBF" w:themeFill="background1" w:themeFillShade="BF"/>
          </w:tcPr>
          <w:p w:rsidR="00971652" w:rsidRPr="000E49D3" w:rsidRDefault="00971652" w:rsidP="00971652">
            <w:pPr>
              <w:jc w:val="center"/>
            </w:pPr>
            <w:r w:rsidRPr="000E49D3">
              <w:rPr>
                <w:rFonts w:hint="eastAsia"/>
              </w:rPr>
              <w:t>評価基準</w:t>
            </w:r>
          </w:p>
        </w:tc>
        <w:tc>
          <w:tcPr>
            <w:tcW w:w="6237" w:type="dxa"/>
            <w:shd w:val="clear" w:color="auto" w:fill="BFBFBF" w:themeFill="background1" w:themeFillShade="BF"/>
          </w:tcPr>
          <w:p w:rsidR="00971652" w:rsidRPr="000E49D3" w:rsidRDefault="00971652" w:rsidP="00971652">
            <w:pPr>
              <w:jc w:val="center"/>
            </w:pPr>
            <w:r w:rsidRPr="000E49D3">
              <w:rPr>
                <w:rFonts w:hint="eastAsia"/>
              </w:rPr>
              <w:t>評価委員の指摘・提言等</w:t>
            </w:r>
          </w:p>
        </w:tc>
        <w:tc>
          <w:tcPr>
            <w:tcW w:w="4819" w:type="dxa"/>
            <w:shd w:val="clear" w:color="auto" w:fill="BFBFBF" w:themeFill="background1" w:themeFillShade="BF"/>
          </w:tcPr>
          <w:p w:rsidR="00971652" w:rsidRPr="000E49D3" w:rsidRDefault="00971652" w:rsidP="00971652">
            <w:pPr>
              <w:jc w:val="center"/>
            </w:pPr>
            <w:r w:rsidRPr="000E49D3">
              <w:rPr>
                <w:rFonts w:hint="eastAsia"/>
              </w:rPr>
              <w:t>改善のための対応方針</w:t>
            </w:r>
          </w:p>
        </w:tc>
        <w:tc>
          <w:tcPr>
            <w:tcW w:w="4394" w:type="dxa"/>
            <w:shd w:val="clear" w:color="auto" w:fill="BFBFBF" w:themeFill="background1" w:themeFillShade="BF"/>
          </w:tcPr>
          <w:p w:rsidR="00971652" w:rsidRPr="000E49D3" w:rsidRDefault="00971652" w:rsidP="00971652">
            <w:pPr>
              <w:jc w:val="center"/>
            </w:pPr>
            <w:r w:rsidRPr="000E49D3">
              <w:rPr>
                <w:rFonts w:hint="eastAsia"/>
              </w:rPr>
              <w:t>次年度以降の事業計画等への反映内容</w:t>
            </w:r>
          </w:p>
        </w:tc>
      </w:tr>
      <w:tr w:rsidR="000E49D3" w:rsidRPr="000E49D3" w:rsidTr="000E49D3">
        <w:trPr>
          <w:trHeight w:val="85"/>
        </w:trPr>
        <w:tc>
          <w:tcPr>
            <w:tcW w:w="21654" w:type="dxa"/>
            <w:gridSpan w:val="5"/>
            <w:shd w:val="clear" w:color="auto" w:fill="D9D9D9" w:themeFill="background1" w:themeFillShade="D9"/>
          </w:tcPr>
          <w:p w:rsidR="00F019FA" w:rsidRPr="000E49D3" w:rsidRDefault="00DB6590" w:rsidP="00F019FA">
            <w:r w:rsidRPr="000E49D3">
              <w:rPr>
                <w:rFonts w:hint="eastAsia"/>
              </w:rPr>
              <w:t>Ⅰ提案の履行状況に関する項目</w:t>
            </w:r>
          </w:p>
        </w:tc>
      </w:tr>
      <w:tr w:rsidR="000E49D3" w:rsidRPr="000E49D3" w:rsidTr="000E49D3">
        <w:trPr>
          <w:trHeight w:val="85"/>
        </w:trPr>
        <w:tc>
          <w:tcPr>
            <w:tcW w:w="1809" w:type="dxa"/>
            <w:vMerge w:val="restart"/>
            <w:vAlign w:val="center"/>
          </w:tcPr>
          <w:p w:rsidR="00AA2988" w:rsidRPr="000E49D3" w:rsidRDefault="00AA2988" w:rsidP="000E49D3">
            <w:pPr>
              <w:jc w:val="center"/>
            </w:pPr>
            <w:r w:rsidRPr="000E49D3">
              <w:rPr>
                <w:rFonts w:hint="eastAsia"/>
              </w:rPr>
              <w:t>(1)</w:t>
            </w:r>
            <w:r w:rsidRPr="000E49D3">
              <w:rPr>
                <w:rFonts w:hint="eastAsia"/>
              </w:rPr>
              <w:t>施設の設置目的及び管理運営方針</w:t>
            </w:r>
          </w:p>
        </w:tc>
        <w:tc>
          <w:tcPr>
            <w:tcW w:w="4395" w:type="dxa"/>
          </w:tcPr>
          <w:p w:rsidR="00E26F27" w:rsidRPr="000E49D3" w:rsidRDefault="00E26F27" w:rsidP="00E26F27">
            <w:pPr>
              <w:rPr>
                <w:rFonts w:ascii="ＭＳ Ｐ明朝" w:eastAsia="ＭＳ Ｐ明朝" w:hAnsi="ＭＳ Ｐ明朝"/>
                <w:szCs w:val="21"/>
              </w:rPr>
            </w:pPr>
            <w:r w:rsidRPr="000E49D3">
              <w:rPr>
                <w:rFonts w:ascii="ＭＳ Ｐ明朝" w:eastAsia="ＭＳ Ｐ明朝" w:hAnsi="ＭＳ Ｐ明朝" w:hint="eastAsia"/>
                <w:szCs w:val="21"/>
              </w:rPr>
              <w:t>【施設を管理運営する基本方針】</w:t>
            </w:r>
          </w:p>
          <w:p w:rsidR="00AA2988" w:rsidRPr="000E49D3" w:rsidRDefault="00E26F27" w:rsidP="00BA5C4D">
            <w:pPr>
              <w:rPr>
                <w:szCs w:val="21"/>
              </w:rPr>
            </w:pPr>
            <w:r w:rsidRPr="000E49D3">
              <w:rPr>
                <w:rFonts w:ascii="ＭＳ Ｐ明朝" w:eastAsia="ＭＳ Ｐ明朝" w:hAnsi="ＭＳ Ｐ明朝" w:hint="eastAsia"/>
                <w:szCs w:val="21"/>
              </w:rPr>
              <w:t>・企業、大学、ＮＰＯとの協働による多彩な自主事業の展開で新規利用者を開拓</w:t>
            </w:r>
          </w:p>
        </w:tc>
        <w:tc>
          <w:tcPr>
            <w:tcW w:w="6237" w:type="dxa"/>
          </w:tcPr>
          <w:p w:rsidR="00C62E59" w:rsidRPr="000E49D3" w:rsidRDefault="00E26F27" w:rsidP="00C62E59">
            <w:pPr>
              <w:ind w:left="210" w:hangingChars="100" w:hanging="210"/>
              <w:rPr>
                <w:rFonts w:ascii="ＭＳ Ｐ明朝" w:eastAsia="ＭＳ Ｐ明朝" w:hAnsi="ＭＳ Ｐ明朝"/>
              </w:rPr>
            </w:pPr>
            <w:r w:rsidRPr="000E49D3">
              <w:rPr>
                <w:rFonts w:hint="eastAsia"/>
              </w:rPr>
              <w:t>■</w:t>
            </w:r>
            <w:r w:rsidRPr="000E49D3">
              <w:rPr>
                <w:rFonts w:ascii="ＭＳ Ｐ明朝" w:eastAsia="ＭＳ Ｐ明朝" w:hAnsi="ＭＳ Ｐ明朝" w:hint="eastAsia"/>
              </w:rPr>
              <w:t>自主事業については、昨年度からの継続事業に加え、新規事業も展開することで、施設の活性化及び新規利用者の開拓に努めていると評価できる。</w:t>
            </w:r>
          </w:p>
          <w:p w:rsidR="00AA2988" w:rsidRPr="000E49D3" w:rsidRDefault="00E26F27" w:rsidP="00E26F27">
            <w:pPr>
              <w:ind w:left="210" w:hangingChars="100" w:hanging="210"/>
            </w:pPr>
            <w:r w:rsidRPr="000E49D3">
              <w:rPr>
                <w:rFonts w:hint="eastAsia"/>
              </w:rPr>
              <w:t>■</w:t>
            </w:r>
            <w:r w:rsidRPr="000E49D3">
              <w:rPr>
                <w:rFonts w:ascii="ＭＳ Ｐ明朝" w:eastAsia="ＭＳ Ｐ明朝" w:hAnsi="ＭＳ Ｐ明朝" w:hint="eastAsia"/>
              </w:rPr>
              <w:t>今後も、施設の設置目的に沿った自主事業を継続して展開されたい。また、府内全域を対象とする自主事業と周辺地域を対象とする自主事業と</w:t>
            </w:r>
            <w:r w:rsidR="000E66BF" w:rsidRPr="000E49D3">
              <w:rPr>
                <w:rFonts w:ascii="ＭＳ Ｐ明朝" w:eastAsia="ＭＳ Ｐ明朝" w:hAnsi="ＭＳ Ｐ明朝" w:hint="eastAsia"/>
              </w:rPr>
              <w:t>の２つがあると思うが、それぞれの特性を活かし、戦略性をもって、さら</w:t>
            </w:r>
            <w:r w:rsidRPr="000E49D3">
              <w:rPr>
                <w:rFonts w:ascii="ＭＳ Ｐ明朝" w:eastAsia="ＭＳ Ｐ明朝" w:hAnsi="ＭＳ Ｐ明朝" w:hint="eastAsia"/>
              </w:rPr>
              <w:t>なる施設の活性化等に努めていただきたい。</w:t>
            </w:r>
          </w:p>
        </w:tc>
        <w:tc>
          <w:tcPr>
            <w:tcW w:w="4819" w:type="dxa"/>
          </w:tcPr>
          <w:p w:rsidR="00AA2988" w:rsidRPr="000E49D3" w:rsidRDefault="00F07127" w:rsidP="007B4119">
            <w:pPr>
              <w:ind w:left="210" w:hangingChars="100" w:hanging="210"/>
            </w:pPr>
            <w:r w:rsidRPr="000E49D3">
              <w:rPr>
                <w:rFonts w:hint="eastAsia"/>
              </w:rPr>
              <w:t>■</w:t>
            </w:r>
            <w:r w:rsidR="00D969E0" w:rsidRPr="000E49D3">
              <w:rPr>
                <w:rFonts w:hint="eastAsia"/>
              </w:rPr>
              <w:t>府内全体を対象とする自主事業と</w:t>
            </w:r>
            <w:r w:rsidR="009845FC">
              <w:rPr>
                <w:rFonts w:hint="eastAsia"/>
              </w:rPr>
              <w:t>センターの</w:t>
            </w:r>
            <w:r w:rsidR="00D969E0" w:rsidRPr="000E49D3">
              <w:rPr>
                <w:rFonts w:hint="eastAsia"/>
              </w:rPr>
              <w:t>周辺地域を対象とする自主事業</w:t>
            </w:r>
            <w:r w:rsidR="007B4119">
              <w:rPr>
                <w:rFonts w:hint="eastAsia"/>
              </w:rPr>
              <w:t>について、</w:t>
            </w:r>
            <w:r w:rsidR="00553872" w:rsidRPr="000E49D3">
              <w:rPr>
                <w:rFonts w:hint="eastAsia"/>
              </w:rPr>
              <w:t>より</w:t>
            </w:r>
            <w:r w:rsidR="00E216DA" w:rsidRPr="000E49D3">
              <w:rPr>
                <w:rFonts w:hint="eastAsia"/>
              </w:rPr>
              <w:t>戦略性をもって展開</w:t>
            </w:r>
            <w:r w:rsidR="00553872" w:rsidRPr="000E49D3">
              <w:rPr>
                <w:rFonts w:hint="eastAsia"/>
              </w:rPr>
              <w:t>し、館の活性化及び新規利用者の開拓を図るよう</w:t>
            </w:r>
            <w:r w:rsidR="00A16491" w:rsidRPr="000E49D3">
              <w:rPr>
                <w:rFonts w:hint="eastAsia"/>
              </w:rPr>
              <w:t>、指定管理者に</w:t>
            </w:r>
            <w:r w:rsidR="00553872" w:rsidRPr="000E49D3">
              <w:rPr>
                <w:rFonts w:hint="eastAsia"/>
              </w:rPr>
              <w:t>要請</w:t>
            </w:r>
            <w:r w:rsidR="00A16491" w:rsidRPr="000E49D3">
              <w:rPr>
                <w:rFonts w:hint="eastAsia"/>
              </w:rPr>
              <w:t>する</w:t>
            </w:r>
            <w:r w:rsidR="00553872" w:rsidRPr="000E49D3">
              <w:rPr>
                <w:rFonts w:hint="eastAsia"/>
              </w:rPr>
              <w:t>。</w:t>
            </w:r>
          </w:p>
        </w:tc>
        <w:tc>
          <w:tcPr>
            <w:tcW w:w="4394" w:type="dxa"/>
          </w:tcPr>
          <w:p w:rsidR="00D9687B" w:rsidRPr="000E49D3" w:rsidRDefault="000E66BF" w:rsidP="007B4119">
            <w:pPr>
              <w:ind w:left="210" w:hangingChars="100" w:hanging="210"/>
            </w:pPr>
            <w:r w:rsidRPr="000E49D3">
              <w:rPr>
                <w:rFonts w:hint="eastAsia"/>
              </w:rPr>
              <w:t>■</w:t>
            </w:r>
            <w:r w:rsidR="00A16491" w:rsidRPr="000E49D3">
              <w:rPr>
                <w:rFonts w:hint="eastAsia"/>
              </w:rPr>
              <w:t>ドーンセンタ</w:t>
            </w:r>
            <w:r w:rsidR="00770E1C">
              <w:rPr>
                <w:rFonts w:hint="eastAsia"/>
              </w:rPr>
              <w:t>ー</w:t>
            </w:r>
            <w:r w:rsidR="00A16491" w:rsidRPr="000E49D3">
              <w:rPr>
                <w:rFonts w:hint="eastAsia"/>
              </w:rPr>
              <w:t>が</w:t>
            </w:r>
            <w:r w:rsidR="001B159E" w:rsidRPr="000E49D3">
              <w:rPr>
                <w:rFonts w:hint="eastAsia"/>
              </w:rPr>
              <w:t>広域拠点として担う役割</w:t>
            </w:r>
            <w:r w:rsidR="007B4119">
              <w:rPr>
                <w:rFonts w:hint="eastAsia"/>
              </w:rPr>
              <w:t>に加え、</w:t>
            </w:r>
            <w:r w:rsidR="001B159E" w:rsidRPr="000E49D3">
              <w:rPr>
                <w:rFonts w:hint="eastAsia"/>
              </w:rPr>
              <w:t>地域住民の集いの場として</w:t>
            </w:r>
            <w:r w:rsidRPr="000E49D3">
              <w:rPr>
                <w:rFonts w:hint="eastAsia"/>
              </w:rPr>
              <w:t>担う役割</w:t>
            </w:r>
            <w:r w:rsidR="007B4119">
              <w:rPr>
                <w:rFonts w:hint="eastAsia"/>
              </w:rPr>
              <w:t>も</w:t>
            </w:r>
            <w:r w:rsidRPr="000E49D3">
              <w:rPr>
                <w:rFonts w:hint="eastAsia"/>
              </w:rPr>
              <w:t>踏まえ、戦略性をもって事業を展開することで、さらなる施設の活性化及び新規利用者の開拓を図る。</w:t>
            </w:r>
          </w:p>
        </w:tc>
      </w:tr>
      <w:tr w:rsidR="000E49D3" w:rsidRPr="000E49D3" w:rsidTr="000E49D3">
        <w:trPr>
          <w:trHeight w:val="70"/>
        </w:trPr>
        <w:tc>
          <w:tcPr>
            <w:tcW w:w="1809" w:type="dxa"/>
            <w:vMerge/>
            <w:vAlign w:val="center"/>
          </w:tcPr>
          <w:p w:rsidR="00AA2988" w:rsidRPr="000E49D3" w:rsidRDefault="00AA2988" w:rsidP="000E49D3">
            <w:pPr>
              <w:jc w:val="center"/>
            </w:pPr>
          </w:p>
        </w:tc>
        <w:tc>
          <w:tcPr>
            <w:tcW w:w="4395" w:type="dxa"/>
          </w:tcPr>
          <w:p w:rsidR="00AA2988" w:rsidRPr="000E49D3" w:rsidRDefault="00E26F27" w:rsidP="00BA5C4D">
            <w:pPr>
              <w:rPr>
                <w:szCs w:val="21"/>
              </w:rPr>
            </w:pPr>
            <w:r w:rsidRPr="000E49D3">
              <w:rPr>
                <w:rFonts w:ascii="ＭＳ Ｐ明朝" w:eastAsia="ＭＳ Ｐ明朝" w:hAnsi="ＭＳ Ｐ明朝" w:hint="eastAsia"/>
                <w:szCs w:val="21"/>
              </w:rPr>
              <w:t>・受付と一元化する情報ライブラリーをより身近なスペースとして活性化</w:t>
            </w:r>
          </w:p>
        </w:tc>
        <w:tc>
          <w:tcPr>
            <w:tcW w:w="6237" w:type="dxa"/>
          </w:tcPr>
          <w:p w:rsidR="00E26F27" w:rsidRPr="000E49D3" w:rsidRDefault="00E26F27" w:rsidP="00E26F27">
            <w:pPr>
              <w:ind w:left="210" w:hangingChars="100" w:hanging="210"/>
              <w:rPr>
                <w:rFonts w:ascii="ＭＳ Ｐ明朝" w:eastAsia="ＭＳ Ｐ明朝" w:hAnsi="ＭＳ Ｐ明朝"/>
              </w:rPr>
            </w:pPr>
            <w:r w:rsidRPr="000E49D3">
              <w:rPr>
                <w:rFonts w:hint="eastAsia"/>
              </w:rPr>
              <w:t>■</w:t>
            </w:r>
            <w:r w:rsidRPr="000E49D3">
              <w:rPr>
                <w:rFonts w:ascii="ＭＳ Ｐ明朝" w:eastAsia="ＭＳ Ｐ明朝" w:hAnsi="ＭＳ Ｐ明朝" w:hint="eastAsia"/>
              </w:rPr>
              <w:t>既存事業の充実に加え、新規事業も展開しており、情報ライブラリーのさらなる活性化が図られていると評価できる。</w:t>
            </w:r>
          </w:p>
          <w:p w:rsidR="00AA2988" w:rsidRPr="000E49D3" w:rsidRDefault="00E26F27" w:rsidP="00E26F27">
            <w:pPr>
              <w:ind w:left="210" w:hangingChars="100" w:hanging="210"/>
            </w:pPr>
            <w:r w:rsidRPr="000E49D3">
              <w:rPr>
                <w:rFonts w:hint="eastAsia"/>
              </w:rPr>
              <w:t>■</w:t>
            </w:r>
            <w:r w:rsidRPr="000E49D3">
              <w:rPr>
                <w:rFonts w:ascii="ＭＳ Ｐ明朝" w:eastAsia="ＭＳ Ｐ明朝" w:hAnsi="ＭＳ Ｐ明朝" w:hint="eastAsia"/>
              </w:rPr>
              <w:t>今後は、まちライブラリーの導入など、物的な資源を活用した事業に加え、人的な資源も最大限活用した事業の展開を図られたい。その際には、施設内だけでなく、施設外にも目を向け有効活用を図られたい。</w:t>
            </w:r>
          </w:p>
        </w:tc>
        <w:tc>
          <w:tcPr>
            <w:tcW w:w="4819" w:type="dxa"/>
          </w:tcPr>
          <w:p w:rsidR="00AA2988" w:rsidRPr="000E49D3" w:rsidRDefault="00E216DA" w:rsidP="0040112B">
            <w:pPr>
              <w:ind w:left="210" w:hangingChars="100" w:hanging="210"/>
            </w:pPr>
            <w:r w:rsidRPr="000E49D3">
              <w:rPr>
                <w:rFonts w:hint="eastAsia"/>
              </w:rPr>
              <w:t>■</w:t>
            </w:r>
            <w:r w:rsidR="0040112B" w:rsidRPr="000E49D3">
              <w:rPr>
                <w:rFonts w:hint="eastAsia"/>
              </w:rPr>
              <w:t>まちライブラリーの導入等、</w:t>
            </w:r>
            <w:r w:rsidR="004E1843" w:rsidRPr="000E49D3">
              <w:rPr>
                <w:rFonts w:hint="eastAsia"/>
              </w:rPr>
              <w:t>施設内外の資源を</w:t>
            </w:r>
            <w:r w:rsidR="00180BA9" w:rsidRPr="000E49D3">
              <w:rPr>
                <w:rFonts w:hint="eastAsia"/>
              </w:rPr>
              <w:t>最大限</w:t>
            </w:r>
            <w:r w:rsidR="004E1843" w:rsidRPr="000E49D3">
              <w:rPr>
                <w:rFonts w:hint="eastAsia"/>
              </w:rPr>
              <w:t>活用</w:t>
            </w:r>
            <w:r w:rsidR="0040112B" w:rsidRPr="000E49D3">
              <w:rPr>
                <w:rFonts w:hint="eastAsia"/>
              </w:rPr>
              <w:t>した事業を展開し、より効果的に施設の活性化を図るよう、</w:t>
            </w:r>
            <w:r w:rsidR="004E1843" w:rsidRPr="000E49D3">
              <w:rPr>
                <w:rFonts w:hint="eastAsia"/>
              </w:rPr>
              <w:t>指定管理者</w:t>
            </w:r>
            <w:r w:rsidR="0040112B" w:rsidRPr="000E49D3">
              <w:rPr>
                <w:rFonts w:hint="eastAsia"/>
              </w:rPr>
              <w:t>に要請する。</w:t>
            </w:r>
          </w:p>
        </w:tc>
        <w:tc>
          <w:tcPr>
            <w:tcW w:w="4394" w:type="dxa"/>
          </w:tcPr>
          <w:p w:rsidR="00AA2988" w:rsidRPr="000E49D3" w:rsidRDefault="001B159E" w:rsidP="00EF0F6D">
            <w:pPr>
              <w:ind w:left="210" w:hangingChars="100" w:hanging="210"/>
            </w:pPr>
            <w:r w:rsidRPr="000E49D3">
              <w:rPr>
                <w:rFonts w:hint="eastAsia"/>
              </w:rPr>
              <w:t>■</w:t>
            </w:r>
            <w:r w:rsidR="00180BA9" w:rsidRPr="000E49D3">
              <w:rPr>
                <w:rFonts w:hint="eastAsia"/>
              </w:rPr>
              <w:t>施設内</w:t>
            </w:r>
            <w:r w:rsidR="00EF0F6D" w:rsidRPr="000E49D3">
              <w:rPr>
                <w:rFonts w:hint="eastAsia"/>
              </w:rPr>
              <w:t>の資源</w:t>
            </w:r>
            <w:r w:rsidR="00180BA9" w:rsidRPr="000E49D3">
              <w:rPr>
                <w:rFonts w:hint="eastAsia"/>
              </w:rPr>
              <w:t>にとどまらず、</w:t>
            </w:r>
            <w:r w:rsidR="00EF0F6D" w:rsidRPr="000E49D3">
              <w:rPr>
                <w:rFonts w:hint="eastAsia"/>
              </w:rPr>
              <w:t>例えば、まちライブラリーの導入等、</w:t>
            </w:r>
            <w:r w:rsidR="00180BA9" w:rsidRPr="000E49D3">
              <w:rPr>
                <w:rFonts w:hint="eastAsia"/>
              </w:rPr>
              <w:t>施設外の物的・人的資源を有効活用</w:t>
            </w:r>
            <w:r w:rsidR="00EF0F6D" w:rsidRPr="000E49D3">
              <w:rPr>
                <w:rFonts w:hint="eastAsia"/>
              </w:rPr>
              <w:t>した事業を展開することで</w:t>
            </w:r>
            <w:r w:rsidR="00180BA9" w:rsidRPr="000E49D3">
              <w:rPr>
                <w:rFonts w:hint="eastAsia"/>
              </w:rPr>
              <w:t>、</w:t>
            </w:r>
            <w:r w:rsidR="00EF0F6D" w:rsidRPr="000E49D3">
              <w:rPr>
                <w:rFonts w:hint="eastAsia"/>
              </w:rPr>
              <w:t>施設の活性化を図る</w:t>
            </w:r>
            <w:r w:rsidR="00D86CB6" w:rsidRPr="000E49D3">
              <w:rPr>
                <w:rFonts w:hint="eastAsia"/>
              </w:rPr>
              <w:t>。</w:t>
            </w:r>
          </w:p>
        </w:tc>
      </w:tr>
      <w:tr w:rsidR="000E49D3" w:rsidRPr="000E49D3" w:rsidTr="000E49D3">
        <w:trPr>
          <w:trHeight w:val="109"/>
        </w:trPr>
        <w:tc>
          <w:tcPr>
            <w:tcW w:w="1809" w:type="dxa"/>
            <w:vAlign w:val="center"/>
          </w:tcPr>
          <w:p w:rsidR="00477F1E" w:rsidRPr="000E49D3" w:rsidRDefault="00D12C67" w:rsidP="000E49D3">
            <w:pPr>
              <w:jc w:val="center"/>
            </w:pPr>
            <w:r w:rsidRPr="000E49D3">
              <w:rPr>
                <w:rFonts w:hint="eastAsia"/>
              </w:rPr>
              <w:t>(2)</w:t>
            </w:r>
            <w:r w:rsidRPr="000E49D3">
              <w:rPr>
                <w:rFonts w:hint="eastAsia"/>
              </w:rPr>
              <w:t>平等な利用を図るための具体的手法・効果</w:t>
            </w:r>
          </w:p>
        </w:tc>
        <w:tc>
          <w:tcPr>
            <w:tcW w:w="4395" w:type="dxa"/>
          </w:tcPr>
          <w:p w:rsidR="00477F1E" w:rsidRPr="000E49D3" w:rsidRDefault="00E26F27" w:rsidP="000D3C44">
            <w:pPr>
              <w:rPr>
                <w:szCs w:val="21"/>
              </w:rPr>
            </w:pPr>
            <w:r w:rsidRPr="000E49D3">
              <w:rPr>
                <w:rFonts w:hint="eastAsia"/>
                <w:szCs w:val="21"/>
              </w:rPr>
              <w:t>・利用者アンケート結果をサービスに反映</w:t>
            </w:r>
          </w:p>
        </w:tc>
        <w:tc>
          <w:tcPr>
            <w:tcW w:w="6237" w:type="dxa"/>
          </w:tcPr>
          <w:p w:rsidR="00E26F27" w:rsidRPr="000E49D3" w:rsidRDefault="00E26F27" w:rsidP="00E26F27">
            <w:pPr>
              <w:ind w:left="210" w:hangingChars="100" w:hanging="210"/>
            </w:pPr>
            <w:r w:rsidRPr="000E49D3">
              <w:rPr>
                <w:rFonts w:hint="eastAsia"/>
              </w:rPr>
              <w:t>■昨年度に引き続き、利用者アンケートを実施し、その結果を踏まえ、適切にサービスに反映させている点は評価できる。</w:t>
            </w:r>
          </w:p>
          <w:p w:rsidR="00477F1E" w:rsidRPr="000E49D3" w:rsidRDefault="00E26F27" w:rsidP="00E26F27">
            <w:pPr>
              <w:ind w:left="210" w:hangingChars="100" w:hanging="210"/>
            </w:pPr>
            <w:r w:rsidRPr="000E49D3">
              <w:rPr>
                <w:rFonts w:hint="eastAsia"/>
              </w:rPr>
              <w:t>■今後も、引き続き利用者アンケートを実施し、その結果を踏まえ、適切な事業改善に努め、一層のサービス向上を図られたい。</w:t>
            </w:r>
          </w:p>
        </w:tc>
        <w:tc>
          <w:tcPr>
            <w:tcW w:w="4819" w:type="dxa"/>
          </w:tcPr>
          <w:p w:rsidR="00E216DA" w:rsidRPr="000E49D3" w:rsidRDefault="00E216DA" w:rsidP="00184AB8">
            <w:pPr>
              <w:ind w:left="210" w:hangingChars="100" w:hanging="210"/>
            </w:pPr>
            <w:r w:rsidRPr="000E49D3">
              <w:rPr>
                <w:rFonts w:hint="eastAsia"/>
              </w:rPr>
              <w:t>■引き続き</w:t>
            </w:r>
            <w:r w:rsidR="009845FC">
              <w:rPr>
                <w:rFonts w:hint="eastAsia"/>
              </w:rPr>
              <w:t>利用者</w:t>
            </w:r>
            <w:r w:rsidRPr="000E49D3">
              <w:rPr>
                <w:rFonts w:hint="eastAsia"/>
              </w:rPr>
              <w:t>アンケートを実施し、</w:t>
            </w:r>
            <w:r w:rsidR="00A16491" w:rsidRPr="000E49D3">
              <w:rPr>
                <w:rFonts w:hint="eastAsia"/>
              </w:rPr>
              <w:t>その結果を踏まえた</w:t>
            </w:r>
            <w:r w:rsidRPr="000E49D3">
              <w:rPr>
                <w:rFonts w:hint="eastAsia"/>
              </w:rPr>
              <w:t>適切な事業改善に</w:t>
            </w:r>
            <w:r w:rsidR="00A16491" w:rsidRPr="000E49D3">
              <w:rPr>
                <w:rFonts w:hint="eastAsia"/>
              </w:rPr>
              <w:t>より、サービスの向上に</w:t>
            </w:r>
            <w:r w:rsidRPr="000E49D3">
              <w:rPr>
                <w:rFonts w:hint="eastAsia"/>
              </w:rPr>
              <w:t>努め</w:t>
            </w:r>
            <w:r w:rsidR="0040112B" w:rsidRPr="000E49D3">
              <w:rPr>
                <w:rFonts w:hint="eastAsia"/>
              </w:rPr>
              <w:t>るよう、指定管理者に要請する。</w:t>
            </w:r>
          </w:p>
          <w:p w:rsidR="00477F1E" w:rsidRPr="000E49D3" w:rsidRDefault="00477F1E" w:rsidP="00184AB8">
            <w:pPr>
              <w:ind w:left="210" w:hangingChars="100" w:hanging="210"/>
            </w:pPr>
          </w:p>
        </w:tc>
        <w:tc>
          <w:tcPr>
            <w:tcW w:w="4394" w:type="dxa"/>
          </w:tcPr>
          <w:p w:rsidR="008B73CD" w:rsidRPr="000E49D3" w:rsidRDefault="001B159E" w:rsidP="00E344A0">
            <w:pPr>
              <w:ind w:left="210" w:hangingChars="100" w:hanging="210"/>
            </w:pPr>
            <w:r w:rsidRPr="000E49D3">
              <w:rPr>
                <w:rFonts w:hint="eastAsia"/>
              </w:rPr>
              <w:t>■</w:t>
            </w:r>
            <w:r w:rsidR="009845FC">
              <w:rPr>
                <w:rFonts w:hint="eastAsia"/>
              </w:rPr>
              <w:t>利用者</w:t>
            </w:r>
            <w:r w:rsidR="001259FD" w:rsidRPr="000E49D3">
              <w:rPr>
                <w:rFonts w:hint="eastAsia"/>
              </w:rPr>
              <w:t>アンケート</w:t>
            </w:r>
            <w:r w:rsidR="00E344A0" w:rsidRPr="000E49D3">
              <w:rPr>
                <w:rFonts w:hint="eastAsia"/>
              </w:rPr>
              <w:t>を</w:t>
            </w:r>
            <w:r w:rsidR="0061601A" w:rsidRPr="000E49D3">
              <w:rPr>
                <w:rFonts w:hint="eastAsia"/>
              </w:rPr>
              <w:t>継続実施し、</w:t>
            </w:r>
            <w:r w:rsidR="001259FD" w:rsidRPr="000E49D3">
              <w:rPr>
                <w:rFonts w:hint="eastAsia"/>
              </w:rPr>
              <w:t>分析結果</w:t>
            </w:r>
            <w:r w:rsidR="00E344A0" w:rsidRPr="000E49D3">
              <w:rPr>
                <w:rFonts w:hint="eastAsia"/>
              </w:rPr>
              <w:t>を踏まえ、適切な事業改善を行うことで</w:t>
            </w:r>
            <w:r w:rsidR="00D86CB6" w:rsidRPr="000E49D3">
              <w:rPr>
                <w:rFonts w:hint="eastAsia"/>
              </w:rPr>
              <w:t>サービス</w:t>
            </w:r>
            <w:r w:rsidR="00EF0F6D" w:rsidRPr="000E49D3">
              <w:rPr>
                <w:rFonts w:hint="eastAsia"/>
              </w:rPr>
              <w:t>の向上</w:t>
            </w:r>
            <w:r w:rsidR="00E344A0" w:rsidRPr="000E49D3">
              <w:rPr>
                <w:rFonts w:hint="eastAsia"/>
              </w:rPr>
              <w:t>に努める。</w:t>
            </w:r>
          </w:p>
        </w:tc>
      </w:tr>
      <w:tr w:rsidR="000E49D3" w:rsidRPr="000E49D3" w:rsidTr="000E49D3">
        <w:trPr>
          <w:trHeight w:val="1390"/>
        </w:trPr>
        <w:tc>
          <w:tcPr>
            <w:tcW w:w="1809" w:type="dxa"/>
            <w:vMerge w:val="restart"/>
            <w:vAlign w:val="center"/>
          </w:tcPr>
          <w:p w:rsidR="00AA2988" w:rsidRPr="000E49D3" w:rsidRDefault="00AA2988" w:rsidP="000E49D3">
            <w:pPr>
              <w:jc w:val="center"/>
            </w:pPr>
            <w:r w:rsidRPr="000E49D3">
              <w:rPr>
                <w:rFonts w:hint="eastAsia"/>
              </w:rPr>
              <w:t>(3)</w:t>
            </w:r>
            <w:r w:rsidRPr="000E49D3">
              <w:rPr>
                <w:rFonts w:hint="eastAsia"/>
              </w:rPr>
              <w:t>利用者の増加を図るための具体的手法・効果</w:t>
            </w:r>
          </w:p>
        </w:tc>
        <w:tc>
          <w:tcPr>
            <w:tcW w:w="4395" w:type="dxa"/>
            <w:tcBorders>
              <w:bottom w:val="single" w:sz="4" w:space="0" w:color="auto"/>
            </w:tcBorders>
          </w:tcPr>
          <w:p w:rsidR="00AA2988" w:rsidRPr="000E49D3" w:rsidRDefault="00E26F27" w:rsidP="000D3C44">
            <w:pPr>
              <w:ind w:left="210" w:hangingChars="100" w:hanging="210"/>
            </w:pPr>
            <w:r w:rsidRPr="000E49D3">
              <w:rPr>
                <w:rFonts w:hint="eastAsia"/>
              </w:rPr>
              <w:t>・全館規模の催し物を誘致</w:t>
            </w:r>
          </w:p>
        </w:tc>
        <w:tc>
          <w:tcPr>
            <w:tcW w:w="6237" w:type="dxa"/>
            <w:tcBorders>
              <w:bottom w:val="single" w:sz="4" w:space="0" w:color="auto"/>
            </w:tcBorders>
          </w:tcPr>
          <w:p w:rsidR="002E3DF0" w:rsidRPr="000E49D3" w:rsidRDefault="00E26F27" w:rsidP="002E3DF0">
            <w:pPr>
              <w:ind w:left="210" w:hangingChars="100" w:hanging="210"/>
            </w:pPr>
            <w:r w:rsidRPr="000E49D3">
              <w:rPr>
                <w:rFonts w:hint="eastAsia"/>
              </w:rPr>
              <w:t>■全館規模のフェスティバルを大阪府及びＯＳＡＫＡ女性活躍推進会議と共催したことは、評価できる。本指定管理期間中に、指定管理者独自で、一定規模の催し物を企画すると伺っており、期待をしている。</w:t>
            </w:r>
          </w:p>
        </w:tc>
        <w:tc>
          <w:tcPr>
            <w:tcW w:w="4819" w:type="dxa"/>
            <w:tcBorders>
              <w:bottom w:val="single" w:sz="4" w:space="0" w:color="auto"/>
            </w:tcBorders>
          </w:tcPr>
          <w:p w:rsidR="00AA2988" w:rsidRPr="000E49D3" w:rsidRDefault="00E216DA" w:rsidP="007B4119">
            <w:pPr>
              <w:ind w:left="210" w:hangingChars="100" w:hanging="210"/>
            </w:pPr>
            <w:r w:rsidRPr="000E49D3">
              <w:rPr>
                <w:rFonts w:hint="eastAsia"/>
              </w:rPr>
              <w:t>■</w:t>
            </w:r>
            <w:r w:rsidR="00430678" w:rsidRPr="000E49D3">
              <w:rPr>
                <w:rFonts w:hint="eastAsia"/>
              </w:rPr>
              <w:t>指定管理期間中に実施する指定管</w:t>
            </w:r>
            <w:r w:rsidR="00E344A0" w:rsidRPr="000E49D3">
              <w:rPr>
                <w:rFonts w:hint="eastAsia"/>
              </w:rPr>
              <w:t>理者独自の催し物を</w:t>
            </w:r>
            <w:r w:rsidR="007B4119">
              <w:rPr>
                <w:rFonts w:hint="eastAsia"/>
              </w:rPr>
              <w:t>出来る限り早期に実施するとともに、</w:t>
            </w:r>
            <w:r w:rsidR="00E344A0" w:rsidRPr="000E49D3">
              <w:rPr>
                <w:rFonts w:hint="eastAsia"/>
              </w:rPr>
              <w:t>大阪府が開催するフェスティバル</w:t>
            </w:r>
            <w:r w:rsidR="007B4119">
              <w:rPr>
                <w:rFonts w:hint="eastAsia"/>
              </w:rPr>
              <w:t>等への積極的な参画を検討することを要請する。</w:t>
            </w:r>
          </w:p>
        </w:tc>
        <w:tc>
          <w:tcPr>
            <w:tcW w:w="4394" w:type="dxa"/>
            <w:tcBorders>
              <w:bottom w:val="single" w:sz="4" w:space="0" w:color="auto"/>
            </w:tcBorders>
          </w:tcPr>
          <w:p w:rsidR="00AA2988" w:rsidRPr="007B4119" w:rsidRDefault="00EF0F6D" w:rsidP="00EF0F6D">
            <w:pPr>
              <w:ind w:left="210" w:hangingChars="100" w:hanging="210"/>
              <w:rPr>
                <w:highlight w:val="yellow"/>
              </w:rPr>
            </w:pPr>
            <w:r w:rsidRPr="009516EF">
              <w:rPr>
                <w:rFonts w:hint="eastAsia"/>
              </w:rPr>
              <w:t>■</w:t>
            </w:r>
            <w:r w:rsidR="009516EF" w:rsidRPr="009516EF">
              <w:rPr>
                <w:rFonts w:hint="eastAsia"/>
              </w:rPr>
              <w:t>指定管理期間中に実施する指定管理者独自の催し物を出来る限り早期に実施するとともに</w:t>
            </w:r>
            <w:r w:rsidRPr="009516EF">
              <w:rPr>
                <w:rFonts w:hint="eastAsia"/>
              </w:rPr>
              <w:t>、大阪府が開催するフェスティバル</w:t>
            </w:r>
            <w:r w:rsidR="009516EF" w:rsidRPr="009516EF">
              <w:rPr>
                <w:rFonts w:hint="eastAsia"/>
              </w:rPr>
              <w:t>等</w:t>
            </w:r>
            <w:r w:rsidRPr="009516EF">
              <w:rPr>
                <w:rFonts w:hint="eastAsia"/>
              </w:rPr>
              <w:t>に</w:t>
            </w:r>
            <w:r w:rsidR="009516EF" w:rsidRPr="009516EF">
              <w:rPr>
                <w:rFonts w:hint="eastAsia"/>
              </w:rPr>
              <w:t>積極的に</w:t>
            </w:r>
            <w:r w:rsidRPr="009516EF">
              <w:rPr>
                <w:rFonts w:hint="eastAsia"/>
              </w:rPr>
              <w:t>参画する。</w:t>
            </w:r>
          </w:p>
        </w:tc>
      </w:tr>
      <w:tr w:rsidR="000E49D3" w:rsidRPr="000E49D3" w:rsidTr="002E3DF0">
        <w:trPr>
          <w:trHeight w:val="970"/>
        </w:trPr>
        <w:tc>
          <w:tcPr>
            <w:tcW w:w="1809" w:type="dxa"/>
            <w:vMerge/>
          </w:tcPr>
          <w:p w:rsidR="00BF2A21" w:rsidRPr="000E49D3" w:rsidRDefault="00BF2A21"/>
        </w:tc>
        <w:tc>
          <w:tcPr>
            <w:tcW w:w="4395" w:type="dxa"/>
            <w:tcBorders>
              <w:top w:val="single" w:sz="4" w:space="0" w:color="auto"/>
            </w:tcBorders>
          </w:tcPr>
          <w:p w:rsidR="00BF2A21" w:rsidRPr="000E49D3" w:rsidRDefault="00E26F27" w:rsidP="00AA2988">
            <w:pPr>
              <w:ind w:left="210" w:hangingChars="100" w:hanging="210"/>
            </w:pPr>
            <w:r w:rsidRPr="000E49D3">
              <w:rPr>
                <w:rFonts w:hint="eastAsia"/>
              </w:rPr>
              <w:t>・広報活動の強化と戦略的な営業</w:t>
            </w:r>
          </w:p>
        </w:tc>
        <w:tc>
          <w:tcPr>
            <w:tcW w:w="6237" w:type="dxa"/>
            <w:tcBorders>
              <w:top w:val="single" w:sz="4" w:space="0" w:color="auto"/>
            </w:tcBorders>
          </w:tcPr>
          <w:p w:rsidR="00E26F27" w:rsidRPr="000E49D3" w:rsidRDefault="00E26F27" w:rsidP="00E26F27">
            <w:pPr>
              <w:ind w:left="210" w:hangingChars="100" w:hanging="210"/>
            </w:pPr>
            <w:r w:rsidRPr="000E49D3">
              <w:rPr>
                <w:rFonts w:hint="eastAsia"/>
              </w:rPr>
              <w:t>■広報において、新たに</w:t>
            </w:r>
            <w:r w:rsidRPr="000E49D3">
              <w:rPr>
                <w:rFonts w:hint="eastAsia"/>
              </w:rPr>
              <w:t>Facebook</w:t>
            </w:r>
            <w:r w:rsidRPr="000E49D3">
              <w:rPr>
                <w:rFonts w:hint="eastAsia"/>
              </w:rPr>
              <w:t>を活用している点や積極的に大阪府との連携を図っている点は評価が出来る。</w:t>
            </w:r>
          </w:p>
          <w:p w:rsidR="002560A2" w:rsidRPr="000E49D3" w:rsidRDefault="00E26F27" w:rsidP="002560A2">
            <w:pPr>
              <w:ind w:left="210" w:hangingChars="100" w:hanging="210"/>
            </w:pPr>
            <w:r w:rsidRPr="000E49D3">
              <w:rPr>
                <w:rFonts w:hint="eastAsia"/>
              </w:rPr>
              <w:t>■今後は、これまでの取組に加え、若者の利用が多い</w:t>
            </w:r>
            <w:r w:rsidRPr="000E49D3">
              <w:rPr>
                <w:rFonts w:hint="eastAsia"/>
              </w:rPr>
              <w:t>Twitter</w:t>
            </w:r>
            <w:r w:rsidRPr="000E49D3">
              <w:rPr>
                <w:rFonts w:hint="eastAsia"/>
              </w:rPr>
              <w:t>による広報を導入する等、新規利用者の開拓が図られるよう、より戦略的な広報活動に努められたい。</w:t>
            </w:r>
          </w:p>
        </w:tc>
        <w:tc>
          <w:tcPr>
            <w:tcW w:w="4819" w:type="dxa"/>
            <w:tcBorders>
              <w:top w:val="single" w:sz="4" w:space="0" w:color="auto"/>
            </w:tcBorders>
          </w:tcPr>
          <w:p w:rsidR="00BF2A21" w:rsidRPr="000E49D3" w:rsidRDefault="00E216DA" w:rsidP="009845FC">
            <w:pPr>
              <w:ind w:left="210" w:hangingChars="100" w:hanging="210"/>
            </w:pPr>
            <w:r w:rsidRPr="000E49D3">
              <w:rPr>
                <w:rFonts w:hint="eastAsia"/>
              </w:rPr>
              <w:t>■</w:t>
            </w:r>
            <w:r w:rsidR="00E344A0" w:rsidRPr="000E49D3">
              <w:rPr>
                <w:rFonts w:hint="eastAsia"/>
              </w:rPr>
              <w:t>既に活用している</w:t>
            </w:r>
            <w:r w:rsidRPr="000E49D3">
              <w:rPr>
                <w:rFonts w:hint="eastAsia"/>
              </w:rPr>
              <w:t xml:space="preserve">Facebook </w:t>
            </w:r>
            <w:r w:rsidRPr="000E49D3">
              <w:rPr>
                <w:rFonts w:hint="eastAsia"/>
              </w:rPr>
              <w:t>に</w:t>
            </w:r>
            <w:r w:rsidR="00E344A0" w:rsidRPr="000E49D3">
              <w:rPr>
                <w:rFonts w:hint="eastAsia"/>
              </w:rPr>
              <w:t>ついては、内容をより</w:t>
            </w:r>
            <w:r w:rsidR="00766932" w:rsidRPr="000E49D3">
              <w:rPr>
                <w:rFonts w:hint="eastAsia"/>
              </w:rPr>
              <w:t>充実させることに加え、</w:t>
            </w:r>
            <w:r w:rsidR="00E344A0" w:rsidRPr="000E49D3">
              <w:rPr>
                <w:rFonts w:hint="eastAsia"/>
              </w:rPr>
              <w:t>新規に</w:t>
            </w:r>
            <w:r w:rsidRPr="000E49D3">
              <w:rPr>
                <w:rFonts w:hint="eastAsia"/>
              </w:rPr>
              <w:t>Twitter</w:t>
            </w:r>
            <w:r w:rsidR="00766932" w:rsidRPr="000E49D3">
              <w:rPr>
                <w:rFonts w:hint="eastAsia"/>
              </w:rPr>
              <w:t>を</w:t>
            </w:r>
            <w:r w:rsidR="009845FC">
              <w:rPr>
                <w:rFonts w:hint="eastAsia"/>
              </w:rPr>
              <w:t>開設するなど</w:t>
            </w:r>
            <w:r w:rsidRPr="000E49D3">
              <w:rPr>
                <w:rFonts w:hint="eastAsia"/>
              </w:rPr>
              <w:t>、</w:t>
            </w:r>
            <w:r w:rsidR="009845FC">
              <w:rPr>
                <w:rFonts w:hint="eastAsia"/>
              </w:rPr>
              <w:t>若者等の</w:t>
            </w:r>
            <w:r w:rsidRPr="000E49D3">
              <w:rPr>
                <w:rFonts w:hint="eastAsia"/>
              </w:rPr>
              <w:t>新規利用者</w:t>
            </w:r>
            <w:r w:rsidR="00766932" w:rsidRPr="000E49D3">
              <w:rPr>
                <w:rFonts w:hint="eastAsia"/>
              </w:rPr>
              <w:t>の</w:t>
            </w:r>
            <w:r w:rsidRPr="000E49D3">
              <w:rPr>
                <w:rFonts w:hint="eastAsia"/>
              </w:rPr>
              <w:t>獲得</w:t>
            </w:r>
            <w:r w:rsidR="00E344A0" w:rsidRPr="000E49D3">
              <w:rPr>
                <w:rFonts w:hint="eastAsia"/>
              </w:rPr>
              <w:t>及び利用促進</w:t>
            </w:r>
            <w:r w:rsidR="00766932" w:rsidRPr="000E49D3">
              <w:rPr>
                <w:rFonts w:hint="eastAsia"/>
              </w:rPr>
              <w:t>につながる</w:t>
            </w:r>
            <w:r w:rsidR="00E344A0" w:rsidRPr="000E49D3">
              <w:rPr>
                <w:rFonts w:hint="eastAsia"/>
              </w:rPr>
              <w:t>効果的な</w:t>
            </w:r>
            <w:r w:rsidR="00766932" w:rsidRPr="000E49D3">
              <w:rPr>
                <w:rFonts w:hint="eastAsia"/>
              </w:rPr>
              <w:t>広報を行うよう</w:t>
            </w:r>
            <w:r w:rsidR="00B144B7" w:rsidRPr="000E49D3">
              <w:rPr>
                <w:rFonts w:hint="eastAsia"/>
              </w:rPr>
              <w:t>指定管理者</w:t>
            </w:r>
            <w:r w:rsidR="00766932" w:rsidRPr="000E49D3">
              <w:rPr>
                <w:rFonts w:hint="eastAsia"/>
              </w:rPr>
              <w:t>に要請する。</w:t>
            </w:r>
          </w:p>
        </w:tc>
        <w:tc>
          <w:tcPr>
            <w:tcW w:w="4394" w:type="dxa"/>
            <w:tcBorders>
              <w:top w:val="single" w:sz="4" w:space="0" w:color="auto"/>
            </w:tcBorders>
          </w:tcPr>
          <w:p w:rsidR="00BF2A21" w:rsidRPr="000E49D3" w:rsidRDefault="00EF0F6D" w:rsidP="00E344A0">
            <w:pPr>
              <w:ind w:left="210" w:hangingChars="100" w:hanging="210"/>
            </w:pPr>
            <w:r w:rsidRPr="000E49D3">
              <w:rPr>
                <w:rFonts w:hint="eastAsia"/>
              </w:rPr>
              <w:t>■既存の</w:t>
            </w:r>
            <w:r w:rsidRPr="000E49D3">
              <w:rPr>
                <w:rFonts w:hint="eastAsia"/>
              </w:rPr>
              <w:t>Facebook</w:t>
            </w:r>
            <w:r w:rsidRPr="000E49D3">
              <w:rPr>
                <w:rFonts w:hint="eastAsia"/>
              </w:rPr>
              <w:t>について</w:t>
            </w:r>
            <w:r w:rsidR="00E344A0" w:rsidRPr="000E49D3">
              <w:rPr>
                <w:rFonts w:hint="eastAsia"/>
              </w:rPr>
              <w:t>は</w:t>
            </w:r>
            <w:r w:rsidRPr="000E49D3">
              <w:rPr>
                <w:rFonts w:hint="eastAsia"/>
              </w:rPr>
              <w:t>、内容</w:t>
            </w:r>
            <w:r w:rsidR="00E344A0" w:rsidRPr="000E49D3">
              <w:rPr>
                <w:rFonts w:hint="eastAsia"/>
              </w:rPr>
              <w:t>の</w:t>
            </w:r>
            <w:r w:rsidRPr="000E49D3">
              <w:rPr>
                <w:rFonts w:hint="eastAsia"/>
              </w:rPr>
              <w:t>充実を図</w:t>
            </w:r>
            <w:r w:rsidR="00E344A0" w:rsidRPr="000E49D3">
              <w:rPr>
                <w:rFonts w:hint="eastAsia"/>
              </w:rPr>
              <w:t>るとともに</w:t>
            </w:r>
            <w:r w:rsidRPr="000E49D3">
              <w:rPr>
                <w:rFonts w:hint="eastAsia"/>
              </w:rPr>
              <w:t>、新規に</w:t>
            </w:r>
            <w:r w:rsidRPr="000E49D3">
              <w:rPr>
                <w:rFonts w:hint="eastAsia"/>
              </w:rPr>
              <w:t>Twitter</w:t>
            </w:r>
            <w:r w:rsidRPr="000E49D3">
              <w:rPr>
                <w:rFonts w:hint="eastAsia"/>
              </w:rPr>
              <w:t>を開設し広報を行う等、ＳＮＳをより有効活用した広報を実施する。</w:t>
            </w:r>
          </w:p>
        </w:tc>
      </w:tr>
      <w:tr w:rsidR="000E49D3" w:rsidRPr="000E49D3" w:rsidTr="002E3DF0">
        <w:trPr>
          <w:trHeight w:val="607"/>
        </w:trPr>
        <w:tc>
          <w:tcPr>
            <w:tcW w:w="1809" w:type="dxa"/>
            <w:vMerge/>
          </w:tcPr>
          <w:p w:rsidR="00E26F27" w:rsidRPr="000E49D3" w:rsidRDefault="00E26F27"/>
        </w:tc>
        <w:tc>
          <w:tcPr>
            <w:tcW w:w="4395" w:type="dxa"/>
            <w:tcBorders>
              <w:bottom w:val="single" w:sz="4" w:space="0" w:color="auto"/>
            </w:tcBorders>
          </w:tcPr>
          <w:p w:rsidR="00E26F27" w:rsidRPr="000E49D3" w:rsidRDefault="00E26F27" w:rsidP="000D3C44">
            <w:r w:rsidRPr="000E49D3">
              <w:rPr>
                <w:rFonts w:hint="eastAsia"/>
              </w:rPr>
              <w:t>・利用率・来館者数の増加目標を設定</w:t>
            </w:r>
          </w:p>
        </w:tc>
        <w:tc>
          <w:tcPr>
            <w:tcW w:w="6237" w:type="dxa"/>
            <w:tcBorders>
              <w:bottom w:val="single" w:sz="4" w:space="0" w:color="auto"/>
            </w:tcBorders>
          </w:tcPr>
          <w:p w:rsidR="00E26F27" w:rsidRPr="000E49D3" w:rsidRDefault="00E26F27" w:rsidP="00E26F27">
            <w:pPr>
              <w:ind w:left="210" w:hangingChars="100" w:hanging="210"/>
            </w:pPr>
            <w:r w:rsidRPr="000E49D3">
              <w:rPr>
                <w:rFonts w:hint="eastAsia"/>
              </w:rPr>
              <w:t>■会議室等の利用率について、前年度比で増加している部分があるものの、目標値を達成できていない状況であるため、さらなる利用率の向上に向け、例えば新規利用者の動向を分析する等、工夫・検討していただきたい。</w:t>
            </w:r>
          </w:p>
          <w:p w:rsidR="002E3DF0" w:rsidRPr="000E49D3" w:rsidRDefault="002E3DF0" w:rsidP="00E26F27">
            <w:pPr>
              <w:ind w:left="210" w:hangingChars="100" w:hanging="210"/>
            </w:pPr>
          </w:p>
        </w:tc>
        <w:tc>
          <w:tcPr>
            <w:tcW w:w="4819" w:type="dxa"/>
            <w:tcBorders>
              <w:bottom w:val="single" w:sz="4" w:space="0" w:color="auto"/>
            </w:tcBorders>
          </w:tcPr>
          <w:p w:rsidR="00E26F27" w:rsidRPr="000E49D3" w:rsidRDefault="00451381" w:rsidP="00766932">
            <w:pPr>
              <w:ind w:left="210" w:hangingChars="100" w:hanging="210"/>
            </w:pPr>
            <w:r w:rsidRPr="000E49D3">
              <w:rPr>
                <w:rFonts w:hint="eastAsia"/>
              </w:rPr>
              <w:t>■新規利用者の動向を分析し、</w:t>
            </w:r>
            <w:r w:rsidR="00766932" w:rsidRPr="000E49D3">
              <w:rPr>
                <w:rFonts w:hint="eastAsia"/>
              </w:rPr>
              <w:t>利用促進策を検討する等、適切なＰＤＣＡサイクルにより、利用率の向上を図るよう</w:t>
            </w:r>
            <w:r w:rsidR="00566EBB" w:rsidRPr="000E49D3">
              <w:rPr>
                <w:rFonts w:hint="eastAsia"/>
              </w:rPr>
              <w:t>、</w:t>
            </w:r>
            <w:r w:rsidR="00E26F27" w:rsidRPr="000E49D3">
              <w:rPr>
                <w:rFonts w:hint="eastAsia"/>
              </w:rPr>
              <w:t>指定管理者</w:t>
            </w:r>
            <w:r w:rsidR="00766932" w:rsidRPr="000E49D3">
              <w:rPr>
                <w:rFonts w:hint="eastAsia"/>
              </w:rPr>
              <w:t>に要請する。</w:t>
            </w:r>
          </w:p>
        </w:tc>
        <w:tc>
          <w:tcPr>
            <w:tcW w:w="4394" w:type="dxa"/>
            <w:tcBorders>
              <w:bottom w:val="single" w:sz="4" w:space="0" w:color="auto"/>
            </w:tcBorders>
          </w:tcPr>
          <w:p w:rsidR="00E26F27" w:rsidRPr="000E49D3" w:rsidRDefault="00D263E1" w:rsidP="00D263E1">
            <w:pPr>
              <w:ind w:left="210" w:hangingChars="100" w:hanging="210"/>
            </w:pPr>
            <w:r w:rsidRPr="000E49D3">
              <w:rPr>
                <w:rFonts w:hint="eastAsia"/>
              </w:rPr>
              <w:t>■新規利用者の動向を分析し、利用促進策を検討する等、適切なＰＤＣＡサイクルにより、利用率の向上を図る。</w:t>
            </w:r>
          </w:p>
        </w:tc>
      </w:tr>
      <w:tr w:rsidR="000E49D3" w:rsidRPr="000E49D3" w:rsidTr="000E49D3">
        <w:trPr>
          <w:trHeight w:val="234"/>
        </w:trPr>
        <w:tc>
          <w:tcPr>
            <w:tcW w:w="1809" w:type="dxa"/>
            <w:shd w:val="clear" w:color="auto" w:fill="BFBFBF" w:themeFill="background1" w:themeFillShade="BF"/>
          </w:tcPr>
          <w:p w:rsidR="00AE20AE" w:rsidRPr="000E49D3" w:rsidRDefault="00AE20AE" w:rsidP="001B159E">
            <w:pPr>
              <w:jc w:val="center"/>
            </w:pPr>
            <w:r w:rsidRPr="000E49D3">
              <w:rPr>
                <w:rFonts w:hint="eastAsia"/>
              </w:rPr>
              <w:lastRenderedPageBreak/>
              <w:t>評価項目</w:t>
            </w:r>
          </w:p>
        </w:tc>
        <w:tc>
          <w:tcPr>
            <w:tcW w:w="4395" w:type="dxa"/>
            <w:shd w:val="clear" w:color="auto" w:fill="BFBFBF" w:themeFill="background1" w:themeFillShade="BF"/>
          </w:tcPr>
          <w:p w:rsidR="00AE20AE" w:rsidRPr="000E49D3" w:rsidRDefault="00AE20AE" w:rsidP="001B159E">
            <w:pPr>
              <w:jc w:val="center"/>
            </w:pPr>
            <w:r w:rsidRPr="000E49D3">
              <w:rPr>
                <w:rFonts w:hint="eastAsia"/>
              </w:rPr>
              <w:t>評価基準</w:t>
            </w:r>
          </w:p>
        </w:tc>
        <w:tc>
          <w:tcPr>
            <w:tcW w:w="6237" w:type="dxa"/>
            <w:shd w:val="clear" w:color="auto" w:fill="BFBFBF" w:themeFill="background1" w:themeFillShade="BF"/>
          </w:tcPr>
          <w:p w:rsidR="00AE20AE" w:rsidRPr="000E49D3" w:rsidRDefault="00AE20AE" w:rsidP="001B159E">
            <w:pPr>
              <w:jc w:val="center"/>
            </w:pPr>
            <w:r w:rsidRPr="000E49D3">
              <w:rPr>
                <w:rFonts w:hint="eastAsia"/>
              </w:rPr>
              <w:t>評価委員の指摘・提言等</w:t>
            </w:r>
          </w:p>
        </w:tc>
        <w:tc>
          <w:tcPr>
            <w:tcW w:w="4819" w:type="dxa"/>
            <w:shd w:val="clear" w:color="auto" w:fill="BFBFBF" w:themeFill="background1" w:themeFillShade="BF"/>
          </w:tcPr>
          <w:p w:rsidR="00AE20AE" w:rsidRPr="000E49D3" w:rsidRDefault="00AE20AE" w:rsidP="001B159E">
            <w:pPr>
              <w:jc w:val="center"/>
            </w:pPr>
            <w:r w:rsidRPr="000E49D3">
              <w:rPr>
                <w:rFonts w:hint="eastAsia"/>
              </w:rPr>
              <w:t>改善のための対応方針</w:t>
            </w:r>
          </w:p>
        </w:tc>
        <w:tc>
          <w:tcPr>
            <w:tcW w:w="4394" w:type="dxa"/>
            <w:shd w:val="clear" w:color="auto" w:fill="BFBFBF" w:themeFill="background1" w:themeFillShade="BF"/>
          </w:tcPr>
          <w:p w:rsidR="00AE20AE" w:rsidRPr="000E49D3" w:rsidRDefault="00AE20AE" w:rsidP="001B159E">
            <w:pPr>
              <w:jc w:val="center"/>
            </w:pPr>
            <w:r w:rsidRPr="000E49D3">
              <w:rPr>
                <w:rFonts w:hint="eastAsia"/>
              </w:rPr>
              <w:t>次年度以降の事業計画等への反映内容</w:t>
            </w:r>
          </w:p>
        </w:tc>
      </w:tr>
      <w:tr w:rsidR="000E49D3" w:rsidRPr="000E49D3" w:rsidTr="000E49D3">
        <w:trPr>
          <w:trHeight w:val="234"/>
        </w:trPr>
        <w:tc>
          <w:tcPr>
            <w:tcW w:w="1809" w:type="dxa"/>
            <w:vMerge w:val="restart"/>
            <w:vAlign w:val="center"/>
          </w:tcPr>
          <w:p w:rsidR="002560A2" w:rsidRPr="000E49D3" w:rsidRDefault="002560A2" w:rsidP="000E49D3">
            <w:pPr>
              <w:jc w:val="center"/>
            </w:pPr>
            <w:r w:rsidRPr="000E49D3">
              <w:rPr>
                <w:rFonts w:hint="eastAsia"/>
              </w:rPr>
              <w:t>(4)</w:t>
            </w:r>
            <w:r w:rsidRPr="000E49D3">
              <w:rPr>
                <w:rFonts w:hint="eastAsia"/>
              </w:rPr>
              <w:t>サービスの向上を図るための具体的手法・効果</w:t>
            </w:r>
          </w:p>
        </w:tc>
        <w:tc>
          <w:tcPr>
            <w:tcW w:w="4395" w:type="dxa"/>
          </w:tcPr>
          <w:p w:rsidR="002560A2" w:rsidRPr="000E49D3" w:rsidRDefault="002560A2" w:rsidP="001B159E">
            <w:r w:rsidRPr="000E49D3">
              <w:rPr>
                <w:rFonts w:hint="eastAsia"/>
              </w:rPr>
              <w:t>・文化・芸術の力で新しい空間を創出</w:t>
            </w:r>
          </w:p>
        </w:tc>
        <w:tc>
          <w:tcPr>
            <w:tcW w:w="6237" w:type="dxa"/>
          </w:tcPr>
          <w:p w:rsidR="002560A2" w:rsidRPr="000E49D3" w:rsidRDefault="002560A2" w:rsidP="001B159E">
            <w:pPr>
              <w:ind w:left="210" w:hangingChars="100" w:hanging="210"/>
            </w:pPr>
            <w:r w:rsidRPr="000E49D3">
              <w:rPr>
                <w:rFonts w:hint="eastAsia"/>
              </w:rPr>
              <w:t>■パフォーマンススペースの利用内容と合せた事業の展開も含め、１階ロビーにおいて自主事業を実施することで、館のにぎわい創出を図っている点は評価ができる。</w:t>
            </w:r>
          </w:p>
          <w:p w:rsidR="002560A2" w:rsidRPr="000E49D3" w:rsidRDefault="002560A2" w:rsidP="001B159E">
            <w:pPr>
              <w:ind w:left="210" w:hangingChars="100" w:hanging="210"/>
            </w:pPr>
            <w:r w:rsidRPr="000E49D3">
              <w:rPr>
                <w:rFonts w:hint="eastAsia"/>
              </w:rPr>
              <w:t>■今後も引き続き、施設の魅力向上につながる事業を展開し、１階ロビーを有効活用することで、施設の活性化を図られたい。</w:t>
            </w:r>
          </w:p>
          <w:p w:rsidR="002E3DF0" w:rsidRPr="000E49D3" w:rsidRDefault="002E3DF0" w:rsidP="001B159E">
            <w:pPr>
              <w:ind w:left="210" w:hangingChars="100" w:hanging="210"/>
            </w:pPr>
          </w:p>
        </w:tc>
        <w:tc>
          <w:tcPr>
            <w:tcW w:w="4819" w:type="dxa"/>
          </w:tcPr>
          <w:p w:rsidR="002560A2" w:rsidRDefault="001B159E" w:rsidP="00766932">
            <w:pPr>
              <w:ind w:left="210" w:hangingChars="100" w:hanging="210"/>
            </w:pPr>
            <w:r w:rsidRPr="000E49D3">
              <w:rPr>
                <w:rFonts w:hint="eastAsia"/>
              </w:rPr>
              <w:t>■</w:t>
            </w:r>
            <w:r w:rsidR="007B4119">
              <w:rPr>
                <w:rFonts w:hint="eastAsia"/>
              </w:rPr>
              <w:t>パフォーマンススペースとロビーとの一体的利用について、府の方針に基づき、引き続き積極的に活用し</w:t>
            </w:r>
            <w:r w:rsidR="004A5723" w:rsidRPr="000E49D3">
              <w:rPr>
                <w:rFonts w:hint="eastAsia"/>
              </w:rPr>
              <w:t>、より恒常的な賑わい創出及び</w:t>
            </w:r>
            <w:r w:rsidR="00451381" w:rsidRPr="000E49D3">
              <w:rPr>
                <w:rFonts w:hint="eastAsia"/>
              </w:rPr>
              <w:t>施設の活性化</w:t>
            </w:r>
            <w:r w:rsidR="004A5723" w:rsidRPr="000E49D3">
              <w:rPr>
                <w:rFonts w:hint="eastAsia"/>
              </w:rPr>
              <w:t>を図</w:t>
            </w:r>
            <w:r w:rsidR="00766932" w:rsidRPr="000E49D3">
              <w:rPr>
                <w:rFonts w:hint="eastAsia"/>
              </w:rPr>
              <w:t>るよう指定管理者に要請する。</w:t>
            </w:r>
          </w:p>
          <w:p w:rsidR="009845FC" w:rsidRPr="007B4119" w:rsidRDefault="009845FC" w:rsidP="00C2553D">
            <w:pPr>
              <w:ind w:left="210" w:hangingChars="100" w:hanging="210"/>
            </w:pPr>
          </w:p>
        </w:tc>
        <w:tc>
          <w:tcPr>
            <w:tcW w:w="4394" w:type="dxa"/>
          </w:tcPr>
          <w:p w:rsidR="002560A2" w:rsidRPr="000E49D3" w:rsidRDefault="00566EBB" w:rsidP="007B4119">
            <w:pPr>
              <w:ind w:left="210" w:hangingChars="100" w:hanging="210"/>
              <w:jc w:val="left"/>
            </w:pPr>
            <w:r w:rsidRPr="000E49D3">
              <w:rPr>
                <w:rFonts w:hint="eastAsia"/>
              </w:rPr>
              <w:t>■</w:t>
            </w:r>
            <w:r w:rsidR="007B4119">
              <w:rPr>
                <w:rFonts w:hint="eastAsia"/>
              </w:rPr>
              <w:t>パフォーマンススペースとロビーとの一体的利用を積極的に活用するとともに、</w:t>
            </w:r>
            <w:r w:rsidRPr="000E49D3">
              <w:rPr>
                <w:rFonts w:hint="eastAsia"/>
              </w:rPr>
              <w:t>既存事業の実施回数増や新規事業の展開等</w:t>
            </w:r>
            <w:r w:rsidR="00401B1D">
              <w:rPr>
                <w:rFonts w:hint="eastAsia"/>
              </w:rPr>
              <w:t>を図り</w:t>
            </w:r>
            <w:r w:rsidRPr="000E49D3">
              <w:rPr>
                <w:rFonts w:hint="eastAsia"/>
              </w:rPr>
              <w:t>、より恒常的な賑わい創出及び</w:t>
            </w:r>
            <w:r w:rsidR="005F4392" w:rsidRPr="000E49D3">
              <w:rPr>
                <w:rFonts w:hint="eastAsia"/>
              </w:rPr>
              <w:t>施設の活性化</w:t>
            </w:r>
            <w:r w:rsidR="00401B1D">
              <w:rPr>
                <w:rFonts w:hint="eastAsia"/>
              </w:rPr>
              <w:t>に努める。</w:t>
            </w:r>
          </w:p>
        </w:tc>
      </w:tr>
      <w:tr w:rsidR="000E49D3" w:rsidRPr="000E49D3" w:rsidTr="002E3DF0">
        <w:trPr>
          <w:trHeight w:val="234"/>
        </w:trPr>
        <w:tc>
          <w:tcPr>
            <w:tcW w:w="1809" w:type="dxa"/>
            <w:vMerge/>
          </w:tcPr>
          <w:p w:rsidR="00AE20AE" w:rsidRPr="000E49D3" w:rsidRDefault="00AE20AE"/>
        </w:tc>
        <w:tc>
          <w:tcPr>
            <w:tcW w:w="4395" w:type="dxa"/>
          </w:tcPr>
          <w:p w:rsidR="00AE20AE" w:rsidRPr="000E49D3" w:rsidRDefault="002560A2" w:rsidP="000D3C44">
            <w:r w:rsidRPr="000E49D3">
              <w:rPr>
                <w:rFonts w:hint="eastAsia"/>
              </w:rPr>
              <w:t>・青少年育成を支援</w:t>
            </w:r>
          </w:p>
        </w:tc>
        <w:tc>
          <w:tcPr>
            <w:tcW w:w="6237" w:type="dxa"/>
          </w:tcPr>
          <w:p w:rsidR="00AE20AE" w:rsidRPr="000E49D3" w:rsidRDefault="002560A2" w:rsidP="008E3F2D">
            <w:pPr>
              <w:ind w:left="210" w:hangingChars="100" w:hanging="210"/>
            </w:pPr>
            <w:r w:rsidRPr="000E49D3">
              <w:rPr>
                <w:rFonts w:hint="eastAsia"/>
              </w:rPr>
              <w:t>■青少年関連の事業については、大阪府ともしっかり連携し、例えば、森之宮にあったプラネットステーションのような自由闊達な活動の場の提供など、積極的な事業展開を図られたい。</w:t>
            </w:r>
          </w:p>
          <w:p w:rsidR="002E3DF0" w:rsidRPr="000E49D3" w:rsidRDefault="002E3DF0" w:rsidP="008E3F2D">
            <w:pPr>
              <w:ind w:left="210" w:hangingChars="100" w:hanging="210"/>
            </w:pPr>
          </w:p>
        </w:tc>
        <w:tc>
          <w:tcPr>
            <w:tcW w:w="4819" w:type="dxa"/>
          </w:tcPr>
          <w:p w:rsidR="00AE20AE" w:rsidRPr="000E49D3" w:rsidRDefault="001B159E" w:rsidP="00566EBB">
            <w:pPr>
              <w:ind w:left="210" w:hangingChars="100" w:hanging="210"/>
            </w:pPr>
            <w:r w:rsidRPr="000E49D3">
              <w:rPr>
                <w:rFonts w:hint="eastAsia"/>
              </w:rPr>
              <w:t>■</w:t>
            </w:r>
            <w:r w:rsidR="00566EBB" w:rsidRPr="000E49D3">
              <w:rPr>
                <w:rFonts w:hint="eastAsia"/>
              </w:rPr>
              <w:t>青少年関連の事業については、大阪府との連携も視野に入れ、</w:t>
            </w:r>
            <w:r w:rsidR="004A5723" w:rsidRPr="000E49D3">
              <w:rPr>
                <w:rFonts w:hint="eastAsia"/>
              </w:rPr>
              <w:t>青少年の自由闊達な活動の場を提供する等、</w:t>
            </w:r>
            <w:r w:rsidR="00566EBB" w:rsidRPr="000E49D3">
              <w:rPr>
                <w:rFonts w:hint="eastAsia"/>
              </w:rPr>
              <w:t>さらなる</w:t>
            </w:r>
            <w:r w:rsidR="004A5723" w:rsidRPr="000E49D3">
              <w:rPr>
                <w:rFonts w:hint="eastAsia"/>
              </w:rPr>
              <w:t>事業展開</w:t>
            </w:r>
            <w:r w:rsidR="00566EBB" w:rsidRPr="000E49D3">
              <w:rPr>
                <w:rFonts w:hint="eastAsia"/>
              </w:rPr>
              <w:t>を図るよう</w:t>
            </w:r>
            <w:r w:rsidR="00766932" w:rsidRPr="000E49D3">
              <w:rPr>
                <w:rFonts w:hint="eastAsia"/>
              </w:rPr>
              <w:t>、指定管理者に要請する</w:t>
            </w:r>
            <w:r w:rsidR="004A5723" w:rsidRPr="000E49D3">
              <w:rPr>
                <w:rFonts w:hint="eastAsia"/>
              </w:rPr>
              <w:t>。</w:t>
            </w:r>
          </w:p>
        </w:tc>
        <w:tc>
          <w:tcPr>
            <w:tcW w:w="4394" w:type="dxa"/>
          </w:tcPr>
          <w:p w:rsidR="00AE20AE" w:rsidRPr="000E49D3" w:rsidRDefault="005F4392" w:rsidP="002E3DF0">
            <w:pPr>
              <w:ind w:left="210" w:hangingChars="100" w:hanging="210"/>
            </w:pPr>
            <w:r w:rsidRPr="000E49D3">
              <w:rPr>
                <w:rFonts w:hint="eastAsia"/>
              </w:rPr>
              <w:t>■</w:t>
            </w:r>
            <w:r w:rsidR="002E3DF0" w:rsidRPr="000E49D3">
              <w:rPr>
                <w:rFonts w:hint="eastAsia"/>
              </w:rPr>
              <w:t>大阪府と</w:t>
            </w:r>
            <w:r w:rsidR="001B159E" w:rsidRPr="000E49D3">
              <w:rPr>
                <w:rFonts w:hint="eastAsia"/>
              </w:rPr>
              <w:t>連携</w:t>
            </w:r>
            <w:r w:rsidR="002E3DF0" w:rsidRPr="000E49D3">
              <w:rPr>
                <w:rFonts w:hint="eastAsia"/>
              </w:rPr>
              <w:t>等により</w:t>
            </w:r>
            <w:r w:rsidR="001B159E" w:rsidRPr="000E49D3">
              <w:rPr>
                <w:rFonts w:hint="eastAsia"/>
              </w:rPr>
              <w:t>、青少年関連事業</w:t>
            </w:r>
            <w:r w:rsidR="00AE20AE" w:rsidRPr="000E49D3">
              <w:rPr>
                <w:rFonts w:hint="eastAsia"/>
              </w:rPr>
              <w:t>の</w:t>
            </w:r>
            <w:r w:rsidR="001B159E" w:rsidRPr="000E49D3">
              <w:rPr>
                <w:rFonts w:hint="eastAsia"/>
              </w:rPr>
              <w:t>積極的な展開を図る。</w:t>
            </w:r>
          </w:p>
        </w:tc>
      </w:tr>
      <w:tr w:rsidR="000E49D3" w:rsidRPr="000E49D3" w:rsidTr="000E49D3">
        <w:trPr>
          <w:trHeight w:val="139"/>
        </w:trPr>
        <w:tc>
          <w:tcPr>
            <w:tcW w:w="21654" w:type="dxa"/>
            <w:gridSpan w:val="5"/>
            <w:shd w:val="clear" w:color="auto" w:fill="D9D9D9" w:themeFill="background1" w:themeFillShade="D9"/>
          </w:tcPr>
          <w:p w:rsidR="00AE20AE" w:rsidRPr="000E49D3" w:rsidRDefault="00AE20AE" w:rsidP="006B2039">
            <w:r w:rsidRPr="000E49D3">
              <w:rPr>
                <w:rFonts w:hint="eastAsia"/>
              </w:rPr>
              <w:t>Ⅱさらなるサービスの向上に関する事項</w:t>
            </w:r>
          </w:p>
        </w:tc>
      </w:tr>
      <w:tr w:rsidR="000E49D3" w:rsidRPr="000E49D3" w:rsidTr="000E49D3">
        <w:trPr>
          <w:trHeight w:val="202"/>
        </w:trPr>
        <w:tc>
          <w:tcPr>
            <w:tcW w:w="1809" w:type="dxa"/>
            <w:vMerge w:val="restart"/>
            <w:vAlign w:val="center"/>
          </w:tcPr>
          <w:p w:rsidR="002560A2" w:rsidRPr="000E49D3" w:rsidRDefault="002560A2" w:rsidP="000E49D3">
            <w:pPr>
              <w:jc w:val="center"/>
            </w:pPr>
            <w:r w:rsidRPr="000E49D3">
              <w:rPr>
                <w:rFonts w:hint="eastAsia"/>
              </w:rPr>
              <w:t>(2)</w:t>
            </w:r>
            <w:r w:rsidRPr="000E49D3">
              <w:rPr>
                <w:rFonts w:hint="eastAsia"/>
              </w:rPr>
              <w:t>その他創意工夫</w:t>
            </w:r>
          </w:p>
        </w:tc>
        <w:tc>
          <w:tcPr>
            <w:tcW w:w="4395" w:type="dxa"/>
          </w:tcPr>
          <w:p w:rsidR="002560A2" w:rsidRPr="000E49D3" w:rsidRDefault="002560A2" w:rsidP="002560A2">
            <w:pPr>
              <w:ind w:left="210" w:hangingChars="100" w:hanging="210"/>
            </w:pPr>
            <w:r w:rsidRPr="000E49D3">
              <w:rPr>
                <w:rFonts w:hint="eastAsia"/>
              </w:rPr>
              <w:t>・アンケート等による利用者の意見の把握状況</w:t>
            </w:r>
          </w:p>
          <w:p w:rsidR="002560A2" w:rsidRPr="000E49D3" w:rsidRDefault="002560A2" w:rsidP="002560A2">
            <w:pPr>
              <w:ind w:left="210" w:hangingChars="100" w:hanging="210"/>
            </w:pPr>
          </w:p>
          <w:p w:rsidR="002560A2" w:rsidRPr="000E49D3" w:rsidRDefault="002560A2" w:rsidP="002560A2">
            <w:pPr>
              <w:ind w:left="210" w:hangingChars="100" w:hanging="210"/>
            </w:pPr>
            <w:r w:rsidRPr="000E49D3">
              <w:rPr>
                <w:rFonts w:hint="eastAsia"/>
              </w:rPr>
              <w:t>・アンケート結果等の運営への反映状況</w:t>
            </w:r>
          </w:p>
        </w:tc>
        <w:tc>
          <w:tcPr>
            <w:tcW w:w="6237" w:type="dxa"/>
          </w:tcPr>
          <w:p w:rsidR="002560A2" w:rsidRPr="000E49D3" w:rsidRDefault="002560A2" w:rsidP="002560A2">
            <w:pPr>
              <w:ind w:left="210" w:hangingChars="100" w:hanging="210"/>
            </w:pPr>
            <w:r w:rsidRPr="000E49D3">
              <w:rPr>
                <w:rFonts w:hint="eastAsia"/>
              </w:rPr>
              <w:t>■昨年度に引き続き、利用者アンケートを実施し、その結果を踏まえ、適切にサービスに反映させている点は評価できる。</w:t>
            </w:r>
          </w:p>
          <w:p w:rsidR="002560A2" w:rsidRPr="000E49D3" w:rsidRDefault="002560A2" w:rsidP="002560A2">
            <w:pPr>
              <w:ind w:left="210" w:hangingChars="100" w:hanging="210"/>
            </w:pPr>
            <w:r w:rsidRPr="000E49D3">
              <w:rPr>
                <w:rFonts w:hint="eastAsia"/>
              </w:rPr>
              <w:t>■今後も、引き続き利用者アンケートを実施し、その結果を踏まえ、適切な事業改善に努め、一層のサービス向上を図られたい。</w:t>
            </w:r>
          </w:p>
          <w:p w:rsidR="007B4119" w:rsidRDefault="007B4119" w:rsidP="002560A2">
            <w:pPr>
              <w:ind w:left="210" w:hangingChars="100" w:hanging="210"/>
              <w:jc w:val="right"/>
            </w:pPr>
          </w:p>
          <w:p w:rsidR="002560A2" w:rsidRPr="000E49D3" w:rsidRDefault="002560A2" w:rsidP="007B4119">
            <w:pPr>
              <w:ind w:left="210" w:hangingChars="100" w:hanging="210"/>
              <w:jc w:val="right"/>
            </w:pPr>
            <w:r w:rsidRPr="000E49D3">
              <w:rPr>
                <w:rFonts w:hint="eastAsia"/>
              </w:rPr>
              <w:t>【再掲Ⅰー（２）】</w:t>
            </w:r>
          </w:p>
        </w:tc>
        <w:tc>
          <w:tcPr>
            <w:tcW w:w="4819" w:type="dxa"/>
          </w:tcPr>
          <w:p w:rsidR="002E3DF0" w:rsidRPr="000E49D3" w:rsidRDefault="002E3DF0" w:rsidP="002E3DF0">
            <w:pPr>
              <w:ind w:left="210" w:hangingChars="100" w:hanging="210"/>
            </w:pPr>
            <w:r w:rsidRPr="000E49D3">
              <w:rPr>
                <w:rFonts w:hint="eastAsia"/>
              </w:rPr>
              <w:t>■引き続き</w:t>
            </w:r>
            <w:r w:rsidR="009845FC">
              <w:rPr>
                <w:rFonts w:hint="eastAsia"/>
              </w:rPr>
              <w:t>利用者</w:t>
            </w:r>
            <w:r w:rsidRPr="000E49D3">
              <w:rPr>
                <w:rFonts w:hint="eastAsia"/>
              </w:rPr>
              <w:t>アンケートを実施し、その結果を踏まえた適切な事業改善により、サービスの向上に努めるよう、指定管理者に要請する。</w:t>
            </w:r>
          </w:p>
          <w:p w:rsidR="002560A2" w:rsidRDefault="002560A2" w:rsidP="006B0401">
            <w:pPr>
              <w:ind w:left="210" w:hangingChars="100" w:hanging="210"/>
            </w:pPr>
          </w:p>
          <w:p w:rsidR="007B4119" w:rsidRDefault="007B4119" w:rsidP="006B0401">
            <w:pPr>
              <w:ind w:left="210" w:hangingChars="100" w:hanging="210"/>
            </w:pPr>
          </w:p>
          <w:p w:rsidR="007B4119" w:rsidRPr="000E49D3" w:rsidRDefault="007B4119" w:rsidP="007B4119">
            <w:pPr>
              <w:ind w:left="210" w:hangingChars="100" w:hanging="210"/>
              <w:jc w:val="right"/>
            </w:pPr>
            <w:r w:rsidRPr="000E49D3">
              <w:rPr>
                <w:rFonts w:hint="eastAsia"/>
              </w:rPr>
              <w:t>【再掲Ⅰー（２）】</w:t>
            </w:r>
          </w:p>
        </w:tc>
        <w:tc>
          <w:tcPr>
            <w:tcW w:w="4394" w:type="dxa"/>
          </w:tcPr>
          <w:p w:rsidR="00401B1D" w:rsidRDefault="002E3DF0" w:rsidP="00401B1D">
            <w:pPr>
              <w:ind w:left="210" w:hangingChars="100" w:hanging="210"/>
              <w:jc w:val="left"/>
            </w:pPr>
            <w:r w:rsidRPr="000E49D3">
              <w:rPr>
                <w:rFonts w:hint="eastAsia"/>
              </w:rPr>
              <w:t>■</w:t>
            </w:r>
            <w:r w:rsidR="009845FC">
              <w:rPr>
                <w:rFonts w:hint="eastAsia"/>
              </w:rPr>
              <w:t>利用者</w:t>
            </w:r>
            <w:r w:rsidRPr="000E49D3">
              <w:rPr>
                <w:rFonts w:hint="eastAsia"/>
              </w:rPr>
              <w:t>アンケートを継続実施し、分析結果を踏まえ、適切な事業改善を行うことでサービスの向上に努める。</w:t>
            </w:r>
          </w:p>
          <w:p w:rsidR="007B4119" w:rsidRDefault="007B4119" w:rsidP="00D90F3C">
            <w:pPr>
              <w:ind w:left="210" w:hangingChars="100" w:hanging="210"/>
              <w:jc w:val="right"/>
            </w:pPr>
          </w:p>
          <w:p w:rsidR="007B4119" w:rsidRDefault="007B4119" w:rsidP="00D90F3C">
            <w:pPr>
              <w:ind w:left="210" w:hangingChars="100" w:hanging="210"/>
              <w:jc w:val="right"/>
            </w:pPr>
          </w:p>
          <w:p w:rsidR="001B159E" w:rsidRPr="000E49D3" w:rsidRDefault="00401B1D" w:rsidP="00D90F3C">
            <w:pPr>
              <w:ind w:left="210" w:hangingChars="100" w:hanging="210"/>
              <w:jc w:val="right"/>
            </w:pPr>
            <w:r w:rsidRPr="000E49D3">
              <w:rPr>
                <w:rFonts w:hint="eastAsia"/>
              </w:rPr>
              <w:t>【再掲Ⅰー（２）】</w:t>
            </w:r>
          </w:p>
        </w:tc>
      </w:tr>
      <w:tr w:rsidR="00401B1D" w:rsidRPr="000E49D3" w:rsidTr="002E3DF0">
        <w:trPr>
          <w:trHeight w:val="202"/>
        </w:trPr>
        <w:tc>
          <w:tcPr>
            <w:tcW w:w="1809" w:type="dxa"/>
            <w:vMerge/>
          </w:tcPr>
          <w:p w:rsidR="00401B1D" w:rsidRPr="000E49D3" w:rsidRDefault="00401B1D" w:rsidP="00727E6F"/>
        </w:tc>
        <w:tc>
          <w:tcPr>
            <w:tcW w:w="4395" w:type="dxa"/>
          </w:tcPr>
          <w:p w:rsidR="00401B1D" w:rsidRPr="000E49D3" w:rsidRDefault="00401B1D" w:rsidP="001B159E">
            <w:pPr>
              <w:ind w:left="210" w:hangingChars="100" w:hanging="210"/>
            </w:pPr>
            <w:r w:rsidRPr="000E49D3">
              <w:rPr>
                <w:rFonts w:hint="eastAsia"/>
              </w:rPr>
              <w:t>・その他指定管理者によるサービス向上につながる取組み、創意工夫</w:t>
            </w:r>
          </w:p>
        </w:tc>
        <w:tc>
          <w:tcPr>
            <w:tcW w:w="6237" w:type="dxa"/>
          </w:tcPr>
          <w:p w:rsidR="00401B1D" w:rsidRPr="000E49D3" w:rsidRDefault="00401B1D" w:rsidP="002560A2">
            <w:pPr>
              <w:ind w:left="210" w:hangingChars="100" w:hanging="210"/>
            </w:pPr>
            <w:r w:rsidRPr="000E49D3">
              <w:rPr>
                <w:rFonts w:hint="eastAsia"/>
              </w:rPr>
              <w:t>■パフォーマンススペースの利用内容と合せた事業の展開も含め、１階ロビーにおいて自主事業を実施することで、館のにぎわい創出を図っている点は評価ができる。</w:t>
            </w:r>
          </w:p>
          <w:p w:rsidR="00401B1D" w:rsidRPr="000E49D3" w:rsidRDefault="00401B1D" w:rsidP="002560A2">
            <w:pPr>
              <w:ind w:left="210" w:hangingChars="100" w:hanging="210"/>
            </w:pPr>
            <w:r w:rsidRPr="000E49D3">
              <w:rPr>
                <w:rFonts w:hint="eastAsia"/>
              </w:rPr>
              <w:t>■今後も引き続き、施設の魅力向上につながる事業を展開し、１階ロビーを有効活用することで、施設の活性化に努められたい。</w:t>
            </w:r>
          </w:p>
          <w:p w:rsidR="007B4119" w:rsidRDefault="007B4119" w:rsidP="002560A2">
            <w:pPr>
              <w:ind w:left="210" w:hangingChars="100" w:hanging="210"/>
              <w:jc w:val="right"/>
            </w:pPr>
          </w:p>
          <w:p w:rsidR="00401B1D" w:rsidRPr="000E49D3" w:rsidRDefault="00401B1D" w:rsidP="007B4119">
            <w:pPr>
              <w:ind w:left="210" w:hangingChars="100" w:hanging="210"/>
              <w:jc w:val="right"/>
            </w:pPr>
            <w:r w:rsidRPr="000E49D3">
              <w:rPr>
                <w:rFonts w:hint="eastAsia"/>
              </w:rPr>
              <w:t>【再掲Ⅰー（４）】</w:t>
            </w:r>
          </w:p>
        </w:tc>
        <w:tc>
          <w:tcPr>
            <w:tcW w:w="4819" w:type="dxa"/>
          </w:tcPr>
          <w:p w:rsidR="007B4119" w:rsidRDefault="00401B1D" w:rsidP="007B4119">
            <w:pPr>
              <w:ind w:left="210" w:hangingChars="100" w:hanging="210"/>
            </w:pPr>
            <w:r w:rsidRPr="000E49D3">
              <w:rPr>
                <w:rFonts w:hint="eastAsia"/>
              </w:rPr>
              <w:t>■</w:t>
            </w:r>
            <w:r w:rsidR="007B4119">
              <w:rPr>
                <w:rFonts w:hint="eastAsia"/>
              </w:rPr>
              <w:t>パフォーマンススペースとロビーとの一体的利用について、府の方針に基づき、引き続き積極的に活用し</w:t>
            </w:r>
            <w:r w:rsidR="007B4119" w:rsidRPr="000E49D3">
              <w:rPr>
                <w:rFonts w:hint="eastAsia"/>
              </w:rPr>
              <w:t>、より恒常的な賑わい創出及び施設の活性化を図るよう指定管理者に要請する。</w:t>
            </w:r>
          </w:p>
          <w:p w:rsidR="007B4119" w:rsidRDefault="007B4119" w:rsidP="007B4119">
            <w:pPr>
              <w:ind w:left="210" w:hangingChars="100" w:hanging="210"/>
              <w:jc w:val="right"/>
            </w:pPr>
          </w:p>
          <w:p w:rsidR="007B4119" w:rsidRDefault="007B4119" w:rsidP="007B4119">
            <w:pPr>
              <w:ind w:left="210" w:hangingChars="100" w:hanging="210"/>
              <w:jc w:val="right"/>
            </w:pPr>
          </w:p>
          <w:p w:rsidR="007B4119" w:rsidRDefault="007B4119" w:rsidP="007B4119">
            <w:pPr>
              <w:ind w:left="210" w:hangingChars="100" w:hanging="210"/>
              <w:jc w:val="right"/>
            </w:pPr>
          </w:p>
          <w:p w:rsidR="00401B1D" w:rsidRPr="007B4119" w:rsidRDefault="007B4119" w:rsidP="007B4119">
            <w:pPr>
              <w:ind w:left="210" w:hangingChars="100" w:hanging="210"/>
              <w:jc w:val="right"/>
            </w:pPr>
            <w:r w:rsidRPr="000E49D3">
              <w:rPr>
                <w:rFonts w:hint="eastAsia"/>
              </w:rPr>
              <w:t>【再掲Ⅰー（４）】</w:t>
            </w:r>
          </w:p>
        </w:tc>
        <w:tc>
          <w:tcPr>
            <w:tcW w:w="4394" w:type="dxa"/>
          </w:tcPr>
          <w:p w:rsidR="007B4119" w:rsidRDefault="007B4119" w:rsidP="007B4119">
            <w:pPr>
              <w:ind w:left="210" w:hangingChars="100" w:hanging="210"/>
              <w:jc w:val="left"/>
            </w:pPr>
            <w:r w:rsidRPr="000E49D3">
              <w:rPr>
                <w:rFonts w:hint="eastAsia"/>
              </w:rPr>
              <w:t>■</w:t>
            </w:r>
            <w:r>
              <w:rPr>
                <w:rFonts w:hint="eastAsia"/>
              </w:rPr>
              <w:t>パフォーマ</w:t>
            </w:r>
            <w:r w:rsidR="0012380D">
              <w:rPr>
                <w:rFonts w:hint="eastAsia"/>
              </w:rPr>
              <w:t>ンススペースとロビーとの一体的利用を積極的に活用するとともに、</w:t>
            </w:r>
            <w:r w:rsidRPr="000E49D3">
              <w:rPr>
                <w:rFonts w:hint="eastAsia"/>
              </w:rPr>
              <w:t>既存事業の実施回数増や新規事業の展開等</w:t>
            </w:r>
            <w:r>
              <w:rPr>
                <w:rFonts w:hint="eastAsia"/>
              </w:rPr>
              <w:t>を図り</w:t>
            </w:r>
            <w:r w:rsidRPr="000E49D3">
              <w:rPr>
                <w:rFonts w:hint="eastAsia"/>
              </w:rPr>
              <w:t>、より恒常的な賑わい創出及び施設の活性化</w:t>
            </w:r>
            <w:r>
              <w:rPr>
                <w:rFonts w:hint="eastAsia"/>
              </w:rPr>
              <w:t>に努める。</w:t>
            </w:r>
          </w:p>
          <w:p w:rsidR="007B4119" w:rsidRDefault="007B4119" w:rsidP="007B4119">
            <w:pPr>
              <w:ind w:left="210" w:hangingChars="100" w:hanging="210"/>
              <w:jc w:val="right"/>
            </w:pPr>
          </w:p>
          <w:p w:rsidR="007B4119" w:rsidRDefault="007B4119" w:rsidP="007B4119">
            <w:pPr>
              <w:ind w:left="210" w:hangingChars="100" w:hanging="210"/>
              <w:jc w:val="right"/>
            </w:pPr>
          </w:p>
          <w:p w:rsidR="00401B1D" w:rsidRPr="000E49D3" w:rsidRDefault="00401B1D" w:rsidP="007B4119">
            <w:pPr>
              <w:ind w:left="210" w:hangingChars="100" w:hanging="210"/>
              <w:jc w:val="right"/>
            </w:pPr>
            <w:r w:rsidRPr="000E49D3">
              <w:rPr>
                <w:rFonts w:hint="eastAsia"/>
              </w:rPr>
              <w:t>【再掲Ⅰー（４）】</w:t>
            </w:r>
          </w:p>
        </w:tc>
      </w:tr>
      <w:tr w:rsidR="000E49D3" w:rsidRPr="000E49D3" w:rsidTr="000E49D3">
        <w:trPr>
          <w:trHeight w:val="202"/>
        </w:trPr>
        <w:tc>
          <w:tcPr>
            <w:tcW w:w="21654" w:type="dxa"/>
            <w:gridSpan w:val="5"/>
            <w:shd w:val="clear" w:color="auto" w:fill="D9D9D9" w:themeFill="background1" w:themeFillShade="D9"/>
          </w:tcPr>
          <w:p w:rsidR="002560A2" w:rsidRPr="000E49D3" w:rsidRDefault="002560A2" w:rsidP="00FA50B4">
            <w:r w:rsidRPr="000E49D3">
              <w:rPr>
                <w:rFonts w:hint="eastAsia"/>
              </w:rPr>
              <w:t>Ⅲ適正な管理業務の遂行を図ることができる能力及び財政基盤に関する項目</w:t>
            </w:r>
          </w:p>
        </w:tc>
      </w:tr>
      <w:tr w:rsidR="000E49D3" w:rsidRPr="000E49D3" w:rsidTr="000E49D3">
        <w:trPr>
          <w:trHeight w:val="202"/>
        </w:trPr>
        <w:tc>
          <w:tcPr>
            <w:tcW w:w="1809" w:type="dxa"/>
            <w:vMerge w:val="restart"/>
            <w:vAlign w:val="center"/>
          </w:tcPr>
          <w:p w:rsidR="002560A2" w:rsidRPr="000E49D3" w:rsidRDefault="002560A2" w:rsidP="000E49D3">
            <w:pPr>
              <w:jc w:val="center"/>
            </w:pPr>
            <w:r w:rsidRPr="000E49D3">
              <w:rPr>
                <w:rFonts w:hint="eastAsia"/>
              </w:rPr>
              <w:t>(1)</w:t>
            </w:r>
            <w:r w:rsidRPr="000E49D3">
              <w:rPr>
                <w:rFonts w:hint="eastAsia"/>
              </w:rPr>
              <w:t>収支計画の内容、適格性及び実現の程度</w:t>
            </w:r>
          </w:p>
        </w:tc>
        <w:tc>
          <w:tcPr>
            <w:tcW w:w="4395" w:type="dxa"/>
          </w:tcPr>
          <w:p w:rsidR="002560A2" w:rsidRPr="000E49D3" w:rsidRDefault="002560A2" w:rsidP="00532B4E"/>
        </w:tc>
        <w:tc>
          <w:tcPr>
            <w:tcW w:w="6237" w:type="dxa"/>
          </w:tcPr>
          <w:p w:rsidR="00936A0D" w:rsidRPr="007E0DDD" w:rsidRDefault="00DD153D" w:rsidP="007E0DDD">
            <w:pPr>
              <w:ind w:left="210" w:hangingChars="100" w:hanging="210"/>
            </w:pPr>
            <w:r w:rsidRPr="007E0DDD">
              <w:rPr>
                <w:rFonts w:hint="eastAsia"/>
                <w:color w:val="FF0000"/>
                <w:u w:val="single"/>
              </w:rPr>
              <w:t>■</w:t>
            </w:r>
            <w:r w:rsidR="00853526" w:rsidRPr="007E0DDD">
              <w:rPr>
                <w:rFonts w:hint="eastAsia"/>
                <w:color w:val="FF0000"/>
                <w:u w:val="single"/>
              </w:rPr>
              <w:t>指定管理期間に係る当初の収支予定計画と現状との比較・分析等も行い、引き続き、健全な施設運営が維持されるよう努められたい</w:t>
            </w:r>
            <w:r w:rsidR="00853526" w:rsidRPr="007E0DDD">
              <w:rPr>
                <w:rFonts w:hint="eastAsia"/>
                <w:color w:val="FF0000"/>
              </w:rPr>
              <w:t>。</w:t>
            </w:r>
          </w:p>
        </w:tc>
        <w:tc>
          <w:tcPr>
            <w:tcW w:w="4819" w:type="dxa"/>
          </w:tcPr>
          <w:p w:rsidR="00936A0D" w:rsidRPr="00DD153D" w:rsidRDefault="00DD153D" w:rsidP="00DD153D">
            <w:pPr>
              <w:ind w:left="210" w:hangingChars="100" w:hanging="210"/>
              <w:rPr>
                <w:color w:val="FF0000"/>
                <w:u w:val="single"/>
              </w:rPr>
            </w:pPr>
            <w:r>
              <w:rPr>
                <w:rFonts w:hint="eastAsia"/>
              </w:rPr>
              <w:t>■</w:t>
            </w:r>
            <w:r>
              <w:rPr>
                <w:rFonts w:hint="eastAsia"/>
                <w:color w:val="FF0000"/>
                <w:u w:val="single"/>
              </w:rPr>
              <w:t>当初の</w:t>
            </w:r>
            <w:r w:rsidRPr="009C3D78">
              <w:rPr>
                <w:rFonts w:hint="eastAsia"/>
                <w:color w:val="FF0000"/>
                <w:u w:val="single"/>
              </w:rPr>
              <w:t>指定管理期間内の収支予定計画</w:t>
            </w:r>
            <w:r>
              <w:rPr>
                <w:rFonts w:hint="eastAsia"/>
                <w:color w:val="FF0000"/>
                <w:u w:val="single"/>
              </w:rPr>
              <w:t>との比較・分析等についても行うよう、指定管理者に要請する。</w:t>
            </w:r>
          </w:p>
        </w:tc>
        <w:tc>
          <w:tcPr>
            <w:tcW w:w="4394" w:type="dxa"/>
          </w:tcPr>
          <w:p w:rsidR="00936A0D" w:rsidRPr="000E49D3" w:rsidRDefault="00DD153D" w:rsidP="00D263E1">
            <w:pPr>
              <w:ind w:left="210" w:hangingChars="100" w:hanging="210"/>
            </w:pPr>
            <w:r>
              <w:rPr>
                <w:rFonts w:hint="eastAsia"/>
              </w:rPr>
              <w:t>■</w:t>
            </w:r>
            <w:r>
              <w:rPr>
                <w:rFonts w:hint="eastAsia"/>
                <w:color w:val="FF0000"/>
                <w:u w:val="single"/>
              </w:rPr>
              <w:t>当初の</w:t>
            </w:r>
            <w:r w:rsidRPr="009C3D78">
              <w:rPr>
                <w:rFonts w:hint="eastAsia"/>
                <w:color w:val="FF0000"/>
                <w:u w:val="single"/>
              </w:rPr>
              <w:t>指定管理期間内の収支予定計画</w:t>
            </w:r>
            <w:r>
              <w:rPr>
                <w:rFonts w:hint="eastAsia"/>
                <w:color w:val="FF0000"/>
                <w:u w:val="single"/>
              </w:rPr>
              <w:t>との比較・分析等の実施を行い、引き続き、健全な施設運営に努める。</w:t>
            </w:r>
          </w:p>
        </w:tc>
      </w:tr>
      <w:tr w:rsidR="00DD153D" w:rsidRPr="000E49D3" w:rsidTr="002E3DF0">
        <w:trPr>
          <w:trHeight w:val="202"/>
        </w:trPr>
        <w:tc>
          <w:tcPr>
            <w:tcW w:w="1809" w:type="dxa"/>
            <w:vMerge/>
          </w:tcPr>
          <w:p w:rsidR="00DD153D" w:rsidRPr="000E49D3" w:rsidRDefault="00DD153D" w:rsidP="00727E6F"/>
        </w:tc>
        <w:tc>
          <w:tcPr>
            <w:tcW w:w="4395" w:type="dxa"/>
          </w:tcPr>
          <w:p w:rsidR="00DD153D" w:rsidRPr="000E49D3" w:rsidRDefault="00DD153D" w:rsidP="004D5D54">
            <w:r w:rsidRPr="000E49D3">
              <w:rPr>
                <w:rFonts w:hint="eastAsia"/>
              </w:rPr>
              <w:t>・人件費の節減</w:t>
            </w:r>
          </w:p>
        </w:tc>
        <w:tc>
          <w:tcPr>
            <w:tcW w:w="6237" w:type="dxa"/>
          </w:tcPr>
          <w:p w:rsidR="00DD153D" w:rsidRPr="000E49D3" w:rsidRDefault="00DD153D" w:rsidP="004D5D54">
            <w:pPr>
              <w:ind w:left="210" w:hangingChars="100" w:hanging="210"/>
            </w:pPr>
            <w:r w:rsidRPr="000E49D3">
              <w:rPr>
                <w:rFonts w:hint="eastAsia"/>
              </w:rPr>
              <w:t>■業務効率を高めたこと等により、限られた予算の中で、適切な人員配置が実現できている点は評価が出来る。</w:t>
            </w:r>
          </w:p>
          <w:p w:rsidR="00DD153D" w:rsidRDefault="00DD153D" w:rsidP="004D5D54">
            <w:pPr>
              <w:ind w:left="210" w:hangingChars="100" w:hanging="210"/>
            </w:pPr>
            <w:r w:rsidRPr="000E49D3">
              <w:rPr>
                <w:rFonts w:hint="eastAsia"/>
              </w:rPr>
              <w:t>■財政面において、人件費の節減が必要になる場合もあることは理解できるが、それに伴い、サービスの質を低下させることがないよう、今後も十分に注意されたい。</w:t>
            </w:r>
            <w:bookmarkStart w:id="0" w:name="_GoBack"/>
            <w:bookmarkEnd w:id="0"/>
          </w:p>
          <w:p w:rsidR="00DD153D" w:rsidRPr="000E49D3" w:rsidRDefault="00DD153D" w:rsidP="004D5D54">
            <w:pPr>
              <w:ind w:left="210" w:hangingChars="100" w:hanging="210"/>
            </w:pPr>
          </w:p>
        </w:tc>
        <w:tc>
          <w:tcPr>
            <w:tcW w:w="4819" w:type="dxa"/>
          </w:tcPr>
          <w:p w:rsidR="00DD153D" w:rsidRPr="000E49D3" w:rsidRDefault="00DD153D" w:rsidP="00DD153D">
            <w:pPr>
              <w:ind w:left="210" w:hangingChars="100" w:hanging="210"/>
            </w:pPr>
            <w:r w:rsidRPr="000E49D3">
              <w:rPr>
                <w:rFonts w:hint="eastAsia"/>
              </w:rPr>
              <w:t>■人件費の節減にあたっては、今後も、サービスを低下させることなく、適正に管理業務を遂行するよう、指定管理者に要請する。</w:t>
            </w:r>
          </w:p>
        </w:tc>
        <w:tc>
          <w:tcPr>
            <w:tcW w:w="4394" w:type="dxa"/>
          </w:tcPr>
          <w:p w:rsidR="00DD153D" w:rsidRDefault="00DD153D" w:rsidP="004D5D54">
            <w:pPr>
              <w:ind w:left="210" w:hangingChars="100" w:hanging="210"/>
            </w:pPr>
            <w:r w:rsidRPr="000E49D3">
              <w:rPr>
                <w:rFonts w:hint="eastAsia"/>
              </w:rPr>
              <w:t>■人件費の節減にあたっては、サービスを低下させることなく、適正に管理業務を遂行する。</w:t>
            </w:r>
          </w:p>
          <w:p w:rsidR="00DD153D" w:rsidRPr="000E49D3" w:rsidRDefault="00DD153D" w:rsidP="004D5D54">
            <w:pPr>
              <w:ind w:left="210" w:hangingChars="100" w:hanging="210"/>
            </w:pPr>
          </w:p>
        </w:tc>
      </w:tr>
      <w:tr w:rsidR="00DD153D" w:rsidRPr="000E49D3" w:rsidTr="002E3DF0">
        <w:trPr>
          <w:trHeight w:val="202"/>
        </w:trPr>
        <w:tc>
          <w:tcPr>
            <w:tcW w:w="1809" w:type="dxa"/>
          </w:tcPr>
          <w:p w:rsidR="00DD153D" w:rsidRPr="000E49D3" w:rsidRDefault="00DD153D" w:rsidP="00727E6F"/>
        </w:tc>
        <w:tc>
          <w:tcPr>
            <w:tcW w:w="4395" w:type="dxa"/>
          </w:tcPr>
          <w:p w:rsidR="00DD153D" w:rsidRPr="000E49D3" w:rsidRDefault="00DD153D" w:rsidP="00A71F74">
            <w:pPr>
              <w:ind w:left="210" w:hangingChars="100" w:hanging="210"/>
            </w:pPr>
            <w:r w:rsidRPr="000E49D3">
              <w:rPr>
                <w:rFonts w:hint="eastAsia"/>
              </w:rPr>
              <w:t>・利用料金の改定及び利用者の増加による料金収入等の増加</w:t>
            </w:r>
          </w:p>
        </w:tc>
        <w:tc>
          <w:tcPr>
            <w:tcW w:w="6237" w:type="dxa"/>
          </w:tcPr>
          <w:p w:rsidR="00DD153D" w:rsidRPr="000E49D3" w:rsidRDefault="00DD153D" w:rsidP="00A71F74">
            <w:pPr>
              <w:ind w:left="210" w:hangingChars="100" w:hanging="210"/>
            </w:pPr>
            <w:r w:rsidRPr="000E49D3">
              <w:rPr>
                <w:rFonts w:hint="eastAsia"/>
              </w:rPr>
              <w:t>■利用を促進するための様々な取組を実施し、その結果等により、総収入が昨年度から大幅に増加してことは評価できる。</w:t>
            </w:r>
          </w:p>
          <w:p w:rsidR="00DD153D" w:rsidRDefault="00DD153D" w:rsidP="00A71F74">
            <w:pPr>
              <w:ind w:left="210" w:hangingChars="100" w:hanging="210"/>
            </w:pPr>
            <w:r w:rsidRPr="000E49D3">
              <w:rPr>
                <w:rFonts w:hint="eastAsia"/>
              </w:rPr>
              <w:t>■引き続き、会議室等の利用促進を図り、収入増に努められたい。</w:t>
            </w:r>
          </w:p>
          <w:p w:rsidR="00DD153D" w:rsidRPr="000E49D3" w:rsidRDefault="00DD153D" w:rsidP="00A71F74">
            <w:pPr>
              <w:ind w:left="210" w:hangingChars="100" w:hanging="210"/>
            </w:pPr>
          </w:p>
        </w:tc>
        <w:tc>
          <w:tcPr>
            <w:tcW w:w="4819" w:type="dxa"/>
          </w:tcPr>
          <w:p w:rsidR="00DD153D" w:rsidRPr="000E49D3" w:rsidRDefault="00DD153D" w:rsidP="00A71F74">
            <w:pPr>
              <w:ind w:left="210" w:hangingChars="100" w:hanging="210"/>
            </w:pPr>
            <w:r w:rsidRPr="000E49D3">
              <w:rPr>
                <w:rFonts w:hint="eastAsia"/>
              </w:rPr>
              <w:t>■会議室等の利用促進</w:t>
            </w:r>
            <w:r>
              <w:rPr>
                <w:rFonts w:hint="eastAsia"/>
              </w:rPr>
              <w:t>については、さらなる工夫を行い</w:t>
            </w:r>
            <w:r w:rsidRPr="000E49D3">
              <w:rPr>
                <w:rFonts w:hint="eastAsia"/>
              </w:rPr>
              <w:t>、収入増に努めるよう、指定管理者に要請する。</w:t>
            </w:r>
          </w:p>
        </w:tc>
        <w:tc>
          <w:tcPr>
            <w:tcW w:w="4394" w:type="dxa"/>
          </w:tcPr>
          <w:p w:rsidR="00DD153D" w:rsidRPr="000E49D3" w:rsidRDefault="00DD153D" w:rsidP="00A71F74">
            <w:pPr>
              <w:ind w:left="210" w:hangingChars="100" w:hanging="210"/>
            </w:pPr>
            <w:r w:rsidRPr="000E49D3">
              <w:rPr>
                <w:rFonts w:hint="eastAsia"/>
              </w:rPr>
              <w:t>■会議室</w:t>
            </w:r>
            <w:r>
              <w:rPr>
                <w:rFonts w:hint="eastAsia"/>
              </w:rPr>
              <w:t>等</w:t>
            </w:r>
            <w:r w:rsidRPr="000E49D3">
              <w:rPr>
                <w:rFonts w:hint="eastAsia"/>
              </w:rPr>
              <w:t>の利用促進</w:t>
            </w:r>
            <w:r>
              <w:rPr>
                <w:rFonts w:hint="eastAsia"/>
              </w:rPr>
              <w:t>については、さらなる工夫を行い</w:t>
            </w:r>
            <w:r w:rsidRPr="000E49D3">
              <w:rPr>
                <w:rFonts w:hint="eastAsia"/>
              </w:rPr>
              <w:t>、収入増を図る。</w:t>
            </w:r>
          </w:p>
        </w:tc>
      </w:tr>
      <w:tr w:rsidR="00DD153D" w:rsidRPr="000E49D3" w:rsidTr="000E49D3">
        <w:trPr>
          <w:trHeight w:val="202"/>
        </w:trPr>
        <w:tc>
          <w:tcPr>
            <w:tcW w:w="1809" w:type="dxa"/>
            <w:shd w:val="clear" w:color="auto" w:fill="BFBFBF" w:themeFill="background1" w:themeFillShade="BF"/>
          </w:tcPr>
          <w:p w:rsidR="00DD153D" w:rsidRPr="000E49D3" w:rsidRDefault="00DD153D" w:rsidP="00380825">
            <w:pPr>
              <w:jc w:val="center"/>
            </w:pPr>
            <w:r w:rsidRPr="000E49D3">
              <w:rPr>
                <w:rFonts w:hint="eastAsia"/>
              </w:rPr>
              <w:t>評価項目</w:t>
            </w:r>
          </w:p>
        </w:tc>
        <w:tc>
          <w:tcPr>
            <w:tcW w:w="4395" w:type="dxa"/>
            <w:shd w:val="clear" w:color="auto" w:fill="BFBFBF" w:themeFill="background1" w:themeFillShade="BF"/>
          </w:tcPr>
          <w:p w:rsidR="00DD153D" w:rsidRPr="000E49D3" w:rsidRDefault="00DD153D" w:rsidP="00380825">
            <w:pPr>
              <w:jc w:val="center"/>
            </w:pPr>
            <w:r w:rsidRPr="000E49D3">
              <w:rPr>
                <w:rFonts w:hint="eastAsia"/>
              </w:rPr>
              <w:t>評価基準</w:t>
            </w:r>
          </w:p>
        </w:tc>
        <w:tc>
          <w:tcPr>
            <w:tcW w:w="6237" w:type="dxa"/>
            <w:shd w:val="clear" w:color="auto" w:fill="BFBFBF" w:themeFill="background1" w:themeFillShade="BF"/>
          </w:tcPr>
          <w:p w:rsidR="00DD153D" w:rsidRPr="000E49D3" w:rsidRDefault="00DD153D" w:rsidP="00380825">
            <w:pPr>
              <w:jc w:val="center"/>
            </w:pPr>
            <w:r w:rsidRPr="000E49D3">
              <w:rPr>
                <w:rFonts w:hint="eastAsia"/>
              </w:rPr>
              <w:t>評価委員の指摘・提言等</w:t>
            </w:r>
          </w:p>
        </w:tc>
        <w:tc>
          <w:tcPr>
            <w:tcW w:w="4819" w:type="dxa"/>
            <w:shd w:val="clear" w:color="auto" w:fill="BFBFBF" w:themeFill="background1" w:themeFillShade="BF"/>
          </w:tcPr>
          <w:p w:rsidR="00DD153D" w:rsidRPr="000E49D3" w:rsidRDefault="00DD153D" w:rsidP="00380825">
            <w:pPr>
              <w:jc w:val="center"/>
            </w:pPr>
            <w:r w:rsidRPr="000E49D3">
              <w:rPr>
                <w:rFonts w:hint="eastAsia"/>
              </w:rPr>
              <w:t>改善のための対応方針</w:t>
            </w:r>
          </w:p>
        </w:tc>
        <w:tc>
          <w:tcPr>
            <w:tcW w:w="4394" w:type="dxa"/>
            <w:shd w:val="clear" w:color="auto" w:fill="BFBFBF" w:themeFill="background1" w:themeFillShade="BF"/>
          </w:tcPr>
          <w:p w:rsidR="00DD153D" w:rsidRPr="000E49D3" w:rsidRDefault="00DD153D" w:rsidP="00380825">
            <w:pPr>
              <w:jc w:val="center"/>
            </w:pPr>
            <w:r w:rsidRPr="000E49D3">
              <w:rPr>
                <w:rFonts w:hint="eastAsia"/>
              </w:rPr>
              <w:t>次年度以降の事業計画等への反映内容</w:t>
            </w:r>
          </w:p>
        </w:tc>
      </w:tr>
      <w:tr w:rsidR="00DD153D" w:rsidRPr="000E49D3" w:rsidTr="000E49D3">
        <w:trPr>
          <w:trHeight w:val="202"/>
        </w:trPr>
        <w:tc>
          <w:tcPr>
            <w:tcW w:w="1809" w:type="dxa"/>
            <w:vAlign w:val="center"/>
          </w:tcPr>
          <w:p w:rsidR="00DD153D" w:rsidRPr="000E49D3" w:rsidRDefault="00DD153D" w:rsidP="000E49D3">
            <w:pPr>
              <w:jc w:val="center"/>
            </w:pPr>
            <w:r w:rsidRPr="000E49D3">
              <w:rPr>
                <w:rFonts w:hint="eastAsia"/>
              </w:rPr>
              <w:t>(3)</w:t>
            </w:r>
            <w:r w:rsidRPr="000E49D3">
              <w:rPr>
                <w:rFonts w:hint="eastAsia"/>
              </w:rPr>
              <w:t>安定的な運営が可能となる財政的基盤</w:t>
            </w:r>
          </w:p>
        </w:tc>
        <w:tc>
          <w:tcPr>
            <w:tcW w:w="4395" w:type="dxa"/>
          </w:tcPr>
          <w:p w:rsidR="00DD153D" w:rsidRPr="000E49D3" w:rsidRDefault="00DD153D" w:rsidP="00AA2988">
            <w:r w:rsidRPr="000E49D3">
              <w:rPr>
                <w:rFonts w:hint="eastAsia"/>
              </w:rPr>
              <w:t>・損失の状況</w:t>
            </w:r>
          </w:p>
          <w:p w:rsidR="00DD153D" w:rsidRPr="000E49D3" w:rsidRDefault="00DD153D" w:rsidP="00AA2988">
            <w:r w:rsidRPr="000E49D3">
              <w:rPr>
                <w:rFonts w:hint="eastAsia"/>
              </w:rPr>
              <w:t>・経常損失又は当期純損失の状況</w:t>
            </w:r>
          </w:p>
          <w:p w:rsidR="00DD153D" w:rsidRPr="000E49D3" w:rsidRDefault="00DD153D" w:rsidP="00AA2988">
            <w:r w:rsidRPr="000E49D3">
              <w:rPr>
                <w:rFonts w:hint="eastAsia"/>
              </w:rPr>
              <w:t>・キャッシュ・フローの状況</w:t>
            </w:r>
          </w:p>
          <w:p w:rsidR="00DD153D" w:rsidRPr="000E49D3" w:rsidRDefault="00DD153D" w:rsidP="00AA2988">
            <w:r w:rsidRPr="000E49D3">
              <w:rPr>
                <w:rFonts w:hint="eastAsia"/>
              </w:rPr>
              <w:t>・債務超過の状況</w:t>
            </w:r>
          </w:p>
          <w:p w:rsidR="00DD153D" w:rsidRPr="000E49D3" w:rsidRDefault="00DD153D" w:rsidP="00AA2988">
            <w:r w:rsidRPr="000E49D3">
              <w:rPr>
                <w:rFonts w:hint="eastAsia"/>
              </w:rPr>
              <w:t>・収入の状況（経年比較）</w:t>
            </w:r>
          </w:p>
          <w:p w:rsidR="00DD153D" w:rsidRPr="000E49D3" w:rsidRDefault="00DD153D" w:rsidP="00AA2988">
            <w:r w:rsidRPr="000E49D3">
              <w:rPr>
                <w:rFonts w:hint="eastAsia"/>
              </w:rPr>
              <w:t>・借入依存度の状況（経年比較）</w:t>
            </w:r>
          </w:p>
        </w:tc>
        <w:tc>
          <w:tcPr>
            <w:tcW w:w="6237" w:type="dxa"/>
          </w:tcPr>
          <w:p w:rsidR="00DD153D" w:rsidRPr="000E49D3" w:rsidRDefault="00DD153D" w:rsidP="005F7447">
            <w:pPr>
              <w:ind w:left="210" w:hangingChars="100" w:hanging="210"/>
            </w:pPr>
            <w:r w:rsidRPr="000E49D3">
              <w:rPr>
                <w:rFonts w:hint="eastAsia"/>
              </w:rPr>
              <w:t>■今年度は黒字となるなど、安定的な運営が可能となる財政的基盤づくりがなされており評価できる。引き続きしっかりと取り組まれたい。</w:t>
            </w:r>
          </w:p>
        </w:tc>
        <w:tc>
          <w:tcPr>
            <w:tcW w:w="4819" w:type="dxa"/>
          </w:tcPr>
          <w:p w:rsidR="00DD153D" w:rsidRPr="000E49D3" w:rsidRDefault="00DD153D" w:rsidP="00D263E1">
            <w:pPr>
              <w:ind w:left="210" w:hangingChars="100" w:hanging="210"/>
            </w:pPr>
            <w:r w:rsidRPr="000E49D3">
              <w:rPr>
                <w:rFonts w:hint="eastAsia"/>
              </w:rPr>
              <w:t>■</w:t>
            </w:r>
            <w:r>
              <w:rPr>
                <w:rFonts w:hint="eastAsia"/>
              </w:rPr>
              <w:t>引き続き</w:t>
            </w:r>
            <w:r w:rsidRPr="000E49D3">
              <w:rPr>
                <w:rFonts w:hint="eastAsia"/>
              </w:rPr>
              <w:t>安定的な運営が可能となる財政的基盤を維持するよう、指定管理者に要請する。</w:t>
            </w:r>
          </w:p>
        </w:tc>
        <w:tc>
          <w:tcPr>
            <w:tcW w:w="4394" w:type="dxa"/>
          </w:tcPr>
          <w:p w:rsidR="00DD153D" w:rsidRPr="000E49D3" w:rsidRDefault="00DD153D" w:rsidP="002E3DF0">
            <w:pPr>
              <w:ind w:left="210" w:hangingChars="100" w:hanging="210"/>
            </w:pPr>
            <w:r w:rsidRPr="000E49D3">
              <w:rPr>
                <w:rFonts w:hint="eastAsia"/>
              </w:rPr>
              <w:t>■必要に応じ大阪府へ収支状況等を報告するなど、</w:t>
            </w:r>
            <w:r>
              <w:rPr>
                <w:rFonts w:hint="eastAsia"/>
              </w:rPr>
              <w:t>引き続き</w:t>
            </w:r>
            <w:r w:rsidRPr="000E49D3">
              <w:rPr>
                <w:rFonts w:hint="eastAsia"/>
              </w:rPr>
              <w:t>安定的な運営が可能となる財政的基盤づくりに向けた意識を常にもって、管理業務を遂行する。</w:t>
            </w:r>
          </w:p>
        </w:tc>
      </w:tr>
    </w:tbl>
    <w:p w:rsidR="002E3DF0" w:rsidRPr="000E49D3" w:rsidRDefault="002E3DF0" w:rsidP="00D01559"/>
    <w:sectPr w:rsidR="002E3DF0" w:rsidRPr="000E49D3" w:rsidSect="00CC1AF1">
      <w:footerReference w:type="default" r:id="rId8"/>
      <w:pgSz w:w="23814" w:h="16840" w:orient="landscape" w:code="8"/>
      <w:pgMar w:top="1701" w:right="1134" w:bottom="1701" w:left="1134" w:header="851" w:footer="992" w:gutter="0"/>
      <w:cols w:space="425"/>
      <w:docGrid w:type="lines" w:linePitch="36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159E" w:rsidRDefault="001B159E" w:rsidP="00067976">
      <w:r>
        <w:separator/>
      </w:r>
    </w:p>
  </w:endnote>
  <w:endnote w:type="continuationSeparator" w:id="0">
    <w:p w:rsidR="001B159E" w:rsidRDefault="001B159E" w:rsidP="000679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98669787"/>
      <w:docPartObj>
        <w:docPartGallery w:val="Page Numbers (Bottom of Page)"/>
        <w:docPartUnique/>
      </w:docPartObj>
    </w:sdtPr>
    <w:sdtEndPr/>
    <w:sdtContent>
      <w:p w:rsidR="001B159E" w:rsidRDefault="001B159E">
        <w:pPr>
          <w:pStyle w:val="a9"/>
          <w:jc w:val="center"/>
        </w:pPr>
        <w:r>
          <w:fldChar w:fldCharType="begin"/>
        </w:r>
        <w:r>
          <w:instrText>PAGE   \* MERGEFORMAT</w:instrText>
        </w:r>
        <w:r>
          <w:fldChar w:fldCharType="separate"/>
        </w:r>
        <w:r w:rsidR="00C27D6C" w:rsidRPr="00C27D6C">
          <w:rPr>
            <w:noProof/>
            <w:lang w:val="ja-JP"/>
          </w:rPr>
          <w:t>1</w:t>
        </w:r>
        <w:r>
          <w:fldChar w:fldCharType="end"/>
        </w:r>
      </w:p>
    </w:sdtContent>
  </w:sdt>
  <w:p w:rsidR="001B159E" w:rsidRDefault="001B159E">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159E" w:rsidRDefault="001B159E" w:rsidP="00067976">
      <w:r>
        <w:separator/>
      </w:r>
    </w:p>
  </w:footnote>
  <w:footnote w:type="continuationSeparator" w:id="0">
    <w:p w:rsidR="001B159E" w:rsidRDefault="001B159E" w:rsidP="000679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BC5E33"/>
    <w:multiLevelType w:val="hybridMultilevel"/>
    <w:tmpl w:val="C40452EA"/>
    <w:lvl w:ilvl="0" w:tplc="8EB8A1D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1"/>
  <w:bordersDoNotSurroundHeader/>
  <w:bordersDoNotSurroundFooter/>
  <w:proofState w:spelling="clean"/>
  <w:defaultTabStop w:val="840"/>
  <w:drawingGridVerticalSpacing w:val="363"/>
  <w:displayHorizontalDrawingGridEvery w:val="0"/>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1652"/>
    <w:rsid w:val="00032430"/>
    <w:rsid w:val="0003313F"/>
    <w:rsid w:val="00036C57"/>
    <w:rsid w:val="0004122E"/>
    <w:rsid w:val="00056274"/>
    <w:rsid w:val="000637E3"/>
    <w:rsid w:val="00067976"/>
    <w:rsid w:val="0008555C"/>
    <w:rsid w:val="000A1687"/>
    <w:rsid w:val="000A7647"/>
    <w:rsid w:val="000C049E"/>
    <w:rsid w:val="000C0EA4"/>
    <w:rsid w:val="000C1ADE"/>
    <w:rsid w:val="000C398B"/>
    <w:rsid w:val="000D3C44"/>
    <w:rsid w:val="000E49D3"/>
    <w:rsid w:val="000E66BF"/>
    <w:rsid w:val="00102DFD"/>
    <w:rsid w:val="0012380D"/>
    <w:rsid w:val="001259FD"/>
    <w:rsid w:val="00180BA9"/>
    <w:rsid w:val="00184AB8"/>
    <w:rsid w:val="001B159E"/>
    <w:rsid w:val="001B66B7"/>
    <w:rsid w:val="001C5182"/>
    <w:rsid w:val="001D5AA7"/>
    <w:rsid w:val="001E4D0E"/>
    <w:rsid w:val="002016F5"/>
    <w:rsid w:val="00202686"/>
    <w:rsid w:val="002170E6"/>
    <w:rsid w:val="0024393C"/>
    <w:rsid w:val="002560A2"/>
    <w:rsid w:val="00256495"/>
    <w:rsid w:val="002617D1"/>
    <w:rsid w:val="00274F7B"/>
    <w:rsid w:val="00284837"/>
    <w:rsid w:val="00292B86"/>
    <w:rsid w:val="002D1DDE"/>
    <w:rsid w:val="002E3DF0"/>
    <w:rsid w:val="002F3744"/>
    <w:rsid w:val="00300CCF"/>
    <w:rsid w:val="00324FE2"/>
    <w:rsid w:val="00332578"/>
    <w:rsid w:val="00372ABE"/>
    <w:rsid w:val="00381E99"/>
    <w:rsid w:val="003C14DF"/>
    <w:rsid w:val="003C17A5"/>
    <w:rsid w:val="0040112B"/>
    <w:rsid w:val="00401B1D"/>
    <w:rsid w:val="004205D3"/>
    <w:rsid w:val="00430678"/>
    <w:rsid w:val="00451381"/>
    <w:rsid w:val="00463DF0"/>
    <w:rsid w:val="00477F1E"/>
    <w:rsid w:val="00495C96"/>
    <w:rsid w:val="004A5723"/>
    <w:rsid w:val="004B6006"/>
    <w:rsid w:val="004C20CF"/>
    <w:rsid w:val="004C4009"/>
    <w:rsid w:val="004C41EB"/>
    <w:rsid w:val="004D638F"/>
    <w:rsid w:val="004E1843"/>
    <w:rsid w:val="004E5F32"/>
    <w:rsid w:val="004E619F"/>
    <w:rsid w:val="00522C2B"/>
    <w:rsid w:val="00532B4E"/>
    <w:rsid w:val="00542007"/>
    <w:rsid w:val="00553872"/>
    <w:rsid w:val="00556DCE"/>
    <w:rsid w:val="00562C8B"/>
    <w:rsid w:val="00566EBB"/>
    <w:rsid w:val="00567791"/>
    <w:rsid w:val="005822E7"/>
    <w:rsid w:val="005959AA"/>
    <w:rsid w:val="005E39F4"/>
    <w:rsid w:val="005F4392"/>
    <w:rsid w:val="005F4E6E"/>
    <w:rsid w:val="005F7447"/>
    <w:rsid w:val="0061601A"/>
    <w:rsid w:val="006205A6"/>
    <w:rsid w:val="00653F50"/>
    <w:rsid w:val="00661806"/>
    <w:rsid w:val="00666653"/>
    <w:rsid w:val="00694CC5"/>
    <w:rsid w:val="006A4CF9"/>
    <w:rsid w:val="006B0401"/>
    <w:rsid w:val="006B2039"/>
    <w:rsid w:val="006B3174"/>
    <w:rsid w:val="006D2535"/>
    <w:rsid w:val="007041D5"/>
    <w:rsid w:val="00724768"/>
    <w:rsid w:val="00727E6F"/>
    <w:rsid w:val="007354FE"/>
    <w:rsid w:val="0073594E"/>
    <w:rsid w:val="007412B1"/>
    <w:rsid w:val="00766932"/>
    <w:rsid w:val="00770E1C"/>
    <w:rsid w:val="00772DA8"/>
    <w:rsid w:val="00777DCE"/>
    <w:rsid w:val="007908E6"/>
    <w:rsid w:val="00793F74"/>
    <w:rsid w:val="007952D7"/>
    <w:rsid w:val="007B4119"/>
    <w:rsid w:val="007B6A87"/>
    <w:rsid w:val="007E0DDD"/>
    <w:rsid w:val="007E46E4"/>
    <w:rsid w:val="007F0E2C"/>
    <w:rsid w:val="007F22F2"/>
    <w:rsid w:val="00824157"/>
    <w:rsid w:val="00831430"/>
    <w:rsid w:val="00853526"/>
    <w:rsid w:val="0085516B"/>
    <w:rsid w:val="00863FBA"/>
    <w:rsid w:val="008970B1"/>
    <w:rsid w:val="008A32A7"/>
    <w:rsid w:val="008B47D9"/>
    <w:rsid w:val="008B73CD"/>
    <w:rsid w:val="008B7C07"/>
    <w:rsid w:val="008D42C6"/>
    <w:rsid w:val="008D7242"/>
    <w:rsid w:val="008E3F2D"/>
    <w:rsid w:val="008F66CA"/>
    <w:rsid w:val="008F7F0E"/>
    <w:rsid w:val="0090042C"/>
    <w:rsid w:val="00936A0D"/>
    <w:rsid w:val="009477AF"/>
    <w:rsid w:val="00947F11"/>
    <w:rsid w:val="009516EF"/>
    <w:rsid w:val="009600F3"/>
    <w:rsid w:val="00963AA3"/>
    <w:rsid w:val="00971652"/>
    <w:rsid w:val="009845FC"/>
    <w:rsid w:val="00986907"/>
    <w:rsid w:val="00993C9D"/>
    <w:rsid w:val="009953DA"/>
    <w:rsid w:val="009C14DC"/>
    <w:rsid w:val="009D163B"/>
    <w:rsid w:val="00A16491"/>
    <w:rsid w:val="00A20A31"/>
    <w:rsid w:val="00A700A1"/>
    <w:rsid w:val="00A7118C"/>
    <w:rsid w:val="00A7712E"/>
    <w:rsid w:val="00A94DA5"/>
    <w:rsid w:val="00A96FF4"/>
    <w:rsid w:val="00A97659"/>
    <w:rsid w:val="00A97CC4"/>
    <w:rsid w:val="00AA2988"/>
    <w:rsid w:val="00AB1C15"/>
    <w:rsid w:val="00AC34FB"/>
    <w:rsid w:val="00AD1E83"/>
    <w:rsid w:val="00AD7407"/>
    <w:rsid w:val="00AE20AE"/>
    <w:rsid w:val="00AE5939"/>
    <w:rsid w:val="00AF16F8"/>
    <w:rsid w:val="00B00496"/>
    <w:rsid w:val="00B12FF1"/>
    <w:rsid w:val="00B144B7"/>
    <w:rsid w:val="00B17F83"/>
    <w:rsid w:val="00B26F2C"/>
    <w:rsid w:val="00B65226"/>
    <w:rsid w:val="00B7213E"/>
    <w:rsid w:val="00B74882"/>
    <w:rsid w:val="00B8537D"/>
    <w:rsid w:val="00BA5C4D"/>
    <w:rsid w:val="00BB0527"/>
    <w:rsid w:val="00BB10B5"/>
    <w:rsid w:val="00BB72EF"/>
    <w:rsid w:val="00BC5415"/>
    <w:rsid w:val="00BD6F06"/>
    <w:rsid w:val="00BE76BA"/>
    <w:rsid w:val="00BF296C"/>
    <w:rsid w:val="00BF2A21"/>
    <w:rsid w:val="00BF458C"/>
    <w:rsid w:val="00BF5EC7"/>
    <w:rsid w:val="00C133DF"/>
    <w:rsid w:val="00C173BA"/>
    <w:rsid w:val="00C214D7"/>
    <w:rsid w:val="00C234E7"/>
    <w:rsid w:val="00C2553D"/>
    <w:rsid w:val="00C27D6C"/>
    <w:rsid w:val="00C31DE7"/>
    <w:rsid w:val="00C62E59"/>
    <w:rsid w:val="00C86DE6"/>
    <w:rsid w:val="00C958E6"/>
    <w:rsid w:val="00CA3373"/>
    <w:rsid w:val="00CC1AF1"/>
    <w:rsid w:val="00CC7FB7"/>
    <w:rsid w:val="00CD6FAE"/>
    <w:rsid w:val="00CF002B"/>
    <w:rsid w:val="00D01559"/>
    <w:rsid w:val="00D11CC8"/>
    <w:rsid w:val="00D12C67"/>
    <w:rsid w:val="00D263E1"/>
    <w:rsid w:val="00D35C10"/>
    <w:rsid w:val="00D50B36"/>
    <w:rsid w:val="00D7347E"/>
    <w:rsid w:val="00D813F0"/>
    <w:rsid w:val="00D86CB6"/>
    <w:rsid w:val="00D90F3C"/>
    <w:rsid w:val="00D939E5"/>
    <w:rsid w:val="00D9687B"/>
    <w:rsid w:val="00D969E0"/>
    <w:rsid w:val="00DA1A30"/>
    <w:rsid w:val="00DA4D10"/>
    <w:rsid w:val="00DB1A07"/>
    <w:rsid w:val="00DB6590"/>
    <w:rsid w:val="00DD153D"/>
    <w:rsid w:val="00DD7684"/>
    <w:rsid w:val="00DE1595"/>
    <w:rsid w:val="00DE41D4"/>
    <w:rsid w:val="00DF368F"/>
    <w:rsid w:val="00E05D05"/>
    <w:rsid w:val="00E216DA"/>
    <w:rsid w:val="00E26F27"/>
    <w:rsid w:val="00E344A0"/>
    <w:rsid w:val="00E348AD"/>
    <w:rsid w:val="00E349DA"/>
    <w:rsid w:val="00E5514B"/>
    <w:rsid w:val="00E66E44"/>
    <w:rsid w:val="00E71CC7"/>
    <w:rsid w:val="00E81764"/>
    <w:rsid w:val="00E93893"/>
    <w:rsid w:val="00EA007B"/>
    <w:rsid w:val="00EF0F6D"/>
    <w:rsid w:val="00EF1BAC"/>
    <w:rsid w:val="00EF2E01"/>
    <w:rsid w:val="00F019FA"/>
    <w:rsid w:val="00F07127"/>
    <w:rsid w:val="00F51E04"/>
    <w:rsid w:val="00F7018A"/>
    <w:rsid w:val="00F76B86"/>
    <w:rsid w:val="00FA50B4"/>
    <w:rsid w:val="00FB4524"/>
    <w:rsid w:val="00FC21C8"/>
    <w:rsid w:val="00FD1C4C"/>
    <w:rsid w:val="00FE50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16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A20A31"/>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20A31"/>
    <w:rPr>
      <w:rFonts w:asciiTheme="majorHAnsi" w:eastAsiaTheme="majorEastAsia" w:hAnsiTheme="majorHAnsi" w:cstheme="majorBidi"/>
      <w:sz w:val="18"/>
      <w:szCs w:val="18"/>
    </w:rPr>
  </w:style>
  <w:style w:type="paragraph" w:styleId="a6">
    <w:name w:val="List Paragraph"/>
    <w:basedOn w:val="a"/>
    <w:uiPriority w:val="34"/>
    <w:qFormat/>
    <w:rsid w:val="00532B4E"/>
    <w:pPr>
      <w:ind w:leftChars="400" w:left="840"/>
    </w:pPr>
  </w:style>
  <w:style w:type="paragraph" w:styleId="a7">
    <w:name w:val="header"/>
    <w:basedOn w:val="a"/>
    <w:link w:val="a8"/>
    <w:uiPriority w:val="99"/>
    <w:unhideWhenUsed/>
    <w:rsid w:val="00067976"/>
    <w:pPr>
      <w:tabs>
        <w:tab w:val="center" w:pos="4252"/>
        <w:tab w:val="right" w:pos="8504"/>
      </w:tabs>
      <w:snapToGrid w:val="0"/>
    </w:pPr>
  </w:style>
  <w:style w:type="character" w:customStyle="1" w:styleId="a8">
    <w:name w:val="ヘッダー (文字)"/>
    <w:basedOn w:val="a0"/>
    <w:link w:val="a7"/>
    <w:uiPriority w:val="99"/>
    <w:rsid w:val="00067976"/>
  </w:style>
  <w:style w:type="paragraph" w:styleId="a9">
    <w:name w:val="footer"/>
    <w:basedOn w:val="a"/>
    <w:link w:val="aa"/>
    <w:uiPriority w:val="99"/>
    <w:unhideWhenUsed/>
    <w:rsid w:val="00067976"/>
    <w:pPr>
      <w:tabs>
        <w:tab w:val="center" w:pos="4252"/>
        <w:tab w:val="right" w:pos="8504"/>
      </w:tabs>
      <w:snapToGrid w:val="0"/>
    </w:pPr>
  </w:style>
  <w:style w:type="character" w:customStyle="1" w:styleId="aa">
    <w:name w:val="フッター (文字)"/>
    <w:basedOn w:val="a0"/>
    <w:link w:val="a9"/>
    <w:uiPriority w:val="99"/>
    <w:rsid w:val="0006797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16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A20A31"/>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20A31"/>
    <w:rPr>
      <w:rFonts w:asciiTheme="majorHAnsi" w:eastAsiaTheme="majorEastAsia" w:hAnsiTheme="majorHAnsi" w:cstheme="majorBidi"/>
      <w:sz w:val="18"/>
      <w:szCs w:val="18"/>
    </w:rPr>
  </w:style>
  <w:style w:type="paragraph" w:styleId="a6">
    <w:name w:val="List Paragraph"/>
    <w:basedOn w:val="a"/>
    <w:uiPriority w:val="34"/>
    <w:qFormat/>
    <w:rsid w:val="00532B4E"/>
    <w:pPr>
      <w:ind w:leftChars="400" w:left="840"/>
    </w:pPr>
  </w:style>
  <w:style w:type="paragraph" w:styleId="a7">
    <w:name w:val="header"/>
    <w:basedOn w:val="a"/>
    <w:link w:val="a8"/>
    <w:uiPriority w:val="99"/>
    <w:unhideWhenUsed/>
    <w:rsid w:val="00067976"/>
    <w:pPr>
      <w:tabs>
        <w:tab w:val="center" w:pos="4252"/>
        <w:tab w:val="right" w:pos="8504"/>
      </w:tabs>
      <w:snapToGrid w:val="0"/>
    </w:pPr>
  </w:style>
  <w:style w:type="character" w:customStyle="1" w:styleId="a8">
    <w:name w:val="ヘッダー (文字)"/>
    <w:basedOn w:val="a0"/>
    <w:link w:val="a7"/>
    <w:uiPriority w:val="99"/>
    <w:rsid w:val="00067976"/>
  </w:style>
  <w:style w:type="paragraph" w:styleId="a9">
    <w:name w:val="footer"/>
    <w:basedOn w:val="a"/>
    <w:link w:val="aa"/>
    <w:uiPriority w:val="99"/>
    <w:unhideWhenUsed/>
    <w:rsid w:val="00067976"/>
    <w:pPr>
      <w:tabs>
        <w:tab w:val="center" w:pos="4252"/>
        <w:tab w:val="right" w:pos="8504"/>
      </w:tabs>
      <w:snapToGrid w:val="0"/>
    </w:pPr>
  </w:style>
  <w:style w:type="character" w:customStyle="1" w:styleId="aa">
    <w:name w:val="フッター (文字)"/>
    <w:basedOn w:val="a0"/>
    <w:link w:val="a9"/>
    <w:uiPriority w:val="99"/>
    <w:rsid w:val="000679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704</TotalTime>
  <Pages>3</Pages>
  <Words>645</Words>
  <Characters>3677</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4314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渡邉　理恵</cp:lastModifiedBy>
  <cp:revision>79</cp:revision>
  <cp:lastPrinted>2018-05-22T10:08:00Z</cp:lastPrinted>
  <dcterms:created xsi:type="dcterms:W3CDTF">2016-10-25T00:37:00Z</dcterms:created>
  <dcterms:modified xsi:type="dcterms:W3CDTF">2018-06-20T01:54:00Z</dcterms:modified>
</cp:coreProperties>
</file>