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486" w:rsidRDefault="000F7486">
      <w:pPr>
        <w:overflowPunct w:val="0"/>
        <w:snapToGrid w:val="0"/>
        <w:spacing w:line="20" w:lineRule="exact"/>
      </w:pPr>
      <w:bookmarkStart w:id="0" w:name="_GoBack"/>
      <w:bookmarkEnd w:id="0"/>
    </w:p>
    <w:p w:rsidR="000F7486" w:rsidRPr="000F7486" w:rsidRDefault="000F7486">
      <w:pPr>
        <w:overflowPunct w:val="0"/>
        <w:rPr>
          <w:rFonts w:ascii="ＭＳ 明朝" w:hAnsi="ＭＳ 明朝"/>
        </w:rPr>
      </w:pPr>
    </w:p>
    <w:p w:rsidR="000F7486" w:rsidRPr="000F7486" w:rsidRDefault="000F7486" w:rsidP="000F7486">
      <w:pPr>
        <w:overflowPunct w:val="0"/>
        <w:snapToGrid w:val="0"/>
        <w:spacing w:before="3" w:afterLines="1" w:after="2" w:line="231" w:lineRule="exact"/>
        <w:ind w:leftChars="3773" w:left="7923"/>
        <w:rPr>
          <w:rFonts w:ascii="ＭＳ 明朝" w:hAnsi="ＭＳ 明朝"/>
          <w:sz w:val="20"/>
        </w:rPr>
      </w:pPr>
    </w:p>
    <w:p w:rsidR="000F7486" w:rsidRPr="000F7486" w:rsidRDefault="000F7486">
      <w:pPr>
        <w:overflowPunct w:val="0"/>
        <w:rPr>
          <w:rFonts w:ascii="ＭＳ 明朝" w:hAnsi="ＭＳ 明朝"/>
        </w:rPr>
      </w:pPr>
    </w:p>
    <w:p w:rsidR="000F7486" w:rsidRPr="000F7486" w:rsidRDefault="000F7486">
      <w:pPr>
        <w:overflowPunct w:val="0"/>
        <w:rPr>
          <w:rFonts w:ascii="ＭＳ 明朝" w:hAnsi="ＭＳ 明朝"/>
        </w:rPr>
      </w:pPr>
    </w:p>
    <w:p w:rsidR="000F7486" w:rsidRPr="000F7486" w:rsidRDefault="000F7486" w:rsidP="000F7486">
      <w:pPr>
        <w:overflowPunct w:val="0"/>
        <w:snapToGrid w:val="0"/>
        <w:spacing w:line="360" w:lineRule="auto"/>
        <w:ind w:leftChars="1698" w:left="3566"/>
        <w:rPr>
          <w:rFonts w:ascii="ＭＳ 明朝" w:hAnsi="ＭＳ 明朝"/>
          <w:sz w:val="20"/>
        </w:rPr>
      </w:pPr>
      <w:r w:rsidRPr="000F7486">
        <w:rPr>
          <w:rFonts w:ascii="ＭＳ 明朝" w:hAnsi="ＭＳ 明朝" w:hint="eastAsia"/>
        </w:rPr>
        <w:t>自然公園法審査基準</w:t>
      </w:r>
    </w:p>
    <w:p w:rsidR="000F7486" w:rsidRPr="000F7486" w:rsidRDefault="000F7486" w:rsidP="000F7486">
      <w:pPr>
        <w:overflowPunct w:val="0"/>
        <w:snapToGrid w:val="0"/>
        <w:spacing w:line="360" w:lineRule="auto"/>
        <w:rPr>
          <w:rFonts w:ascii="ＭＳ 明朝" w:hAnsi="ＭＳ 明朝"/>
        </w:rPr>
      </w:pPr>
    </w:p>
    <w:p w:rsidR="000F7486" w:rsidRPr="007C6361" w:rsidRDefault="000F7486" w:rsidP="000F7486">
      <w:pPr>
        <w:overflowPunct w:val="0"/>
        <w:snapToGrid w:val="0"/>
        <w:spacing w:line="360" w:lineRule="auto"/>
        <w:ind w:leftChars="124" w:left="260" w:rightChars="70" w:right="147" w:firstLine="209"/>
        <w:rPr>
          <w:rFonts w:ascii="ＭＳ 明朝" w:hAnsi="ＭＳ 明朝"/>
          <w:sz w:val="20"/>
        </w:rPr>
      </w:pPr>
      <w:r w:rsidRPr="00075D54">
        <w:rPr>
          <w:rFonts w:ascii="ＭＳ 明朝" w:hAnsi="ＭＳ 明朝" w:hint="eastAsia"/>
        </w:rPr>
        <w:t>自然公園法（昭和</w:t>
      </w:r>
      <w:r w:rsidRPr="00075D54">
        <w:rPr>
          <w:rFonts w:ascii="ＭＳ 明朝" w:hAnsi="ＭＳ 明朝" w:cs="Century"/>
        </w:rPr>
        <w:t>32</w:t>
      </w:r>
      <w:r w:rsidRPr="00075D54">
        <w:rPr>
          <w:rFonts w:ascii="ＭＳ 明朝" w:hAnsi="ＭＳ 明朝" w:hint="eastAsia"/>
        </w:rPr>
        <w:t>年法律第</w:t>
      </w:r>
      <w:r w:rsidRPr="00075D54">
        <w:rPr>
          <w:rFonts w:ascii="ＭＳ 明朝" w:hAnsi="ＭＳ 明朝" w:cs="Century"/>
        </w:rPr>
        <w:t>161</w:t>
      </w:r>
      <w:r w:rsidRPr="00075D54">
        <w:rPr>
          <w:rFonts w:ascii="ＭＳ 明朝" w:hAnsi="ＭＳ 明朝" w:hint="eastAsia"/>
        </w:rPr>
        <w:t>号）第</w:t>
      </w:r>
      <w:r w:rsidR="008259D6" w:rsidRPr="00075D54">
        <w:rPr>
          <w:rFonts w:ascii="ＭＳ 明朝" w:hAnsi="ＭＳ 明朝" w:hint="eastAsia"/>
        </w:rPr>
        <w:t>20</w:t>
      </w:r>
      <w:r w:rsidRPr="00075D54">
        <w:rPr>
          <w:rFonts w:ascii="ＭＳ 明朝" w:hAnsi="ＭＳ 明朝" w:hint="eastAsia"/>
        </w:rPr>
        <w:t>条第</w:t>
      </w:r>
      <w:r w:rsidR="007C6361">
        <w:rPr>
          <w:rFonts w:ascii="ＭＳ 明朝" w:hAnsi="ＭＳ 明朝" w:cs="Century" w:hint="eastAsia"/>
        </w:rPr>
        <w:t>３</w:t>
      </w:r>
      <w:r w:rsidRPr="00075D54">
        <w:rPr>
          <w:rFonts w:ascii="ＭＳ 明朝" w:hAnsi="ＭＳ 明朝" w:hint="eastAsia"/>
        </w:rPr>
        <w:t>項及び第</w:t>
      </w:r>
      <w:r w:rsidR="008259D6" w:rsidRPr="00075D54">
        <w:rPr>
          <w:rFonts w:ascii="ＭＳ 明朝" w:hAnsi="ＭＳ 明朝" w:hint="eastAsia"/>
        </w:rPr>
        <w:t>21</w:t>
      </w:r>
      <w:r w:rsidRPr="00075D54">
        <w:rPr>
          <w:rFonts w:ascii="ＭＳ 明朝" w:hAnsi="ＭＳ 明朝" w:hint="eastAsia"/>
        </w:rPr>
        <w:t>条第</w:t>
      </w:r>
      <w:r w:rsidR="007C6361">
        <w:rPr>
          <w:rFonts w:ascii="ＭＳ 明朝" w:hAnsi="ＭＳ 明朝" w:cs="Century" w:hint="eastAsia"/>
        </w:rPr>
        <w:t>３</w:t>
      </w:r>
      <w:r w:rsidRPr="00075D54">
        <w:rPr>
          <w:rFonts w:ascii="ＭＳ 明朝" w:hAnsi="ＭＳ 明朝" w:hint="eastAsia"/>
        </w:rPr>
        <w:t>項の許可に関する基準は、自</w:t>
      </w:r>
      <w:r w:rsidRPr="007C6361">
        <w:rPr>
          <w:rFonts w:ascii="ＭＳ 明朝" w:hAnsi="ＭＳ 明朝" w:hint="eastAsia"/>
        </w:rPr>
        <w:t>然公園法施行規則（昭和</w:t>
      </w:r>
      <w:r w:rsidRPr="007C6361">
        <w:rPr>
          <w:rFonts w:ascii="ＭＳ 明朝" w:hAnsi="ＭＳ 明朝" w:cs="Century"/>
        </w:rPr>
        <w:t>32</w:t>
      </w:r>
      <w:r w:rsidRPr="007C6361">
        <w:rPr>
          <w:rFonts w:ascii="ＭＳ 明朝" w:hAnsi="ＭＳ 明朝" w:hint="eastAsia"/>
        </w:rPr>
        <w:t>年厚生省令第</w:t>
      </w:r>
      <w:r w:rsidRPr="007C6361">
        <w:rPr>
          <w:rFonts w:ascii="ＭＳ 明朝" w:hAnsi="ＭＳ 明朝" w:cs="Century"/>
        </w:rPr>
        <w:t>41</w:t>
      </w:r>
      <w:r w:rsidRPr="007C6361">
        <w:rPr>
          <w:rFonts w:ascii="ＭＳ 明朝" w:hAnsi="ＭＳ 明朝" w:hint="eastAsia"/>
        </w:rPr>
        <w:t>号。以下「規則」という。）第</w:t>
      </w:r>
      <w:r w:rsidRPr="007C6361">
        <w:rPr>
          <w:rFonts w:ascii="ＭＳ 明朝" w:hAnsi="ＭＳ 明朝" w:cs="Century"/>
        </w:rPr>
        <w:t>11</w:t>
      </w:r>
      <w:r w:rsidRPr="007C6361">
        <w:rPr>
          <w:rFonts w:ascii="ＭＳ 明朝" w:hAnsi="ＭＳ 明朝" w:hint="eastAsia"/>
        </w:rPr>
        <w:t>条第</w:t>
      </w:r>
      <w:r w:rsidR="007C6361">
        <w:rPr>
          <w:rFonts w:ascii="ＭＳ 明朝" w:hAnsi="ＭＳ 明朝" w:cs="Century" w:hint="eastAsia"/>
        </w:rPr>
        <w:t>１</w:t>
      </w:r>
      <w:r w:rsidRPr="007C6361">
        <w:rPr>
          <w:rFonts w:ascii="ＭＳ 明朝" w:hAnsi="ＭＳ 明朝" w:hint="eastAsia"/>
        </w:rPr>
        <w:t>項から第</w:t>
      </w:r>
      <w:r w:rsidR="00256F19" w:rsidRPr="007C6361">
        <w:rPr>
          <w:rFonts w:ascii="ＭＳ 明朝" w:hAnsi="ＭＳ 明朝" w:hint="eastAsia"/>
        </w:rPr>
        <w:t>36</w:t>
      </w:r>
      <w:r w:rsidRPr="007C6361">
        <w:rPr>
          <w:rFonts w:ascii="ＭＳ 明朝" w:hAnsi="ＭＳ 明朝" w:hint="eastAsia"/>
        </w:rPr>
        <w:t>項まで及び第</w:t>
      </w:r>
      <w:r w:rsidR="00256F19" w:rsidRPr="007C6361">
        <w:rPr>
          <w:rFonts w:ascii="ＭＳ 明朝" w:hAnsi="ＭＳ 明朝" w:hint="eastAsia"/>
        </w:rPr>
        <w:t>38</w:t>
      </w:r>
      <w:r w:rsidRPr="007C6361">
        <w:rPr>
          <w:rFonts w:ascii="ＭＳ 明朝" w:hAnsi="ＭＳ 明朝" w:hint="eastAsia"/>
        </w:rPr>
        <w:t>項に掲げるものとする。</w:t>
      </w:r>
    </w:p>
    <w:p w:rsidR="000F7486" w:rsidRPr="007C6361" w:rsidRDefault="000F7486" w:rsidP="000F7486">
      <w:pPr>
        <w:overflowPunct w:val="0"/>
        <w:snapToGrid w:val="0"/>
        <w:spacing w:line="360" w:lineRule="auto"/>
        <w:ind w:leftChars="124" w:left="260" w:rightChars="120" w:right="252" w:firstLine="212"/>
        <w:rPr>
          <w:rFonts w:ascii="ＭＳ 明朝" w:hAnsi="ＭＳ 明朝"/>
          <w:sz w:val="20"/>
        </w:rPr>
      </w:pPr>
      <w:r w:rsidRPr="007C6361">
        <w:rPr>
          <w:rFonts w:ascii="ＭＳ 明朝" w:hAnsi="ＭＳ 明朝" w:hint="eastAsia"/>
        </w:rPr>
        <w:t>なお、既に土石の採取等によりその形状が変更された土地において廃棄物を埋め立てる場合であっても、緑化回復のために植栽を行った土地を含んだ土地において当該廃棄物の埋立てを行うときは、規則第</w:t>
      </w:r>
      <w:r w:rsidRPr="007C6361">
        <w:rPr>
          <w:rFonts w:ascii="ＭＳ 明朝" w:hAnsi="ＭＳ 明朝" w:cs="Century"/>
        </w:rPr>
        <w:t>11</w:t>
      </w:r>
      <w:r w:rsidRPr="007C6361">
        <w:rPr>
          <w:rFonts w:ascii="ＭＳ 明朝" w:hAnsi="ＭＳ 明朝" w:hint="eastAsia"/>
        </w:rPr>
        <w:t>条第</w:t>
      </w:r>
      <w:r w:rsidR="00BE0062" w:rsidRPr="007C6361">
        <w:rPr>
          <w:rFonts w:ascii="ＭＳ 明朝" w:hAnsi="ＭＳ 明朝" w:hint="eastAsia"/>
        </w:rPr>
        <w:t>24</w:t>
      </w:r>
      <w:r w:rsidRPr="007C6361">
        <w:rPr>
          <w:rFonts w:ascii="ＭＳ 明朝" w:hAnsi="ＭＳ 明朝" w:hint="eastAsia"/>
        </w:rPr>
        <w:t>項第</w:t>
      </w:r>
      <w:r w:rsidR="007C6361" w:rsidRPr="007C6361">
        <w:rPr>
          <w:rFonts w:ascii="ＭＳ 明朝" w:hAnsi="ＭＳ 明朝" w:cs="Century" w:hint="eastAsia"/>
        </w:rPr>
        <w:t>４</w:t>
      </w:r>
      <w:r w:rsidRPr="007C6361">
        <w:rPr>
          <w:rFonts w:ascii="ＭＳ 明朝" w:hAnsi="ＭＳ 明朝" w:hint="eastAsia"/>
        </w:rPr>
        <w:t>号ただし書に該当しないものとする。</w:t>
      </w:r>
    </w:p>
    <w:p w:rsidR="000F7486" w:rsidRPr="007C6361" w:rsidRDefault="000F7486" w:rsidP="000F7486">
      <w:pPr>
        <w:overflowPunct w:val="0"/>
        <w:snapToGrid w:val="0"/>
        <w:spacing w:line="360" w:lineRule="auto"/>
        <w:ind w:leftChars="124" w:left="260" w:rightChars="71" w:right="149" w:firstLine="209"/>
        <w:rPr>
          <w:rFonts w:ascii="ＭＳ 明朝" w:hAnsi="ＭＳ 明朝"/>
          <w:sz w:val="20"/>
        </w:rPr>
      </w:pPr>
      <w:r w:rsidRPr="007C6361">
        <w:rPr>
          <w:rFonts w:ascii="ＭＳ 明朝" w:hAnsi="ＭＳ 明朝" w:hint="eastAsia"/>
        </w:rPr>
        <w:t>また、規則第</w:t>
      </w:r>
      <w:r w:rsidRPr="007C6361">
        <w:rPr>
          <w:rFonts w:ascii="ＭＳ 明朝" w:hAnsi="ＭＳ 明朝" w:cs="Century"/>
        </w:rPr>
        <w:t>11</w:t>
      </w:r>
      <w:r w:rsidRPr="007C6361">
        <w:rPr>
          <w:rFonts w:ascii="ＭＳ 明朝" w:hAnsi="ＭＳ 明朝" w:hint="eastAsia"/>
        </w:rPr>
        <w:t>条第</w:t>
      </w:r>
      <w:r w:rsidR="00256F19" w:rsidRPr="007C6361">
        <w:rPr>
          <w:rFonts w:ascii="ＭＳ 明朝" w:hAnsi="ＭＳ 明朝" w:hint="eastAsia"/>
        </w:rPr>
        <w:t>38</w:t>
      </w:r>
      <w:r w:rsidRPr="007C6361">
        <w:rPr>
          <w:rFonts w:ascii="ＭＳ 明朝" w:hAnsi="ＭＳ 明朝" w:hint="eastAsia"/>
        </w:rPr>
        <w:t>項第</w:t>
      </w:r>
      <w:r w:rsidR="007C6361" w:rsidRPr="007C6361">
        <w:rPr>
          <w:rFonts w:ascii="ＭＳ 明朝" w:hAnsi="ＭＳ 明朝" w:cs="Century" w:hint="eastAsia"/>
        </w:rPr>
        <w:t>２</w:t>
      </w:r>
      <w:r w:rsidRPr="007C6361">
        <w:rPr>
          <w:rFonts w:ascii="ＭＳ 明朝" w:hAnsi="ＭＳ 明朝" w:hint="eastAsia"/>
        </w:rPr>
        <w:t>号の「風致又は景観の維持に著しい支障を及ぼす特別な事由があると認められるもの」としては次のものが例として考えられる。</w:t>
      </w:r>
    </w:p>
    <w:p w:rsidR="000F7486" w:rsidRPr="007C6361" w:rsidRDefault="000F7486" w:rsidP="000F7486">
      <w:pPr>
        <w:numPr>
          <w:ilvl w:val="0"/>
          <w:numId w:val="1"/>
        </w:numPr>
        <w:overflowPunct w:val="0"/>
        <w:snapToGrid w:val="0"/>
        <w:spacing w:line="360" w:lineRule="auto"/>
        <w:ind w:leftChars="124" w:left="462" w:rightChars="119" w:right="250" w:hangingChars="96" w:hanging="202"/>
        <w:rPr>
          <w:rFonts w:ascii="ＭＳ 明朝" w:hAnsi="ＭＳ 明朝"/>
          <w:sz w:val="20"/>
        </w:rPr>
      </w:pPr>
      <w:r w:rsidRPr="007C6361">
        <w:rPr>
          <w:rFonts w:ascii="ＭＳ 明朝" w:hAnsi="ＭＳ 明朝" w:hint="eastAsia"/>
        </w:rPr>
        <w:t>当該申請に係る行為が、自然地（木竹、花き及び草葉類の生育地（農地を含む。）、河　川、沼、池並びに湖であることが確認できる土地をいう。以下同じ。）の形状の変更を伴うものであって、次に掲げるもののいずれにも該当しないもの</w:t>
      </w:r>
    </w:p>
    <w:p w:rsidR="000F7486" w:rsidRPr="007C6361" w:rsidRDefault="000F7486" w:rsidP="000F7486">
      <w:pPr>
        <w:numPr>
          <w:ilvl w:val="0"/>
          <w:numId w:val="2"/>
        </w:numPr>
        <w:overflowPunct w:val="0"/>
        <w:snapToGrid w:val="0"/>
        <w:spacing w:line="360" w:lineRule="auto"/>
        <w:ind w:leftChars="224" w:left="470"/>
        <w:rPr>
          <w:rFonts w:ascii="ＭＳ 明朝" w:hAnsi="ＭＳ 明朝"/>
          <w:sz w:val="20"/>
        </w:rPr>
      </w:pPr>
      <w:r w:rsidRPr="007C6361">
        <w:rPr>
          <w:rFonts w:ascii="ＭＳ 明朝" w:hAnsi="ＭＳ 明朝" w:hint="eastAsia"/>
        </w:rPr>
        <w:t>収用対象事業等の公共公益性の高い事業を行うもの</w:t>
      </w:r>
    </w:p>
    <w:p w:rsidR="000F7486" w:rsidRPr="007C6361" w:rsidRDefault="000F7486" w:rsidP="000F7486">
      <w:pPr>
        <w:numPr>
          <w:ilvl w:val="0"/>
          <w:numId w:val="2"/>
        </w:numPr>
        <w:overflowPunct w:val="0"/>
        <w:snapToGrid w:val="0"/>
        <w:spacing w:line="360" w:lineRule="auto"/>
        <w:ind w:leftChars="225" w:left="473"/>
        <w:rPr>
          <w:rFonts w:ascii="ＭＳ 明朝" w:hAnsi="ＭＳ 明朝"/>
          <w:sz w:val="20"/>
        </w:rPr>
      </w:pPr>
      <w:r w:rsidRPr="007C6361">
        <w:rPr>
          <w:rFonts w:ascii="ＭＳ 明朝" w:hAnsi="ＭＳ 明朝" w:hint="eastAsia"/>
        </w:rPr>
        <w:t>収用対象事業実施のため、他の大阪府域の自然公園区域内から移転するもので、従</w:t>
      </w:r>
    </w:p>
    <w:p w:rsidR="000F7486" w:rsidRPr="007C6361" w:rsidRDefault="000F7486" w:rsidP="000F7486">
      <w:pPr>
        <w:overflowPunct w:val="0"/>
        <w:snapToGrid w:val="0"/>
        <w:spacing w:line="360" w:lineRule="auto"/>
        <w:ind w:leftChars="381" w:left="800"/>
        <w:rPr>
          <w:rFonts w:ascii="ＭＳ 明朝" w:hAnsi="ＭＳ 明朝"/>
          <w:sz w:val="20"/>
        </w:rPr>
      </w:pPr>
      <w:r w:rsidRPr="007C6361">
        <w:rPr>
          <w:rFonts w:ascii="ＭＳ 明朝" w:hAnsi="ＭＳ 明朝" w:hint="eastAsia"/>
        </w:rPr>
        <w:t>前と同様の規模及び内容の行為を行うもの</w:t>
      </w:r>
    </w:p>
    <w:p w:rsidR="000F7486" w:rsidRPr="007C6361" w:rsidRDefault="000F7486" w:rsidP="000F7486">
      <w:pPr>
        <w:numPr>
          <w:ilvl w:val="0"/>
          <w:numId w:val="2"/>
        </w:numPr>
        <w:overflowPunct w:val="0"/>
        <w:snapToGrid w:val="0"/>
        <w:spacing w:line="360" w:lineRule="auto"/>
        <w:ind w:leftChars="224" w:left="470"/>
        <w:rPr>
          <w:rFonts w:ascii="ＭＳ 明朝" w:hAnsi="ＭＳ 明朝"/>
          <w:sz w:val="20"/>
        </w:rPr>
      </w:pPr>
      <w:r w:rsidRPr="007C6361">
        <w:rPr>
          <w:rFonts w:ascii="ＭＳ 明朝" w:hAnsi="ＭＳ 明朝" w:hint="eastAsia"/>
        </w:rPr>
        <w:t>農林漁業を営むために必要な行為を行うもの</w:t>
      </w:r>
    </w:p>
    <w:p w:rsidR="000F7486" w:rsidRPr="00075D54" w:rsidRDefault="000F7486" w:rsidP="000F7486">
      <w:pPr>
        <w:numPr>
          <w:ilvl w:val="0"/>
          <w:numId w:val="2"/>
        </w:numPr>
        <w:overflowPunct w:val="0"/>
        <w:snapToGrid w:val="0"/>
        <w:spacing w:line="360" w:lineRule="auto"/>
        <w:ind w:leftChars="224" w:left="470"/>
        <w:rPr>
          <w:rFonts w:ascii="ＭＳ 明朝" w:hAnsi="ＭＳ 明朝"/>
          <w:sz w:val="20"/>
        </w:rPr>
      </w:pPr>
      <w:r w:rsidRPr="00075D54">
        <w:rPr>
          <w:rFonts w:ascii="ＭＳ 明朝" w:hAnsi="ＭＳ 明朝" w:hint="eastAsia"/>
        </w:rPr>
        <w:t>当該行為が次のいずれかの場所で行われるもの</w:t>
      </w:r>
    </w:p>
    <w:p w:rsidR="000F7486" w:rsidRPr="00075D54" w:rsidRDefault="000F7486" w:rsidP="000F7486">
      <w:pPr>
        <w:numPr>
          <w:ilvl w:val="0"/>
          <w:numId w:val="3"/>
        </w:numPr>
        <w:overflowPunct w:val="0"/>
        <w:snapToGrid w:val="0"/>
        <w:spacing w:line="360" w:lineRule="auto"/>
        <w:ind w:leftChars="324" w:left="680"/>
        <w:rPr>
          <w:rFonts w:ascii="ＭＳ 明朝" w:hAnsi="ＭＳ 明朝"/>
          <w:sz w:val="20"/>
        </w:rPr>
      </w:pPr>
      <w:r w:rsidRPr="00075D54">
        <w:rPr>
          <w:rFonts w:ascii="ＭＳ 明朝" w:hAnsi="ＭＳ 明朝" w:hint="eastAsia"/>
        </w:rPr>
        <w:t xml:space="preserve"> 北生駒整備計画の「整備区域」又は「施設緑化区域」</w:t>
      </w:r>
    </w:p>
    <w:p w:rsidR="000F7486" w:rsidRPr="00075D54" w:rsidRDefault="000F7486" w:rsidP="000F7486">
      <w:pPr>
        <w:numPr>
          <w:ilvl w:val="0"/>
          <w:numId w:val="3"/>
        </w:numPr>
        <w:overflowPunct w:val="0"/>
        <w:snapToGrid w:val="0"/>
        <w:spacing w:line="360" w:lineRule="auto"/>
        <w:ind w:leftChars="324" w:left="680"/>
        <w:rPr>
          <w:rFonts w:ascii="ＭＳ 明朝" w:hAnsi="ＭＳ 明朝"/>
          <w:sz w:val="20"/>
        </w:rPr>
      </w:pPr>
      <w:r w:rsidRPr="00075D54">
        <w:rPr>
          <w:rFonts w:ascii="ＭＳ 明朝" w:hAnsi="ＭＳ 明朝" w:hint="eastAsia"/>
        </w:rPr>
        <w:t xml:space="preserve"> 既存宅地</w:t>
      </w:r>
    </w:p>
    <w:p w:rsidR="000F7486" w:rsidRPr="00075D54" w:rsidRDefault="000F7486" w:rsidP="000F7486">
      <w:pPr>
        <w:numPr>
          <w:ilvl w:val="0"/>
          <w:numId w:val="4"/>
        </w:numPr>
        <w:overflowPunct w:val="0"/>
        <w:snapToGrid w:val="0"/>
        <w:spacing w:line="360" w:lineRule="auto"/>
        <w:ind w:leftChars="224" w:left="470"/>
        <w:rPr>
          <w:rFonts w:ascii="ＭＳ 明朝" w:hAnsi="ＭＳ 明朝"/>
          <w:sz w:val="20"/>
        </w:rPr>
      </w:pPr>
      <w:r w:rsidRPr="00075D54">
        <w:rPr>
          <w:rFonts w:ascii="ＭＳ 明朝" w:hAnsi="ＭＳ 明朝" w:hint="eastAsia"/>
        </w:rPr>
        <w:t>当該行為地の面積が</w:t>
      </w:r>
      <w:r w:rsidRPr="00075D54">
        <w:rPr>
          <w:rFonts w:ascii="ＭＳ 明朝" w:hAnsi="ＭＳ 明朝" w:cs="Century"/>
        </w:rPr>
        <w:t>60</w:t>
      </w:r>
      <w:r w:rsidRPr="00075D54">
        <w:rPr>
          <w:rFonts w:ascii="ＭＳ 明朝" w:hAnsi="ＭＳ 明朝" w:hint="eastAsia"/>
        </w:rPr>
        <w:t>平方メートル以下のもの</w:t>
      </w:r>
    </w:p>
    <w:p w:rsidR="000F7486" w:rsidRPr="00075D54" w:rsidRDefault="000F7486" w:rsidP="000F7486">
      <w:pPr>
        <w:numPr>
          <w:ilvl w:val="0"/>
          <w:numId w:val="4"/>
        </w:numPr>
        <w:overflowPunct w:val="0"/>
        <w:snapToGrid w:val="0"/>
        <w:spacing w:line="360" w:lineRule="auto"/>
        <w:ind w:leftChars="226" w:left="475"/>
        <w:rPr>
          <w:rFonts w:ascii="ＭＳ 明朝" w:hAnsi="ＭＳ 明朝"/>
          <w:sz w:val="20"/>
        </w:rPr>
      </w:pPr>
      <w:r w:rsidRPr="00075D54">
        <w:rPr>
          <w:rFonts w:ascii="ＭＳ 明朝" w:hAnsi="ＭＳ 明朝" w:hint="eastAsia"/>
        </w:rPr>
        <w:t>一時的な行為であることが明らかな行為（期間限定のイベント等に附帯して行われ</w:t>
      </w:r>
    </w:p>
    <w:p w:rsidR="000F7486" w:rsidRPr="00075D54" w:rsidRDefault="000F7486" w:rsidP="000F7486">
      <w:pPr>
        <w:overflowPunct w:val="0"/>
        <w:snapToGrid w:val="0"/>
        <w:spacing w:line="360" w:lineRule="auto"/>
        <w:ind w:leftChars="380" w:left="798" w:rightChars="70" w:right="147"/>
        <w:rPr>
          <w:rFonts w:ascii="ＭＳ 明朝" w:hAnsi="ＭＳ 明朝"/>
          <w:sz w:val="20"/>
        </w:rPr>
      </w:pPr>
      <w:r w:rsidRPr="00075D54">
        <w:rPr>
          <w:rFonts w:ascii="ＭＳ 明朝" w:hAnsi="ＭＳ 明朝" w:hint="eastAsia"/>
        </w:rPr>
        <w:t>る行為等）であり、かつ、現況が農地、雑草地等で当該行為完了後</w:t>
      </w:r>
      <w:r w:rsidRPr="00075D54">
        <w:rPr>
          <w:rFonts w:ascii="ＭＳ 明朝" w:hAnsi="ＭＳ 明朝" w:cs="Century"/>
        </w:rPr>
        <w:t>1</w:t>
      </w:r>
      <w:r w:rsidRPr="00075D54">
        <w:rPr>
          <w:rFonts w:ascii="ＭＳ 明朝" w:hAnsi="ＭＳ 明朝" w:hint="eastAsia"/>
        </w:rPr>
        <w:t>年以内に従前の植生回復が図られることが確実と認められるもの</w:t>
      </w:r>
    </w:p>
    <w:p w:rsidR="000F7486" w:rsidRPr="00075D54" w:rsidRDefault="000F7486" w:rsidP="000F7486">
      <w:pPr>
        <w:numPr>
          <w:ilvl w:val="0"/>
          <w:numId w:val="5"/>
        </w:numPr>
        <w:overflowPunct w:val="0"/>
        <w:snapToGrid w:val="0"/>
        <w:spacing w:line="360" w:lineRule="auto"/>
        <w:ind w:leftChars="124" w:left="422" w:rightChars="121" w:right="254" w:hangingChars="77" w:hanging="162"/>
        <w:rPr>
          <w:rFonts w:ascii="ＭＳ 明朝" w:hAnsi="ＭＳ 明朝"/>
          <w:sz w:val="20"/>
        </w:rPr>
      </w:pPr>
      <w:r w:rsidRPr="00075D54">
        <w:rPr>
          <w:rFonts w:ascii="ＭＳ 明朝" w:hAnsi="ＭＳ 明朝" w:hint="eastAsia"/>
        </w:rPr>
        <w:t>自然地以外の場所における射撃場、オートレース場、産業廃棄物処理施設、工場等の設置等で、騒音、悪臭、ふんじん等の発生により周辺の風致又は景観に著しい支障を与えるもの</w:t>
      </w:r>
    </w:p>
    <w:p w:rsidR="000F7486" w:rsidRDefault="000F7486">
      <w:pPr>
        <w:overflowPunct w:val="0"/>
      </w:pPr>
    </w:p>
    <w:sectPr w:rsidR="000F7486">
      <w:type w:val="nextColumn"/>
      <w:pgSz w:w="11900" w:h="16840"/>
      <w:pgMar w:top="1800" w:right="1440" w:bottom="1540" w:left="1440" w:header="720" w:footer="10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C05" w:rsidRDefault="00C42C05">
      <w:r>
        <w:separator/>
      </w:r>
    </w:p>
  </w:endnote>
  <w:endnote w:type="continuationSeparator" w:id="0">
    <w:p w:rsidR="00C42C05" w:rsidRDefault="00C4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C05" w:rsidRDefault="00C42C05">
      <w:r>
        <w:separator/>
      </w:r>
    </w:p>
  </w:footnote>
  <w:footnote w:type="continuationSeparator" w:id="0">
    <w:p w:rsidR="00C42C05" w:rsidRDefault="00C42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966D"/>
    <w:lvl w:ilvl="0">
      <w:start w:val="1"/>
      <w:numFmt w:val="decimalFullWidth"/>
      <w:suff w:val="space"/>
      <w:lvlText w:val="%1"/>
      <w:lvlJc w:val="left"/>
      <w:pPr>
        <w:ind w:left="0"/>
      </w:pPr>
      <w:rPr>
        <w:spacing w:val="1"/>
        <w:sz w:val="21"/>
      </w:rPr>
    </w:lvl>
  </w:abstractNum>
  <w:abstractNum w:abstractNumId="1" w15:restartNumberingAfterBreak="0">
    <w:nsid w:val="00000002"/>
    <w:multiLevelType w:val="singleLevel"/>
    <w:tmpl w:val="0000966E"/>
    <w:lvl w:ilvl="0">
      <w:start w:val="1"/>
      <w:numFmt w:val="decimal"/>
      <w:suff w:val="space"/>
      <w:lvlText w:val="(%1)"/>
      <w:lvlJc w:val="left"/>
      <w:pPr>
        <w:ind w:left="0"/>
      </w:pPr>
      <w:rPr>
        <w:spacing w:val="0"/>
        <w:sz w:val="21"/>
      </w:rPr>
    </w:lvl>
  </w:abstractNum>
  <w:abstractNum w:abstractNumId="2" w15:restartNumberingAfterBreak="0">
    <w:nsid w:val="00000003"/>
    <w:multiLevelType w:val="singleLevel"/>
    <w:tmpl w:val="0000966F"/>
    <w:lvl w:ilvl="0">
      <w:start w:val="1"/>
      <w:numFmt w:val="decimalEnclosedCircle"/>
      <w:suff w:val="space"/>
      <w:lvlText w:val="%1"/>
      <w:lvlJc w:val="left"/>
      <w:pPr>
        <w:ind w:left="0"/>
      </w:pPr>
      <w:rPr>
        <w:spacing w:val="0"/>
        <w:sz w:val="21"/>
      </w:rPr>
    </w:lvl>
  </w:abstractNum>
  <w:abstractNum w:abstractNumId="3" w15:restartNumberingAfterBreak="0">
    <w:nsid w:val="00000004"/>
    <w:multiLevelType w:val="singleLevel"/>
    <w:tmpl w:val="00009670"/>
    <w:lvl w:ilvl="0">
      <w:start w:val="5"/>
      <w:numFmt w:val="decimal"/>
      <w:suff w:val="space"/>
      <w:lvlText w:val="(%1)"/>
      <w:lvlJc w:val="left"/>
      <w:pPr>
        <w:ind w:left="0"/>
      </w:pPr>
      <w:rPr>
        <w:spacing w:val="0"/>
        <w:sz w:val="21"/>
      </w:rPr>
    </w:lvl>
  </w:abstractNum>
  <w:abstractNum w:abstractNumId="4" w15:restartNumberingAfterBreak="0">
    <w:nsid w:val="00000005"/>
    <w:multiLevelType w:val="singleLevel"/>
    <w:tmpl w:val="00009671"/>
    <w:lvl w:ilvl="0">
      <w:start w:val="2"/>
      <w:numFmt w:val="decimalFullWidth"/>
      <w:suff w:val="space"/>
      <w:lvlText w:val="%1"/>
      <w:lvlJc w:val="left"/>
      <w:pPr>
        <w:ind w:left="0"/>
      </w:pPr>
      <w:rPr>
        <w:spacing w:val="0"/>
        <w:sz w:val="21"/>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0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486"/>
    <w:rsid w:val="00033F81"/>
    <w:rsid w:val="00075D54"/>
    <w:rsid w:val="000A6BE1"/>
    <w:rsid w:val="000F7486"/>
    <w:rsid w:val="00256F19"/>
    <w:rsid w:val="002B1E15"/>
    <w:rsid w:val="004A4089"/>
    <w:rsid w:val="00504568"/>
    <w:rsid w:val="005369CB"/>
    <w:rsid w:val="007C6361"/>
    <w:rsid w:val="008259D6"/>
    <w:rsid w:val="00A44EA1"/>
    <w:rsid w:val="00A94CB6"/>
    <w:rsid w:val="00BE0062"/>
    <w:rsid w:val="00C42C05"/>
    <w:rsid w:val="00C94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698160DC-B96E-47EF-BD75-EA21F3E4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ＭＳ 明朝"/>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4EA1"/>
    <w:pPr>
      <w:tabs>
        <w:tab w:val="center" w:pos="4252"/>
        <w:tab w:val="right" w:pos="8504"/>
      </w:tabs>
      <w:snapToGrid w:val="0"/>
    </w:pPr>
  </w:style>
  <w:style w:type="paragraph" w:styleId="a4">
    <w:name w:val="footer"/>
    <w:basedOn w:val="a"/>
    <w:rsid w:val="00A44EA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大阪府</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大阪府職員端末機１７年度１２月調達</dc:creator>
  <cp:keywords/>
  <cp:lastModifiedBy>平本　智憲</cp:lastModifiedBy>
  <cp:revision>2</cp:revision>
  <dcterms:created xsi:type="dcterms:W3CDTF">2022-07-01T05:52:00Z</dcterms:created>
  <dcterms:modified xsi:type="dcterms:W3CDTF">2022-07-01T05:52:00Z</dcterms:modified>
</cp:coreProperties>
</file>