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FB0" w:rsidRDefault="00864FB0" w:rsidP="003D32C8">
      <w:pPr>
        <w:rPr>
          <w:rFonts w:ascii="HG丸ｺﾞｼｯｸM-PRO" w:eastAsia="HG丸ｺﾞｼｯｸM-PRO"/>
          <w:b/>
          <w:color w:val="4F81BD"/>
          <w:szCs w:val="21"/>
        </w:rPr>
      </w:pPr>
    </w:p>
    <w:bookmarkStart w:id="0" w:name="_GoBack"/>
    <w:bookmarkEnd w:id="0"/>
    <w:p w:rsidR="00042349" w:rsidRPr="003D32C8" w:rsidRDefault="00206690" w:rsidP="003D32C8">
      <w:pPr>
        <w:rPr>
          <w:rFonts w:ascii="HG丸ｺﾞｼｯｸM-PRO" w:eastAsia="HG丸ｺﾞｼｯｸM-PRO"/>
          <w:b/>
          <w:color w:val="4F81BD"/>
          <w:szCs w:val="21"/>
        </w:rPr>
      </w:pPr>
      <w:r>
        <w:rPr>
          <w:rFonts w:ascii="HG丸ｺﾞｼｯｸM-PRO" w:eastAsia="HG丸ｺﾞｼｯｸM-PRO" w:hint="eastAsia"/>
          <w:b/>
          <w:noProof/>
          <w:color w:val="4F81BD"/>
          <w:szCs w:val="21"/>
        </w:rPr>
        <mc:AlternateContent>
          <mc:Choice Requires="wps">
            <w:drawing>
              <wp:anchor distT="0" distB="0" distL="114300" distR="114300" simplePos="0" relativeHeight="251658240" behindDoc="0" locked="0" layoutInCell="1" allowOverlap="1">
                <wp:simplePos x="0" y="0"/>
                <wp:positionH relativeFrom="column">
                  <wp:posOffset>60960</wp:posOffset>
                </wp:positionH>
                <wp:positionV relativeFrom="paragraph">
                  <wp:posOffset>-407670</wp:posOffset>
                </wp:positionV>
                <wp:extent cx="6024880" cy="492760"/>
                <wp:effectExtent l="9525" t="7620" r="13970" b="1397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4880" cy="492760"/>
                        </a:xfrm>
                        <a:prstGeom prst="bevel">
                          <a:avLst>
                            <a:gd name="adj" fmla="val 12500"/>
                          </a:avLst>
                        </a:prstGeom>
                        <a:solidFill>
                          <a:srgbClr val="CCFFCC"/>
                        </a:solidFill>
                        <a:ln w="9525">
                          <a:solidFill>
                            <a:srgbClr val="000000"/>
                          </a:solidFill>
                          <a:miter lim="800000"/>
                          <a:headEnd/>
                          <a:tailEnd/>
                        </a:ln>
                      </wps:spPr>
                      <wps:txbx>
                        <w:txbxContent>
                          <w:p w:rsidR="00A21D99" w:rsidRPr="00283681" w:rsidRDefault="00A21D99" w:rsidP="003F42DD">
                            <w:pPr>
                              <w:jc w:val="center"/>
                              <w:rPr>
                                <w:rFonts w:ascii="HG丸ｺﾞｼｯｸM-PRO" w:eastAsia="HG丸ｺﾞｼｯｸM-PRO"/>
                                <w:sz w:val="28"/>
                                <w:szCs w:val="28"/>
                              </w:rPr>
                            </w:pPr>
                            <w:r>
                              <w:rPr>
                                <w:rFonts w:ascii="HG丸ｺﾞｼｯｸM-PRO" w:eastAsia="HG丸ｺﾞｼｯｸM-PRO" w:hint="eastAsia"/>
                                <w:sz w:val="28"/>
                                <w:szCs w:val="28"/>
                              </w:rPr>
                              <w:t>外部アドバイス（</w:t>
                            </w:r>
                            <w:r w:rsidR="00E73633">
                              <w:rPr>
                                <w:rFonts w:ascii="HG丸ｺﾞｼｯｸM-PRO" w:eastAsia="HG丸ｺﾞｼｯｸM-PRO" w:hint="eastAsia"/>
                                <w:sz w:val="28"/>
                                <w:szCs w:val="28"/>
                              </w:rPr>
                              <w:t>平成</w:t>
                            </w:r>
                            <w:r w:rsidR="00DC66CE">
                              <w:rPr>
                                <w:rFonts w:ascii="HG丸ｺﾞｼｯｸM-PRO" w:eastAsia="HG丸ｺﾞｼｯｸM-PRO" w:hint="eastAsia"/>
                                <w:sz w:val="28"/>
                                <w:szCs w:val="28"/>
                              </w:rPr>
                              <w:t>29</w:t>
                            </w:r>
                            <w:r>
                              <w:rPr>
                                <w:rFonts w:ascii="HG丸ｺﾞｼｯｸM-PRO" w:eastAsia="HG丸ｺﾞｼｯｸM-PRO" w:hint="eastAsia"/>
                                <w:sz w:val="28"/>
                                <w:szCs w:val="28"/>
                              </w:rPr>
                              <w:t>年度）を踏まえた</w:t>
                            </w:r>
                            <w:r w:rsidR="003F42DD">
                              <w:rPr>
                                <w:rFonts w:ascii="HG丸ｺﾞｼｯｸM-PRO" w:eastAsia="HG丸ｺﾞｼｯｸM-PRO" w:hint="eastAsia"/>
                                <w:sz w:val="28"/>
                                <w:szCs w:val="28"/>
                              </w:rPr>
                              <w:t>平成30年度の</w:t>
                            </w:r>
                            <w:r>
                              <w:rPr>
                                <w:rFonts w:ascii="HG丸ｺﾞｼｯｸM-PRO" w:eastAsia="HG丸ｺﾞｼｯｸM-PRO" w:hint="eastAsia"/>
                                <w:sz w:val="28"/>
                                <w:szCs w:val="28"/>
                              </w:rPr>
                              <w:t>取組</w:t>
                            </w:r>
                            <w:r w:rsidR="003F42DD">
                              <w:rPr>
                                <w:rFonts w:ascii="HG丸ｺﾞｼｯｸM-PRO" w:eastAsia="HG丸ｺﾞｼｯｸM-PRO" w:hint="eastAsia"/>
                                <w:sz w:val="28"/>
                                <w:szCs w:val="28"/>
                              </w:rPr>
                              <w:t>み</w:t>
                            </w:r>
                          </w:p>
                          <w:p w:rsidR="00A21D99" w:rsidRPr="006432CF" w:rsidRDefault="00A21D99" w:rsidP="00031D9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7" o:spid="_x0000_s1026" type="#_x0000_t84" style="position:absolute;left:0;text-align:left;margin-left:4.8pt;margin-top:-32.1pt;width:474.4pt;height:3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52OgIAAHMEAAAOAAAAZHJzL2Uyb0RvYy54bWysVNuO0zAQfUfiHyy/01zUa9R0tcpShLTA&#10;Sgsf4NhOYvAN2226fD0TJy0t8ITogzWTGR/PnDPT7d1JSXTkzgujS5zNUoy4poYJ3Zb4y+f9mzVG&#10;PhDNiDSal/iFe3y3e/1q29uC56YzknGHAET7orcl7kKwRZJ42nFF/MxYriHYGKdIANe1CXOkB3Ql&#10;kzxNl0lvHLPOUO49fH0Yg3gX8ZuG0/CpaTwPSJYYagvxdPGshzPZbUnROmI7QacyyD9UoYjQ8OgF&#10;6oEEgg5O/AGlBHXGmybMqFGJaRpBeewBusnS37p57ojlsRcgx9sLTf7/wdKPxyeHBCvxHCNNFEh0&#10;fwgmvoyy1cBPb30Bac/2yQ0devto6DePtKk6olt+75zpO04YVJUN+cnNhcHxcBXV/QfDAJ4AfKTq&#10;1Dg1AAIJ6BQVebkowk8BUfi4TPP5eg3CUYjNN/lqGSVLSHG+bZ0P77hRaDBKXPMjlxGeHB99iJKw&#10;qTHCvmLUKAkCH4lEWb5Iz2hTMuCe8WKrRgq2F1JGx7V1JR2CqyWuqv2+qmK3wMh1mtSoL/FmkS9i&#10;FTcxfw2Rxt/fIJQIsBNSqBKvL0mkGDh+q1mc2ECEHG0oWeqJ9IHnUa9wqk+TdLVhL0C/M+Psw66C&#10;0Rn3A6Me5r7E/vuBOI6RfK9BwtU83yxgUaKzXm+Ae3cdqK8CRFMAKnHAaDSrMK7WwTrRdvBOFknQ&#10;ZpipRoTzdIw1TVXDZIN1szrXfsz69V+x+wkAAP//AwBQSwMEFAAGAAgAAAAhAD7pS27hAAAACAEA&#10;AA8AAABkcnMvZG93bnJldi54bWxMj01Lw0AQhu+C/2EZwYu0G2sa0phNEUUtvUg/oB632TEJZmdD&#10;dttEf73jSY/D+/C+z+TL0bbijL1vHCm4nUYgkEpnGqoU7HfPkxSED5qMbh2hgi/0sCwuL3KdGTfQ&#10;Bs/bUAkuIZ9pBXUIXSalL2u02k9dh8TZh+utDnz2lTS9HrjctnIWRYm0uiFeqHWHjzWWn9uTVbB5&#10;mderp126Dm9+uHn/XtOr6Q5KXV+ND/cgAo7hD4ZffVaHgp2O7kTGi1bBImFQwSSJZyA4X8zTGMSR&#10;wbsYZJHL/w8UPwAAAP//AwBQSwECLQAUAAYACAAAACEAtoM4kv4AAADhAQAAEwAAAAAAAAAAAAAA&#10;AAAAAAAAW0NvbnRlbnRfVHlwZXNdLnhtbFBLAQItABQABgAIAAAAIQA4/SH/1gAAAJQBAAALAAAA&#10;AAAAAAAAAAAAAC8BAABfcmVscy8ucmVsc1BLAQItABQABgAIAAAAIQAgcc52OgIAAHMEAAAOAAAA&#10;AAAAAAAAAAAAAC4CAABkcnMvZTJvRG9jLnhtbFBLAQItABQABgAIAAAAIQA+6Utu4QAAAAgBAAAP&#10;AAAAAAAAAAAAAAAAAJQEAABkcnMvZG93bnJldi54bWxQSwUGAAAAAAQABADzAAAAogUAAAAA&#10;" fillcolor="#cfc">
                <v:textbox inset="5.85pt,.7pt,5.85pt,.7pt">
                  <w:txbxContent>
                    <w:p w:rsidR="00A21D99" w:rsidRPr="00283681" w:rsidRDefault="00A21D99" w:rsidP="003F42DD">
                      <w:pPr>
                        <w:jc w:val="center"/>
                        <w:rPr>
                          <w:rFonts w:ascii="HG丸ｺﾞｼｯｸM-PRO" w:eastAsia="HG丸ｺﾞｼｯｸM-PRO" w:hint="eastAsia"/>
                          <w:sz w:val="28"/>
                          <w:szCs w:val="28"/>
                        </w:rPr>
                      </w:pPr>
                      <w:r>
                        <w:rPr>
                          <w:rFonts w:ascii="HG丸ｺﾞｼｯｸM-PRO" w:eastAsia="HG丸ｺﾞｼｯｸM-PRO" w:hint="eastAsia"/>
                          <w:sz w:val="28"/>
                          <w:szCs w:val="28"/>
                        </w:rPr>
                        <w:t>外部アドバイス（</w:t>
                      </w:r>
                      <w:r w:rsidR="00E73633">
                        <w:rPr>
                          <w:rFonts w:ascii="HG丸ｺﾞｼｯｸM-PRO" w:eastAsia="HG丸ｺﾞｼｯｸM-PRO" w:hint="eastAsia"/>
                          <w:sz w:val="28"/>
                          <w:szCs w:val="28"/>
                        </w:rPr>
                        <w:t>平成</w:t>
                      </w:r>
                      <w:r w:rsidR="00DC66CE">
                        <w:rPr>
                          <w:rFonts w:ascii="HG丸ｺﾞｼｯｸM-PRO" w:eastAsia="HG丸ｺﾞｼｯｸM-PRO" w:hint="eastAsia"/>
                          <w:sz w:val="28"/>
                          <w:szCs w:val="28"/>
                        </w:rPr>
                        <w:t>29</w:t>
                      </w:r>
                      <w:r>
                        <w:rPr>
                          <w:rFonts w:ascii="HG丸ｺﾞｼｯｸM-PRO" w:eastAsia="HG丸ｺﾞｼｯｸM-PRO" w:hint="eastAsia"/>
                          <w:sz w:val="28"/>
                          <w:szCs w:val="28"/>
                        </w:rPr>
                        <w:t>年度）を踏まえた</w:t>
                      </w:r>
                      <w:r w:rsidR="003F42DD">
                        <w:rPr>
                          <w:rFonts w:ascii="HG丸ｺﾞｼｯｸM-PRO" w:eastAsia="HG丸ｺﾞｼｯｸM-PRO" w:hint="eastAsia"/>
                          <w:sz w:val="28"/>
                          <w:szCs w:val="28"/>
                        </w:rPr>
                        <w:t>平成30年度の</w:t>
                      </w:r>
                      <w:r>
                        <w:rPr>
                          <w:rFonts w:ascii="HG丸ｺﾞｼｯｸM-PRO" w:eastAsia="HG丸ｺﾞｼｯｸM-PRO" w:hint="eastAsia"/>
                          <w:sz w:val="28"/>
                          <w:szCs w:val="28"/>
                        </w:rPr>
                        <w:t>取組</w:t>
                      </w:r>
                      <w:r w:rsidR="003F42DD">
                        <w:rPr>
                          <w:rFonts w:ascii="HG丸ｺﾞｼｯｸM-PRO" w:eastAsia="HG丸ｺﾞｼｯｸM-PRO" w:hint="eastAsia"/>
                          <w:sz w:val="28"/>
                          <w:szCs w:val="28"/>
                        </w:rPr>
                        <w:t>み</w:t>
                      </w:r>
                    </w:p>
                    <w:p w:rsidR="00A21D99" w:rsidRPr="006432CF" w:rsidRDefault="00A21D99" w:rsidP="00031D92"/>
                  </w:txbxContent>
                </v:textbox>
              </v:shape>
            </w:pict>
          </mc:Fallback>
        </mc:AlternateContent>
      </w:r>
    </w:p>
    <w:p w:rsidR="00031D92" w:rsidRPr="00810F8A" w:rsidRDefault="00031D92" w:rsidP="003D32C8">
      <w:pPr>
        <w:spacing w:line="300" w:lineRule="exact"/>
        <w:ind w:leftChars="-85" w:left="-3" w:hangingChars="85" w:hanging="180"/>
        <w:rPr>
          <w:rFonts w:ascii="HG丸ｺﾞｼｯｸM-PRO" w:eastAsia="HG丸ｺﾞｼｯｸM-PRO"/>
          <w:spacing w:val="0"/>
          <w:szCs w:val="21"/>
          <w:bdr w:val="single" w:sz="4" w:space="0" w:color="auto"/>
          <w:shd w:val="pct15" w:color="auto" w:fill="FFFFFF"/>
        </w:rPr>
      </w:pPr>
      <w:r w:rsidRPr="00810F8A">
        <w:rPr>
          <w:rFonts w:ascii="HG丸ｺﾞｼｯｸM-PRO" w:eastAsia="HG丸ｺﾞｼｯｸM-PRO" w:hint="eastAsia"/>
          <w:spacing w:val="0"/>
          <w:szCs w:val="21"/>
        </w:rPr>
        <w:t>（１）適用範囲　大阪府庁環境マニュアルの適用範囲を対象とする。</w:t>
      </w:r>
    </w:p>
    <w:p w:rsidR="00031D92" w:rsidRPr="00810F8A" w:rsidRDefault="00031D92" w:rsidP="003D32C8">
      <w:pPr>
        <w:spacing w:line="300" w:lineRule="exact"/>
        <w:ind w:leftChars="-85" w:left="-3" w:hangingChars="85" w:hanging="180"/>
        <w:rPr>
          <w:rFonts w:ascii="HG丸ｺﾞｼｯｸM-PRO" w:eastAsia="HG丸ｺﾞｼｯｸM-PRO"/>
          <w:spacing w:val="0"/>
          <w:szCs w:val="21"/>
        </w:rPr>
      </w:pPr>
      <w:r w:rsidRPr="00810F8A">
        <w:rPr>
          <w:rFonts w:ascii="HG丸ｺﾞｼｯｸM-PRO" w:eastAsia="HG丸ｺﾞｼｯｸM-PRO" w:hint="eastAsia"/>
          <w:spacing w:val="0"/>
          <w:szCs w:val="21"/>
        </w:rPr>
        <w:t>（２）実施日　平成</w:t>
      </w:r>
      <w:r w:rsidR="00DC66CE" w:rsidRPr="00810F8A">
        <w:rPr>
          <w:rFonts w:ascii="HG丸ｺﾞｼｯｸM-PRO" w:eastAsia="HG丸ｺﾞｼｯｸM-PRO" w:hint="eastAsia"/>
          <w:spacing w:val="0"/>
          <w:szCs w:val="21"/>
        </w:rPr>
        <w:t>30</w:t>
      </w:r>
      <w:r w:rsidRPr="00810F8A">
        <w:rPr>
          <w:rFonts w:ascii="HG丸ｺﾞｼｯｸM-PRO" w:eastAsia="HG丸ｺﾞｼｯｸM-PRO" w:hint="eastAsia"/>
          <w:spacing w:val="0"/>
          <w:szCs w:val="21"/>
        </w:rPr>
        <w:t>年</w:t>
      </w:r>
      <w:r w:rsidR="00DC66CE" w:rsidRPr="00810F8A">
        <w:rPr>
          <w:rFonts w:ascii="HG丸ｺﾞｼｯｸM-PRO" w:eastAsia="HG丸ｺﾞｼｯｸM-PRO" w:hint="eastAsia"/>
          <w:spacing w:val="0"/>
          <w:szCs w:val="21"/>
        </w:rPr>
        <w:t>3</w:t>
      </w:r>
      <w:r w:rsidRPr="00810F8A">
        <w:rPr>
          <w:rFonts w:ascii="HG丸ｺﾞｼｯｸM-PRO" w:eastAsia="HG丸ｺﾞｼｯｸM-PRO" w:hint="eastAsia"/>
          <w:spacing w:val="0"/>
          <w:szCs w:val="21"/>
        </w:rPr>
        <w:t>月</w:t>
      </w:r>
      <w:r w:rsidR="00DC66CE" w:rsidRPr="00810F8A">
        <w:rPr>
          <w:rFonts w:ascii="HG丸ｺﾞｼｯｸM-PRO" w:eastAsia="HG丸ｺﾞｼｯｸM-PRO" w:hint="eastAsia"/>
          <w:spacing w:val="0"/>
          <w:szCs w:val="21"/>
        </w:rPr>
        <w:t>27</w:t>
      </w:r>
      <w:r w:rsidRPr="00810F8A">
        <w:rPr>
          <w:rFonts w:ascii="HG丸ｺﾞｼｯｸM-PRO" w:eastAsia="HG丸ｺﾞｼｯｸM-PRO" w:hint="eastAsia"/>
          <w:spacing w:val="0"/>
          <w:szCs w:val="21"/>
        </w:rPr>
        <w:t>日</w:t>
      </w:r>
    </w:p>
    <w:p w:rsidR="00031D92" w:rsidRPr="00810F8A" w:rsidRDefault="00031D92" w:rsidP="003D32C8">
      <w:pPr>
        <w:spacing w:line="300" w:lineRule="exact"/>
        <w:ind w:leftChars="-85" w:left="-3" w:hangingChars="85" w:hanging="180"/>
        <w:rPr>
          <w:rFonts w:ascii="HG丸ｺﾞｼｯｸM-PRO" w:eastAsia="HG丸ｺﾞｼｯｸM-PRO"/>
          <w:spacing w:val="0"/>
          <w:szCs w:val="21"/>
        </w:rPr>
      </w:pPr>
      <w:r w:rsidRPr="00810F8A">
        <w:rPr>
          <w:rFonts w:ascii="HG丸ｺﾞｼｯｸM-PRO" w:eastAsia="HG丸ｺﾞｼｯｸM-PRO" w:hint="eastAsia"/>
          <w:spacing w:val="0"/>
          <w:szCs w:val="21"/>
        </w:rPr>
        <w:t>（３）外部アドバイザー職・氏名</w:t>
      </w:r>
    </w:p>
    <w:p w:rsidR="00031D92" w:rsidRPr="00810F8A" w:rsidRDefault="00DC66CE" w:rsidP="002A0D1B">
      <w:pPr>
        <w:spacing w:line="300" w:lineRule="exact"/>
        <w:ind w:firstLineChars="334" w:firstLine="707"/>
        <w:rPr>
          <w:rFonts w:ascii="HG丸ｺﾞｼｯｸM-PRO" w:eastAsia="HG丸ｺﾞｼｯｸM-PRO"/>
          <w:spacing w:val="0"/>
          <w:szCs w:val="21"/>
        </w:rPr>
      </w:pPr>
      <w:r w:rsidRPr="00810F8A">
        <w:rPr>
          <w:rFonts w:ascii="HG丸ｺﾞｼｯｸM-PRO" w:eastAsia="HG丸ｺﾞｼｯｸM-PRO" w:hint="eastAsia"/>
          <w:spacing w:val="0"/>
          <w:szCs w:val="21"/>
        </w:rPr>
        <w:t>特定非営利活動法人大阪環境カウンセラー協会　廣瀬 桃子 氏</w:t>
      </w:r>
    </w:p>
    <w:p w:rsidR="00031D92" w:rsidRPr="00810F8A" w:rsidRDefault="00031D92" w:rsidP="003D32C8">
      <w:pPr>
        <w:spacing w:line="300" w:lineRule="exact"/>
        <w:ind w:leftChars="-85" w:left="-3" w:hangingChars="85" w:hanging="180"/>
        <w:rPr>
          <w:rFonts w:ascii="HG丸ｺﾞｼｯｸM-PRO" w:eastAsia="HG丸ｺﾞｼｯｸM-PRO"/>
          <w:spacing w:val="0"/>
          <w:szCs w:val="21"/>
        </w:rPr>
      </w:pPr>
      <w:r w:rsidRPr="00810F8A">
        <w:rPr>
          <w:rFonts w:ascii="HG丸ｺﾞｼｯｸM-PRO" w:eastAsia="HG丸ｺﾞｼｯｸM-PRO" w:hint="eastAsia"/>
          <w:spacing w:val="0"/>
          <w:szCs w:val="21"/>
        </w:rPr>
        <w:t>（４）外部アドバイス実施内容</w:t>
      </w:r>
    </w:p>
    <w:p w:rsidR="008977B2" w:rsidRPr="00810F8A" w:rsidRDefault="00031D92" w:rsidP="003D32C8">
      <w:pPr>
        <w:spacing w:line="300" w:lineRule="exact"/>
        <w:ind w:leftChars="-85" w:left="-3" w:hangingChars="85" w:hanging="180"/>
        <w:rPr>
          <w:rFonts w:ascii="HG丸ｺﾞｼｯｸM-PRO" w:eastAsia="HG丸ｺﾞｼｯｸM-PRO"/>
          <w:spacing w:val="0"/>
          <w:szCs w:val="21"/>
        </w:rPr>
      </w:pPr>
      <w:r w:rsidRPr="00810F8A">
        <w:rPr>
          <w:rFonts w:ascii="HG丸ｺﾞｼｯｸM-PRO" w:eastAsia="HG丸ｺﾞｼｯｸM-PRO" w:hint="eastAsia"/>
          <w:spacing w:val="0"/>
          <w:szCs w:val="21"/>
        </w:rPr>
        <w:t xml:space="preserve">　　　　①</w:t>
      </w:r>
      <w:r w:rsidR="008977B2" w:rsidRPr="00810F8A">
        <w:rPr>
          <w:rFonts w:ascii="HG丸ｺﾞｼｯｸM-PRO" w:eastAsia="HG丸ｺﾞｼｯｸM-PRO" w:hint="eastAsia"/>
          <w:spacing w:val="0"/>
          <w:szCs w:val="21"/>
        </w:rPr>
        <w:t>環境</w:t>
      </w:r>
      <w:r w:rsidRPr="00810F8A">
        <w:rPr>
          <w:rFonts w:ascii="HG丸ｺﾞｼｯｸM-PRO" w:eastAsia="HG丸ｺﾞｼｯｸM-PRO" w:hint="eastAsia"/>
          <w:spacing w:val="0"/>
          <w:szCs w:val="21"/>
        </w:rPr>
        <w:t>システムの実施・維持についての改善アドバイス</w:t>
      </w:r>
    </w:p>
    <w:p w:rsidR="00031D92" w:rsidRPr="00810F8A" w:rsidRDefault="00031D92" w:rsidP="003D32C8">
      <w:pPr>
        <w:spacing w:line="300" w:lineRule="exact"/>
        <w:ind w:leftChars="-85" w:left="-183" w:firstLineChars="400" w:firstLine="847"/>
        <w:rPr>
          <w:rFonts w:ascii="HG丸ｺﾞｼｯｸM-PRO" w:eastAsia="HG丸ｺﾞｼｯｸM-PRO"/>
          <w:spacing w:val="0"/>
          <w:szCs w:val="21"/>
        </w:rPr>
      </w:pPr>
      <w:r w:rsidRPr="00810F8A">
        <w:rPr>
          <w:rFonts w:ascii="HG丸ｺﾞｼｯｸM-PRO" w:eastAsia="HG丸ｺﾞｼｯｸM-PRO" w:hint="eastAsia"/>
          <w:spacing w:val="0"/>
          <w:szCs w:val="21"/>
        </w:rPr>
        <w:t>②</w:t>
      </w:r>
      <w:r w:rsidR="008977B2" w:rsidRPr="00810F8A">
        <w:rPr>
          <w:rFonts w:ascii="HG丸ｺﾞｼｯｸM-PRO" w:eastAsia="HG丸ｺﾞｼｯｸM-PRO" w:hint="eastAsia"/>
          <w:spacing w:val="0"/>
          <w:szCs w:val="21"/>
        </w:rPr>
        <w:t>事務局の取組状況</w:t>
      </w:r>
      <w:r w:rsidRPr="00810F8A">
        <w:rPr>
          <w:rFonts w:ascii="HG丸ｺﾞｼｯｸM-PRO" w:eastAsia="HG丸ｺﾞｼｯｸM-PRO" w:hint="eastAsia"/>
          <w:spacing w:val="0"/>
          <w:szCs w:val="21"/>
        </w:rPr>
        <w:t>についての改善アドバイス</w:t>
      </w:r>
    </w:p>
    <w:p w:rsidR="00031D92" w:rsidRPr="00810F8A" w:rsidRDefault="00031D92" w:rsidP="003D32C8">
      <w:pPr>
        <w:spacing w:line="300" w:lineRule="exact"/>
        <w:ind w:leftChars="-85" w:left="-3" w:hangingChars="85" w:hanging="180"/>
        <w:rPr>
          <w:rFonts w:ascii="HG丸ｺﾞｼｯｸM-PRO" w:eastAsia="HG丸ｺﾞｼｯｸM-PRO"/>
          <w:spacing w:val="0"/>
          <w:szCs w:val="21"/>
        </w:rPr>
      </w:pPr>
      <w:r w:rsidRPr="00810F8A">
        <w:rPr>
          <w:rFonts w:ascii="HG丸ｺﾞｼｯｸM-PRO" w:eastAsia="HG丸ｺﾞｼｯｸM-PRO" w:hint="eastAsia"/>
          <w:spacing w:val="0"/>
          <w:szCs w:val="21"/>
        </w:rPr>
        <w:t>（５）アドバイスの概要</w:t>
      </w:r>
    </w:p>
    <w:p w:rsidR="00DC66CE" w:rsidRPr="00810F8A" w:rsidRDefault="00206690" w:rsidP="003D32C8">
      <w:pPr>
        <w:spacing w:line="300" w:lineRule="exact"/>
        <w:rPr>
          <w:rFonts w:ascii="HG丸ｺﾞｼｯｸM-PRO" w:eastAsia="HG丸ｺﾞｼｯｸM-PRO"/>
          <w:b/>
          <w:szCs w:val="21"/>
        </w:rPr>
      </w:pPr>
      <w:r w:rsidRPr="00810F8A">
        <w:rPr>
          <w:rFonts w:ascii="HG丸ｺﾞｼｯｸM-PRO" w:eastAsia="HG丸ｺﾞｼｯｸM-PRO" w:hint="eastAsia"/>
          <w:b/>
          <w:noProof/>
          <w:szCs w:val="21"/>
        </w:rPr>
        <mc:AlternateContent>
          <mc:Choice Requires="wps">
            <w:drawing>
              <wp:anchor distT="0" distB="0" distL="114300" distR="114300" simplePos="0" relativeHeight="251656192" behindDoc="0" locked="0" layoutInCell="1" allowOverlap="1">
                <wp:simplePos x="0" y="0"/>
                <wp:positionH relativeFrom="column">
                  <wp:posOffset>8890</wp:posOffset>
                </wp:positionH>
                <wp:positionV relativeFrom="paragraph">
                  <wp:posOffset>47625</wp:posOffset>
                </wp:positionV>
                <wp:extent cx="6172200" cy="1422400"/>
                <wp:effectExtent l="5080" t="6985" r="13970" b="889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22400"/>
                        </a:xfrm>
                        <a:prstGeom prst="rect">
                          <a:avLst/>
                        </a:prstGeom>
                        <a:solidFill>
                          <a:srgbClr val="EAF1DD"/>
                        </a:solidFill>
                        <a:ln w="9525" cap="rnd">
                          <a:solidFill>
                            <a:srgbClr val="000000"/>
                          </a:solidFill>
                          <a:prstDash val="sysDot"/>
                          <a:miter lim="800000"/>
                          <a:headEnd/>
                          <a:tailEnd/>
                        </a:ln>
                      </wps:spPr>
                      <wps:txbx>
                        <w:txbxContent>
                          <w:p w:rsidR="00DC66CE" w:rsidRPr="003D32C8" w:rsidRDefault="00A21D99" w:rsidP="003D32C8">
                            <w:pPr>
                              <w:spacing w:line="300" w:lineRule="exact"/>
                              <w:ind w:left="216" w:hangingChars="100" w:hanging="216"/>
                              <w:rPr>
                                <w:rFonts w:ascii="HG丸ｺﾞｼｯｸM-PRO" w:eastAsia="HG丸ｺﾞｼｯｸM-PRO"/>
                                <w:szCs w:val="21"/>
                              </w:rPr>
                            </w:pPr>
                            <w:r w:rsidRPr="003D32C8">
                              <w:rPr>
                                <w:rFonts w:ascii="HG丸ｺﾞｼｯｸM-PRO" w:eastAsia="HG丸ｺﾞｼｯｸM-PRO" w:hint="eastAsia"/>
                                <w:szCs w:val="21"/>
                              </w:rPr>
                              <w:t>■</w:t>
                            </w:r>
                            <w:r w:rsidR="00DC66CE" w:rsidRPr="003D32C8">
                              <w:rPr>
                                <w:rFonts w:ascii="HG丸ｺﾞｼｯｸM-PRO" w:eastAsia="HG丸ｺﾞｼｯｸM-PRO" w:hint="eastAsia"/>
                                <w:szCs w:val="21"/>
                              </w:rPr>
                              <w:t>【部局ごとの評価について】</w:t>
                            </w:r>
                          </w:p>
                          <w:p w:rsidR="00DC66CE" w:rsidRPr="003D32C8" w:rsidRDefault="00DC66CE" w:rsidP="00810F8A">
                            <w:pPr>
                              <w:spacing w:line="300" w:lineRule="exact"/>
                              <w:ind w:left="216" w:firstLineChars="100" w:firstLine="216"/>
                              <w:rPr>
                                <w:rFonts w:ascii="HG丸ｺﾞｼｯｸM-PRO" w:eastAsia="HG丸ｺﾞｼｯｸM-PRO"/>
                                <w:szCs w:val="21"/>
                              </w:rPr>
                            </w:pPr>
                            <w:r w:rsidRPr="003D32C8">
                              <w:rPr>
                                <w:rFonts w:ascii="HG丸ｺﾞｼｯｸM-PRO" w:eastAsia="HG丸ｺﾞｼｯｸM-PRO" w:hint="eastAsia"/>
                                <w:szCs w:val="21"/>
                              </w:rPr>
                              <w:t>エコ課計簿の提出と入力状況、内部環境監査結果からすると、部局（や所属）によって取組み</w:t>
                            </w:r>
                            <w:r w:rsidR="00F4188B">
                              <w:rPr>
                                <w:rFonts w:ascii="HG丸ｺﾞｼｯｸM-PRO" w:eastAsia="HG丸ｺﾞｼｯｸM-PRO" w:hint="eastAsia"/>
                                <w:szCs w:val="21"/>
                              </w:rPr>
                              <w:t>に大きな温度差が感じられる。これらを解消していくためにも、取組</w:t>
                            </w:r>
                            <w:r w:rsidRPr="003D32C8">
                              <w:rPr>
                                <w:rFonts w:ascii="HG丸ｺﾞｼｯｸM-PRO" w:eastAsia="HG丸ｺﾞｼｯｸM-PRO" w:hint="eastAsia"/>
                                <w:szCs w:val="21"/>
                              </w:rPr>
                              <w:t>状況（エコ課計簿の提出・入力状況も含む）や活動実績に関して、他部局との比較ができるような情報を、事務局から庁内環境総括責任者（各部局の次長）に向けて発信してはどうか。</w:t>
                            </w:r>
                          </w:p>
                          <w:p w:rsidR="00DC66CE" w:rsidRPr="003D32C8" w:rsidRDefault="00DC66CE" w:rsidP="003D32C8">
                            <w:pPr>
                              <w:spacing w:line="300" w:lineRule="exact"/>
                              <w:ind w:left="216"/>
                              <w:rPr>
                                <w:rFonts w:ascii="HG丸ｺﾞｼｯｸM-PRO" w:eastAsia="HG丸ｺﾞｼｯｸM-PRO"/>
                                <w:szCs w:val="21"/>
                              </w:rPr>
                            </w:pPr>
                            <w:r w:rsidRPr="003D32C8">
                              <w:rPr>
                                <w:rFonts w:ascii="HG丸ｺﾞｼｯｸM-PRO" w:eastAsia="HG丸ｺﾞｼｯｸM-PRO" w:hint="eastAsia"/>
                                <w:szCs w:val="21"/>
                              </w:rPr>
                              <w:t xml:space="preserve">　そうすることによって、自部局の取組みレベルや課題をより明確に認識してもらうとともに、現場への具体的な指示・フォードバックも促すことができるのではないか。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7pt;margin-top:3.75pt;width:486pt;height:1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EsQgIAAHsEAAAOAAAAZHJzL2Uyb0RvYy54bWysVNtu2zAMfR+wfxD0vjp20zYx6hRd0g4D&#10;ugvQ7gMYWY6FyaImKbGzrx8lp2l2exnmB0EUqUPyHNHXN0On2U46r9BUPD+bcCaNwFqZTcW/PN2/&#10;mXHmA5gaNBpZ8b30/Gbx+tV1b0tZYIu6lo4RiPFlbyvehmDLLPOilR34M7TSkLNB10Eg022y2kFP&#10;6J3OisnkMuvR1dahkN7T6Wp08kXCbxopwqem8TIwXXGqLaTVpXUd12xxDeXGgW2VOJQB/1BFB8pQ&#10;0iPUCgKwrVO/QXVKOPTYhDOBXYZNo4RMPVA3+eSXbh5bsDL1QuR4e6TJ/z9Y8XH32TFVV/ycMwMd&#10;SfQkh8De4sDy80hPb31JUY+W4sJA5yRzatXbBxRfPTO4bMFs5K1z2LcSaiovjzezk6sjjo8g6/4D&#10;1pQHtgET0NC4LnJHbDBCJ5n2R2liLYIOL/OrgvTmTJAvnxbFlIyYA8rn69b58E5ix+Km4o60T/Cw&#10;e/BhDH0Oidk8alXfK62T4TbrpXZsB/RO7m7v89XqgP5TmDasr/j8origQoCeqzP1yMVfwSbp+xNY&#10;LGYFvh2T+r1fYYhxUHYq0FBo1VV8drwOZeT2ztQpJIDS454Y0OZAduR3ZDoM6yHJmpSIQqyx3hP7&#10;DscZoJmlTYvuO2c9vf+K+29bcJIz/d6QglfTYk5dhmTMZnOi3p061icOMIKAKh44G7fLMI7Y1jq1&#10;aSnP+GIM3pLmjUpqvNR0KJ5eeNLzMI1xhE7tFPXyz1j8AAAA//8DAFBLAwQUAAYACAAAACEARxS3&#10;adkAAAAHAQAADwAAAGRycy9kb3ducmV2LnhtbEyOwU7DMBBE70j8g7VI3KjTlrQ0xKkiJBDqrYUP&#10;2CRLEmGvo9htk79nOcHxaUYzL99PzqoLjaH3bGC5SEAR177puTXw+fH68AQqROQGrWcyMFOAfXF7&#10;k2PW+Csf6XKKrZIRDhka6GIcMq1D3ZHDsPADsWRffnQYBcdWNyNeZdxZvUqSjXbYszx0ONBLR/X3&#10;6ewM4HwoaRPmpHq3Ox3e9DCVh9SY+7upfAYVaYp/ZfjVF3UoxKnyZ26CssKPUjSwTUFJutuuhSsD&#10;q/UyBV3k+r9/8QMAAP//AwBQSwECLQAUAAYACAAAACEAtoM4kv4AAADhAQAAEwAAAAAAAAAAAAAA&#10;AAAAAAAAW0NvbnRlbnRfVHlwZXNdLnhtbFBLAQItABQABgAIAAAAIQA4/SH/1gAAAJQBAAALAAAA&#10;AAAAAAAAAAAAAC8BAABfcmVscy8ucmVsc1BLAQItABQABgAIAAAAIQCWBOEsQgIAAHsEAAAOAAAA&#10;AAAAAAAAAAAAAC4CAABkcnMvZTJvRG9jLnhtbFBLAQItABQABgAIAAAAIQBHFLdp2QAAAAcBAAAP&#10;AAAAAAAAAAAAAAAAAJwEAABkcnMvZG93bnJldi54bWxQSwUGAAAAAAQABADzAAAAogUAAAAA&#10;" fillcolor="#eaf1dd">
                <v:stroke dashstyle="1 1" endcap="round"/>
                <v:textbox inset="5.85pt,.7pt,5.85pt,.7pt">
                  <w:txbxContent>
                    <w:p w:rsidR="00DC66CE" w:rsidRPr="003D32C8" w:rsidRDefault="00A21D99" w:rsidP="003D32C8">
                      <w:pPr>
                        <w:spacing w:line="300" w:lineRule="exact"/>
                        <w:ind w:left="216" w:hangingChars="100" w:hanging="216"/>
                        <w:rPr>
                          <w:rFonts w:ascii="HG丸ｺﾞｼｯｸM-PRO" w:eastAsia="HG丸ｺﾞｼｯｸM-PRO" w:hint="eastAsia"/>
                          <w:szCs w:val="21"/>
                        </w:rPr>
                      </w:pPr>
                      <w:r w:rsidRPr="003D32C8">
                        <w:rPr>
                          <w:rFonts w:ascii="HG丸ｺﾞｼｯｸM-PRO" w:eastAsia="HG丸ｺﾞｼｯｸM-PRO" w:hint="eastAsia"/>
                          <w:szCs w:val="21"/>
                        </w:rPr>
                        <w:t>■</w:t>
                      </w:r>
                      <w:r w:rsidR="00DC66CE" w:rsidRPr="003D32C8">
                        <w:rPr>
                          <w:rFonts w:ascii="HG丸ｺﾞｼｯｸM-PRO" w:eastAsia="HG丸ｺﾞｼｯｸM-PRO" w:hint="eastAsia"/>
                          <w:szCs w:val="21"/>
                        </w:rPr>
                        <w:t>【部局ごとの評価について】</w:t>
                      </w:r>
                    </w:p>
                    <w:p w:rsidR="00DC66CE" w:rsidRPr="003D32C8" w:rsidRDefault="00DC66CE" w:rsidP="00810F8A">
                      <w:pPr>
                        <w:spacing w:line="300" w:lineRule="exact"/>
                        <w:ind w:left="216" w:firstLineChars="100" w:firstLine="216"/>
                        <w:rPr>
                          <w:rFonts w:ascii="HG丸ｺﾞｼｯｸM-PRO" w:eastAsia="HG丸ｺﾞｼｯｸM-PRO" w:hint="eastAsia"/>
                          <w:szCs w:val="21"/>
                        </w:rPr>
                      </w:pPr>
                      <w:r w:rsidRPr="003D32C8">
                        <w:rPr>
                          <w:rFonts w:ascii="HG丸ｺﾞｼｯｸM-PRO" w:eastAsia="HG丸ｺﾞｼｯｸM-PRO" w:hint="eastAsia"/>
                          <w:szCs w:val="21"/>
                        </w:rPr>
                        <w:t>エコ課計簿の提出と入力状況、内部環境監査結果からすると、部局（や所属）によって取組み</w:t>
                      </w:r>
                      <w:r w:rsidR="00F4188B">
                        <w:rPr>
                          <w:rFonts w:ascii="HG丸ｺﾞｼｯｸM-PRO" w:eastAsia="HG丸ｺﾞｼｯｸM-PRO" w:hint="eastAsia"/>
                          <w:szCs w:val="21"/>
                        </w:rPr>
                        <w:t>に大きな温度差が感じられる。これらを解消していくためにも、取組</w:t>
                      </w:r>
                      <w:r w:rsidRPr="003D32C8">
                        <w:rPr>
                          <w:rFonts w:ascii="HG丸ｺﾞｼｯｸM-PRO" w:eastAsia="HG丸ｺﾞｼｯｸM-PRO" w:hint="eastAsia"/>
                          <w:szCs w:val="21"/>
                        </w:rPr>
                        <w:t>状況（エコ課計簿の提出・入力状況も含む）や活動実績に関して、他部局との比較ができるような情報を、事務局から庁内環境総括責任者（各部局の次長）に向けて発信してはどうか。</w:t>
                      </w:r>
                    </w:p>
                    <w:p w:rsidR="00DC66CE" w:rsidRPr="003D32C8" w:rsidRDefault="00DC66CE" w:rsidP="003D32C8">
                      <w:pPr>
                        <w:spacing w:line="300" w:lineRule="exact"/>
                        <w:ind w:left="216"/>
                        <w:rPr>
                          <w:rFonts w:ascii="HG丸ｺﾞｼｯｸM-PRO" w:eastAsia="HG丸ｺﾞｼｯｸM-PRO" w:hint="eastAsia"/>
                          <w:szCs w:val="21"/>
                        </w:rPr>
                      </w:pPr>
                      <w:r w:rsidRPr="003D32C8">
                        <w:rPr>
                          <w:rFonts w:ascii="HG丸ｺﾞｼｯｸM-PRO" w:eastAsia="HG丸ｺﾞｼｯｸM-PRO" w:hint="eastAsia"/>
                          <w:szCs w:val="21"/>
                        </w:rPr>
                        <w:t xml:space="preserve">　そうすることによって、自部局の取組みレベルや課題をより明確に認識してもらうとともに、現場への具体的な指示・フォードバックも促すことができるのではないか。</w:t>
                      </w:r>
                    </w:p>
                  </w:txbxContent>
                </v:textbox>
              </v:shape>
            </w:pict>
          </mc:Fallback>
        </mc:AlternateContent>
      </w:r>
    </w:p>
    <w:p w:rsidR="00DC66CE" w:rsidRPr="00810F8A" w:rsidRDefault="00DC66CE" w:rsidP="003D32C8">
      <w:pPr>
        <w:spacing w:line="300" w:lineRule="exact"/>
        <w:rPr>
          <w:rFonts w:ascii="HG丸ｺﾞｼｯｸM-PRO" w:eastAsia="HG丸ｺﾞｼｯｸM-PRO"/>
          <w:b/>
          <w:szCs w:val="21"/>
        </w:rPr>
      </w:pPr>
    </w:p>
    <w:p w:rsidR="003D32C8" w:rsidRPr="00810F8A" w:rsidRDefault="003D32C8" w:rsidP="003D32C8">
      <w:pPr>
        <w:spacing w:line="300" w:lineRule="exact"/>
        <w:rPr>
          <w:rFonts w:ascii="HG丸ｺﾞｼｯｸM-PRO" w:eastAsia="HG丸ｺﾞｼｯｸM-PRO"/>
          <w:b/>
          <w:szCs w:val="21"/>
        </w:rPr>
      </w:pPr>
    </w:p>
    <w:p w:rsidR="003D32C8" w:rsidRPr="00810F8A" w:rsidRDefault="003D32C8" w:rsidP="003D32C8">
      <w:pPr>
        <w:spacing w:line="300" w:lineRule="exact"/>
        <w:rPr>
          <w:rFonts w:ascii="HG丸ｺﾞｼｯｸM-PRO" w:eastAsia="HG丸ｺﾞｼｯｸM-PRO"/>
          <w:b/>
          <w:szCs w:val="21"/>
        </w:rPr>
      </w:pPr>
    </w:p>
    <w:p w:rsidR="00DC66CE" w:rsidRPr="00810F8A" w:rsidRDefault="00DC66CE" w:rsidP="003D32C8">
      <w:pPr>
        <w:spacing w:line="300" w:lineRule="exact"/>
        <w:rPr>
          <w:rFonts w:ascii="HG丸ｺﾞｼｯｸM-PRO" w:eastAsia="HG丸ｺﾞｼｯｸM-PRO"/>
          <w:b/>
          <w:szCs w:val="21"/>
        </w:rPr>
      </w:pPr>
    </w:p>
    <w:p w:rsidR="00DC66CE" w:rsidRPr="00810F8A" w:rsidRDefault="00DC66CE" w:rsidP="003D32C8">
      <w:pPr>
        <w:spacing w:line="300" w:lineRule="exact"/>
        <w:rPr>
          <w:rFonts w:ascii="HG丸ｺﾞｼｯｸM-PRO" w:eastAsia="HG丸ｺﾞｼｯｸM-PRO"/>
          <w:b/>
          <w:szCs w:val="21"/>
        </w:rPr>
      </w:pPr>
    </w:p>
    <w:p w:rsidR="00810F8A" w:rsidRPr="00810F8A" w:rsidRDefault="00810F8A" w:rsidP="003D32C8">
      <w:pPr>
        <w:spacing w:line="300" w:lineRule="exact"/>
        <w:rPr>
          <w:rFonts w:ascii="HG丸ｺﾞｼｯｸM-PRO" w:eastAsia="HG丸ｺﾞｼｯｸM-PRO"/>
          <w:b/>
          <w:szCs w:val="21"/>
        </w:rPr>
      </w:pPr>
    </w:p>
    <w:p w:rsidR="00DC66CE" w:rsidRPr="00810F8A" w:rsidRDefault="00DC66CE" w:rsidP="003D32C8">
      <w:pPr>
        <w:spacing w:line="200" w:lineRule="exact"/>
        <w:rPr>
          <w:rFonts w:ascii="HG丸ｺﾞｼｯｸM-PRO" w:eastAsia="HG丸ｺﾞｼｯｸM-PRO"/>
          <w:b/>
          <w:szCs w:val="21"/>
        </w:rPr>
      </w:pPr>
    </w:p>
    <w:p w:rsidR="00810F8A" w:rsidRPr="00810F8A" w:rsidRDefault="00810F8A" w:rsidP="00810F8A">
      <w:pPr>
        <w:spacing w:line="100" w:lineRule="exact"/>
        <w:rPr>
          <w:rFonts w:ascii="HG丸ｺﾞｼｯｸM-PRO" w:eastAsia="HG丸ｺﾞｼｯｸM-PRO"/>
          <w:b/>
          <w:szCs w:val="21"/>
        </w:rPr>
      </w:pPr>
    </w:p>
    <w:p w:rsidR="00DC66CE" w:rsidRPr="00810F8A" w:rsidRDefault="00227302" w:rsidP="003D32C8">
      <w:pPr>
        <w:spacing w:line="300" w:lineRule="exact"/>
        <w:ind w:left="283" w:hangingChars="131" w:hanging="283"/>
        <w:rPr>
          <w:rFonts w:ascii="HG丸ｺﾞｼｯｸM-PRO" w:eastAsia="HG丸ｺﾞｼｯｸM-PRO"/>
          <w:szCs w:val="21"/>
        </w:rPr>
      </w:pPr>
      <w:r w:rsidRPr="00810F8A">
        <w:rPr>
          <w:rFonts w:ascii="HG丸ｺﾞｼｯｸM-PRO" w:eastAsia="HG丸ｺﾞｼｯｸM-PRO" w:hint="eastAsia"/>
          <w:szCs w:val="21"/>
        </w:rPr>
        <w:t xml:space="preserve">⇒　</w:t>
      </w:r>
      <w:r w:rsidR="00DC66CE" w:rsidRPr="00810F8A">
        <w:rPr>
          <w:rFonts w:ascii="HG丸ｺﾞｼｯｸM-PRO" w:eastAsia="HG丸ｺﾞｼｯｸM-PRO" w:hint="eastAsia"/>
          <w:szCs w:val="21"/>
        </w:rPr>
        <w:t>部局ごとのコピーの両面率や</w:t>
      </w:r>
      <w:r w:rsidR="00F4188B">
        <w:rPr>
          <w:rFonts w:ascii="HG丸ｺﾞｼｯｸM-PRO" w:eastAsia="HG丸ｺﾞｼｯｸM-PRO" w:hint="eastAsia"/>
          <w:szCs w:val="21"/>
        </w:rPr>
        <w:t>コピー用紙使用枚数など、庁内環境総括責任者である部局の次長に取組状況</w:t>
      </w:r>
      <w:r w:rsidR="00DC66CE" w:rsidRPr="00810F8A">
        <w:rPr>
          <w:rFonts w:ascii="HG丸ｺﾞｼｯｸM-PRO" w:eastAsia="HG丸ｺﾞｼｯｸM-PRO" w:hint="eastAsia"/>
          <w:szCs w:val="21"/>
        </w:rPr>
        <w:t>を知らせ、エコオフィス活動の取組みをさらに進めるよう周知しました。</w:t>
      </w:r>
    </w:p>
    <w:p w:rsidR="00810F8A" w:rsidRPr="00810F8A" w:rsidRDefault="00810F8A" w:rsidP="003D32C8">
      <w:pPr>
        <w:spacing w:line="300" w:lineRule="exact"/>
        <w:ind w:left="283" w:hangingChars="131" w:hanging="283"/>
        <w:rPr>
          <w:rFonts w:ascii="HG丸ｺﾞｼｯｸM-PRO" w:eastAsia="HG丸ｺﾞｼｯｸM-PRO"/>
          <w:szCs w:val="21"/>
        </w:rPr>
      </w:pPr>
    </w:p>
    <w:p w:rsidR="00DC66CE" w:rsidRPr="00810F8A" w:rsidRDefault="00206690" w:rsidP="003D32C8">
      <w:pPr>
        <w:spacing w:line="300" w:lineRule="exact"/>
        <w:ind w:left="278" w:hangingChars="131" w:hanging="278"/>
        <w:rPr>
          <w:rFonts w:ascii="HG丸ｺﾞｼｯｸM-PRO" w:eastAsia="HG丸ｺﾞｼｯｸM-PRO"/>
          <w:szCs w:val="21"/>
        </w:rPr>
      </w:pPr>
      <w:r w:rsidRPr="00810F8A">
        <w:rPr>
          <w:rFonts w:ascii="HG丸ｺﾞｼｯｸM-PRO" w:eastAsia="HG丸ｺﾞｼｯｸM-PRO" w:hint="eastAsia"/>
          <w:b/>
          <w:noProof/>
          <w:szCs w:val="21"/>
        </w:rPr>
        <mc:AlternateContent>
          <mc:Choice Requires="wps">
            <w:drawing>
              <wp:anchor distT="0" distB="0" distL="114300" distR="114300" simplePos="0" relativeHeight="251657216" behindDoc="0" locked="0" layoutInCell="1" allowOverlap="1">
                <wp:simplePos x="0" y="0"/>
                <wp:positionH relativeFrom="column">
                  <wp:posOffset>60960</wp:posOffset>
                </wp:positionH>
                <wp:positionV relativeFrom="paragraph">
                  <wp:posOffset>111760</wp:posOffset>
                </wp:positionV>
                <wp:extent cx="6172200" cy="1563370"/>
                <wp:effectExtent l="9525" t="13970" r="9525" b="1333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63370"/>
                        </a:xfrm>
                        <a:prstGeom prst="rect">
                          <a:avLst/>
                        </a:prstGeom>
                        <a:solidFill>
                          <a:srgbClr val="EAF1DD"/>
                        </a:solidFill>
                        <a:ln w="9525" cap="rnd">
                          <a:solidFill>
                            <a:srgbClr val="000000"/>
                          </a:solidFill>
                          <a:prstDash val="sysDot"/>
                          <a:miter lim="800000"/>
                          <a:headEnd/>
                          <a:tailEnd/>
                        </a:ln>
                      </wps:spPr>
                      <wps:txbx>
                        <w:txbxContent>
                          <w:p w:rsidR="00DC66CE" w:rsidRPr="003D32C8" w:rsidRDefault="00A21D99" w:rsidP="003D32C8">
                            <w:pPr>
                              <w:spacing w:line="300" w:lineRule="exact"/>
                              <w:ind w:left="216" w:hangingChars="100" w:hanging="216"/>
                              <w:rPr>
                                <w:rFonts w:ascii="HG丸ｺﾞｼｯｸM-PRO" w:eastAsia="HG丸ｺﾞｼｯｸM-PRO"/>
                                <w:szCs w:val="21"/>
                              </w:rPr>
                            </w:pPr>
                            <w:r w:rsidRPr="003D32C8">
                              <w:rPr>
                                <w:rFonts w:ascii="HG丸ｺﾞｼｯｸM-PRO" w:eastAsia="HG丸ｺﾞｼｯｸM-PRO" w:hint="eastAsia"/>
                                <w:szCs w:val="21"/>
                              </w:rPr>
                              <w:t>■</w:t>
                            </w:r>
                            <w:r w:rsidR="00DC66CE" w:rsidRPr="003D32C8">
                              <w:rPr>
                                <w:rFonts w:ascii="HG丸ｺﾞｼｯｸM-PRO" w:eastAsia="HG丸ｺﾞｼｯｸM-PRO" w:hint="eastAsia"/>
                                <w:szCs w:val="21"/>
                              </w:rPr>
                              <w:t>【府立学校における取組みの推進について】</w:t>
                            </w:r>
                          </w:p>
                          <w:p w:rsidR="00DC66CE" w:rsidRPr="003D32C8" w:rsidRDefault="00DC66CE" w:rsidP="003D32C8">
                            <w:pPr>
                              <w:spacing w:line="300" w:lineRule="exact"/>
                              <w:ind w:left="216" w:firstLineChars="100" w:firstLine="216"/>
                              <w:rPr>
                                <w:rFonts w:ascii="HG丸ｺﾞｼｯｸM-PRO" w:eastAsia="HG丸ｺﾞｼｯｸM-PRO"/>
                                <w:szCs w:val="21"/>
                              </w:rPr>
                            </w:pPr>
                            <w:r w:rsidRPr="003D32C8">
                              <w:rPr>
                                <w:rFonts w:ascii="HG丸ｺﾞｼｯｸM-PRO" w:eastAsia="HG丸ｺﾞｼｯｸM-PRO" w:hint="eastAsia"/>
                                <w:szCs w:val="21"/>
                              </w:rPr>
                              <w:t>担当職員を対象とした研修を実施するだけでなく、所属長である校長に向けても改めて、「学校は環境教育に取組んでいる現場であり、教える立場にある学校自身が府の環境マネジメントシステムの中で着実に環境活動を実践していくことには社会的に大きな意義がある」ということを訴え、取組みを推進する上での一層の理解と協力が得られるように働きかけてはどうか。</w:t>
                            </w:r>
                          </w:p>
                          <w:p w:rsidR="00DC66CE" w:rsidRPr="003D32C8" w:rsidRDefault="00DC66CE" w:rsidP="003D32C8">
                            <w:pPr>
                              <w:spacing w:line="300" w:lineRule="exact"/>
                              <w:ind w:left="216"/>
                              <w:rPr>
                                <w:rFonts w:ascii="HG丸ｺﾞｼｯｸM-PRO" w:eastAsia="HG丸ｺﾞｼｯｸM-PRO"/>
                                <w:szCs w:val="21"/>
                              </w:rPr>
                            </w:pPr>
                            <w:r w:rsidRPr="003D32C8">
                              <w:rPr>
                                <w:rFonts w:ascii="HG丸ｺﾞｼｯｸM-PRO" w:eastAsia="HG丸ｺﾞｼｯｸM-PRO" w:hint="eastAsia"/>
                                <w:szCs w:val="21"/>
                              </w:rPr>
                              <w:t xml:space="preserve">　そうすることにより、学校の教職員が一体となって活動する為に必要な指示やサポートが校長によって実践され、一部の担当者だけに負担がかかり、現場の取組みが停滞してしまう事態も回避できるのではない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4.8pt;margin-top:8.8pt;width:486pt;height:1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aRAIAAHsEAAAOAAAAZHJzL2Uyb0RvYy54bWysVNtu2zAMfR+wfxD0vjhO21yMOkXXNMOA&#10;7gK0+wBGlmNhsqhJSuzs60fJaRp028swPwiSSB2S55C+vulbzfbSeYWm5PlozJk0AitltiX/9rR+&#10;N+fMBzAVaDSy5Afp+c3y7ZvrzhZygg3qSjpGIMYXnS15E4ItssyLRrbgR2ilIWONroVAR7fNKgcd&#10;obc6m4zH06xDV1mHQnpPt6vByJcJv66lCF/q2svAdMkpt5BWl9ZNXLPlNRRbB7ZR4pgG/EMWLShD&#10;QU9QKwjAdk79BtUq4dBjHUYC2wzrWgmZaqBq8vGrah4bsDLVQuR4e6LJ/z9Y8Xn/1TFVlXzCmYGW&#10;JHqSfWDvsWf5ZaSns74gr0dLfqGne5I5lertA4rvnhm8a8Bs5a1z2DUSKkovjy+zs6cDjo8gm+4T&#10;VhQHdgETUF+7NnJHbDBCJ5kOJ2liLoIup/lsQnpzJsiWX00vLmZJvAyK5+fW+fBBYsvipuSOtE/w&#10;sH/wIaYDxbNLjOZRq2qttE4Ht93cacf2QH1yf7vOV6tUwSs3bVhX8sXV5IoSAWpXZ6qBi7+CjdP3&#10;J7CYzAp8MwT1B7/CEP2gaFWgodCqLfn89ByKyO29qZJLAKWHPZWlzZHsyO/AdOg3/VFW8o9CbLA6&#10;EPsOhxmgmaVNg+4nZx31f8n9jx04yZn+aEjB2eVkQVWGdJjPF0S9OzdszgxgBAGVPHA2bO/CMGI7&#10;69S2oThDxxi8Jc1rldR4yemYPHV4Euk4jXGEzs/J6+WfsfwFAAD//wMAUEsDBBQABgAIAAAAIQCV&#10;vu552wAAAAgBAAAPAAAAZHJzL2Rvd25yZXYueG1sTI/dToNAEIXvTXyHzZh4Z5fWiIAsDTHRmN5Z&#10;fYCBHYHIzhJ228LbO17p1fyckzPflPvFjepMcxg8G9huElDErbcDdwY+P17uMlAhIlscPZOBlQLs&#10;q+urEgvrL/xO52PslIRwKNBAH+NUaB3anhyGjZ+IRfvys8Mo49xpO+NFwt2od0mSaocDy4UeJ3ru&#10;qf0+npwBXA81pWFNmrcx1+FVT0t9eDDm9mapn0BFWuKfGX7xBR0qYWr8iW1Qo4E8FaOsH6WKnGdb&#10;aRoDu/Q+A12V+v8D1Q8AAAD//wMAUEsBAi0AFAAGAAgAAAAhALaDOJL+AAAA4QEAABMAAAAAAAAA&#10;AAAAAAAAAAAAAFtDb250ZW50X1R5cGVzXS54bWxQSwECLQAUAAYACAAAACEAOP0h/9YAAACUAQAA&#10;CwAAAAAAAAAAAAAAAAAvAQAAX3JlbHMvLnJlbHNQSwECLQAUAAYACAAAACEAvgly2kQCAAB7BAAA&#10;DgAAAAAAAAAAAAAAAAAuAgAAZHJzL2Uyb0RvYy54bWxQSwECLQAUAAYACAAAACEAlb7uedsAAAAI&#10;AQAADwAAAAAAAAAAAAAAAACeBAAAZHJzL2Rvd25yZXYueG1sUEsFBgAAAAAEAAQA8wAAAKYFAAAA&#10;AA==&#10;" fillcolor="#eaf1dd">
                <v:stroke dashstyle="1 1" endcap="round"/>
                <v:textbox inset="5.85pt,.7pt,5.85pt,.7pt">
                  <w:txbxContent>
                    <w:p w:rsidR="00DC66CE" w:rsidRPr="003D32C8" w:rsidRDefault="00A21D99" w:rsidP="003D32C8">
                      <w:pPr>
                        <w:spacing w:line="300" w:lineRule="exact"/>
                        <w:ind w:left="216" w:hangingChars="100" w:hanging="216"/>
                        <w:rPr>
                          <w:rFonts w:ascii="HG丸ｺﾞｼｯｸM-PRO" w:eastAsia="HG丸ｺﾞｼｯｸM-PRO" w:hint="eastAsia"/>
                          <w:szCs w:val="21"/>
                        </w:rPr>
                      </w:pPr>
                      <w:r w:rsidRPr="003D32C8">
                        <w:rPr>
                          <w:rFonts w:ascii="HG丸ｺﾞｼｯｸM-PRO" w:eastAsia="HG丸ｺﾞｼｯｸM-PRO" w:hint="eastAsia"/>
                          <w:szCs w:val="21"/>
                        </w:rPr>
                        <w:t>■</w:t>
                      </w:r>
                      <w:r w:rsidR="00DC66CE" w:rsidRPr="003D32C8">
                        <w:rPr>
                          <w:rFonts w:ascii="HG丸ｺﾞｼｯｸM-PRO" w:eastAsia="HG丸ｺﾞｼｯｸM-PRO" w:hint="eastAsia"/>
                          <w:szCs w:val="21"/>
                        </w:rPr>
                        <w:t>【府立学校における取組みの推進について】</w:t>
                      </w:r>
                    </w:p>
                    <w:p w:rsidR="00DC66CE" w:rsidRPr="003D32C8" w:rsidRDefault="00DC66CE" w:rsidP="003D32C8">
                      <w:pPr>
                        <w:spacing w:line="300" w:lineRule="exact"/>
                        <w:ind w:left="216" w:firstLineChars="100" w:firstLine="216"/>
                        <w:rPr>
                          <w:rFonts w:ascii="HG丸ｺﾞｼｯｸM-PRO" w:eastAsia="HG丸ｺﾞｼｯｸM-PRO" w:hint="eastAsia"/>
                          <w:szCs w:val="21"/>
                        </w:rPr>
                      </w:pPr>
                      <w:r w:rsidRPr="003D32C8">
                        <w:rPr>
                          <w:rFonts w:ascii="HG丸ｺﾞｼｯｸM-PRO" w:eastAsia="HG丸ｺﾞｼｯｸM-PRO" w:hint="eastAsia"/>
                          <w:szCs w:val="21"/>
                        </w:rPr>
                        <w:t>担当職員を対象とした研修を実施するだけでなく、所属長である校長に向けても改めて、「学校は環境教育に取組んでいる現場であり、教える立場にある学校自身が府の環境マネジメントシステムの中で着実に環境活動を実践していくことには社会的に大きな意義がある」ということを訴え、取組みを推進する上での一層の理解と協力が得られるように働きかけてはどうか。</w:t>
                      </w:r>
                    </w:p>
                    <w:p w:rsidR="00DC66CE" w:rsidRPr="003D32C8" w:rsidRDefault="00DC66CE" w:rsidP="003D32C8">
                      <w:pPr>
                        <w:spacing w:line="300" w:lineRule="exact"/>
                        <w:ind w:left="216"/>
                        <w:rPr>
                          <w:rFonts w:ascii="HG丸ｺﾞｼｯｸM-PRO" w:eastAsia="HG丸ｺﾞｼｯｸM-PRO" w:hint="eastAsia"/>
                          <w:szCs w:val="21"/>
                        </w:rPr>
                      </w:pPr>
                      <w:r w:rsidRPr="003D32C8">
                        <w:rPr>
                          <w:rFonts w:ascii="HG丸ｺﾞｼｯｸM-PRO" w:eastAsia="HG丸ｺﾞｼｯｸM-PRO" w:hint="eastAsia"/>
                          <w:szCs w:val="21"/>
                        </w:rPr>
                        <w:t xml:space="preserve">　そうすることにより、学校の教職員が一体となって活動する為に必要な指示やサポートが校長によって実践され、一部の担当者だけに負担がかかり、現場の取組みが停滞してしまう事態も回避できるのではないか。</w:t>
                      </w:r>
                    </w:p>
                  </w:txbxContent>
                </v:textbox>
              </v:shape>
            </w:pict>
          </mc:Fallback>
        </mc:AlternateContent>
      </w:r>
    </w:p>
    <w:p w:rsidR="00DC66CE" w:rsidRPr="00810F8A" w:rsidRDefault="00DC66CE" w:rsidP="003D32C8">
      <w:pPr>
        <w:spacing w:line="300" w:lineRule="exact"/>
        <w:ind w:left="283" w:hangingChars="131" w:hanging="283"/>
        <w:rPr>
          <w:rFonts w:ascii="HG丸ｺﾞｼｯｸM-PRO" w:eastAsia="HG丸ｺﾞｼｯｸM-PRO"/>
          <w:szCs w:val="21"/>
        </w:rPr>
      </w:pPr>
    </w:p>
    <w:p w:rsidR="003D32C8" w:rsidRPr="00810F8A" w:rsidRDefault="003D32C8" w:rsidP="003D32C8">
      <w:pPr>
        <w:spacing w:line="300" w:lineRule="exact"/>
        <w:ind w:left="283" w:hangingChars="131" w:hanging="283"/>
        <w:rPr>
          <w:rFonts w:ascii="HG丸ｺﾞｼｯｸM-PRO" w:eastAsia="HG丸ｺﾞｼｯｸM-PRO"/>
          <w:szCs w:val="21"/>
        </w:rPr>
      </w:pPr>
    </w:p>
    <w:p w:rsidR="00DC66CE" w:rsidRPr="00810F8A" w:rsidRDefault="00DC66CE" w:rsidP="003D32C8">
      <w:pPr>
        <w:spacing w:line="300" w:lineRule="exact"/>
        <w:ind w:left="283" w:hangingChars="131" w:hanging="283"/>
        <w:rPr>
          <w:rFonts w:ascii="HG丸ｺﾞｼｯｸM-PRO" w:eastAsia="HG丸ｺﾞｼｯｸM-PRO"/>
          <w:szCs w:val="21"/>
        </w:rPr>
      </w:pPr>
    </w:p>
    <w:p w:rsidR="00DC66CE" w:rsidRPr="00810F8A" w:rsidRDefault="00DC66CE" w:rsidP="003D32C8">
      <w:pPr>
        <w:spacing w:line="300" w:lineRule="exact"/>
        <w:ind w:left="283" w:hangingChars="131" w:hanging="283"/>
        <w:rPr>
          <w:rFonts w:ascii="HG丸ｺﾞｼｯｸM-PRO" w:eastAsia="HG丸ｺﾞｼｯｸM-PRO"/>
          <w:szCs w:val="21"/>
        </w:rPr>
      </w:pPr>
    </w:p>
    <w:p w:rsidR="00DC66CE" w:rsidRPr="00810F8A" w:rsidRDefault="00DC66CE" w:rsidP="003D32C8">
      <w:pPr>
        <w:spacing w:line="300" w:lineRule="exact"/>
        <w:ind w:left="283" w:hangingChars="131" w:hanging="283"/>
        <w:rPr>
          <w:rFonts w:ascii="HG丸ｺﾞｼｯｸM-PRO" w:eastAsia="HG丸ｺﾞｼｯｸM-PRO"/>
          <w:szCs w:val="21"/>
        </w:rPr>
      </w:pPr>
    </w:p>
    <w:p w:rsidR="00DC66CE" w:rsidRPr="00810F8A" w:rsidRDefault="00DC66CE" w:rsidP="003D32C8">
      <w:pPr>
        <w:spacing w:line="300" w:lineRule="exact"/>
        <w:ind w:left="283" w:hangingChars="131" w:hanging="283"/>
        <w:rPr>
          <w:rFonts w:ascii="HG丸ｺﾞｼｯｸM-PRO" w:eastAsia="HG丸ｺﾞｼｯｸM-PRO"/>
          <w:szCs w:val="21"/>
        </w:rPr>
      </w:pPr>
    </w:p>
    <w:p w:rsidR="00DC66CE" w:rsidRPr="00810F8A" w:rsidRDefault="00DC66CE" w:rsidP="003D32C8">
      <w:pPr>
        <w:spacing w:line="300" w:lineRule="exact"/>
        <w:ind w:left="283" w:hangingChars="131" w:hanging="283"/>
        <w:rPr>
          <w:rFonts w:ascii="HG丸ｺﾞｼｯｸM-PRO" w:eastAsia="HG丸ｺﾞｼｯｸM-PRO"/>
          <w:szCs w:val="21"/>
        </w:rPr>
      </w:pPr>
    </w:p>
    <w:p w:rsidR="00194B4D" w:rsidRPr="00810F8A" w:rsidRDefault="00194B4D" w:rsidP="003D32C8">
      <w:pPr>
        <w:spacing w:line="300" w:lineRule="exact"/>
        <w:ind w:left="283" w:hangingChars="131" w:hanging="283"/>
        <w:rPr>
          <w:rFonts w:ascii="HG丸ｺﾞｼｯｸM-PRO" w:eastAsia="HG丸ｺﾞｼｯｸM-PRO"/>
          <w:szCs w:val="21"/>
        </w:rPr>
      </w:pPr>
    </w:p>
    <w:p w:rsidR="003F42DD" w:rsidRDefault="000F5FE1" w:rsidP="003F42DD">
      <w:pPr>
        <w:spacing w:line="300" w:lineRule="exact"/>
        <w:ind w:leftChars="-1" w:left="283" w:hangingChars="132" w:hanging="285"/>
        <w:rPr>
          <w:rFonts w:ascii="HG丸ｺﾞｼｯｸM-PRO" w:eastAsia="HG丸ｺﾞｼｯｸM-PRO"/>
          <w:szCs w:val="21"/>
        </w:rPr>
      </w:pPr>
      <w:r w:rsidRPr="00810F8A">
        <w:rPr>
          <w:rFonts w:ascii="HG丸ｺﾞｼｯｸM-PRO" w:eastAsia="HG丸ｺﾞｼｯｸM-PRO" w:hint="eastAsia"/>
          <w:szCs w:val="21"/>
        </w:rPr>
        <w:t xml:space="preserve">⇒　</w:t>
      </w:r>
      <w:r w:rsidR="00F4188B">
        <w:rPr>
          <w:rFonts w:ascii="HG丸ｺﾞｼｯｸM-PRO" w:eastAsia="HG丸ｺﾞｼｯｸM-PRO" w:hint="eastAsia"/>
          <w:szCs w:val="21"/>
        </w:rPr>
        <w:t>教育庁及び校長会準備会での意見を踏まえ、</w:t>
      </w:r>
      <w:r w:rsidR="0003444B" w:rsidRPr="00810F8A">
        <w:rPr>
          <w:rFonts w:ascii="HG丸ｺﾞｼｯｸM-PRO" w:eastAsia="HG丸ｺﾞｼｯｸM-PRO" w:hint="eastAsia"/>
          <w:szCs w:val="21"/>
        </w:rPr>
        <w:t>事務長会議や事務職員研修において、エコ課計簿を活用した環境マネジメントシステムの意義について説明し</w:t>
      </w:r>
      <w:r w:rsidR="00810F8A">
        <w:rPr>
          <w:rFonts w:ascii="HG丸ｺﾞｼｯｸM-PRO" w:eastAsia="HG丸ｺﾞｼｯｸM-PRO" w:hint="eastAsia"/>
          <w:szCs w:val="21"/>
        </w:rPr>
        <w:t>ました</w:t>
      </w:r>
      <w:r w:rsidR="0003444B" w:rsidRPr="00810F8A">
        <w:rPr>
          <w:rFonts w:ascii="HG丸ｺﾞｼｯｸM-PRO" w:eastAsia="HG丸ｺﾞｼｯｸM-PRO" w:hint="eastAsia"/>
          <w:szCs w:val="21"/>
        </w:rPr>
        <w:t>。</w:t>
      </w:r>
    </w:p>
    <w:p w:rsidR="003D32C8" w:rsidRPr="00810F8A" w:rsidRDefault="0003444B" w:rsidP="003F42DD">
      <w:pPr>
        <w:spacing w:line="300" w:lineRule="exact"/>
        <w:ind w:leftChars="130" w:left="280" w:firstLineChars="69" w:firstLine="149"/>
        <w:rPr>
          <w:rFonts w:ascii="HG丸ｺﾞｼｯｸM-PRO" w:eastAsia="HG丸ｺﾞｼｯｸM-PRO"/>
          <w:szCs w:val="21"/>
        </w:rPr>
      </w:pPr>
      <w:r w:rsidRPr="00810F8A">
        <w:rPr>
          <w:rFonts w:ascii="HG丸ｺﾞｼｯｸM-PRO" w:eastAsia="HG丸ｺﾞｼｯｸM-PRO" w:hint="eastAsia"/>
          <w:szCs w:val="21"/>
        </w:rPr>
        <w:t>また、内部環境監査において、府立学校</w:t>
      </w:r>
      <w:r w:rsidR="003D32C8" w:rsidRPr="00810F8A">
        <w:rPr>
          <w:rFonts w:ascii="HG丸ｺﾞｼｯｸM-PRO" w:eastAsia="HG丸ｺﾞｼｯｸM-PRO" w:hint="eastAsia"/>
          <w:szCs w:val="21"/>
        </w:rPr>
        <w:t>22校に対して</w:t>
      </w:r>
      <w:r w:rsidRPr="00810F8A">
        <w:rPr>
          <w:rFonts w:ascii="HG丸ｺﾞｼｯｸM-PRO" w:eastAsia="HG丸ｺﾞｼｯｸM-PRO" w:hint="eastAsia"/>
          <w:szCs w:val="21"/>
        </w:rPr>
        <w:t>環境マネジメントシステムの運用について確認し</w:t>
      </w:r>
      <w:r w:rsidR="00810F8A">
        <w:rPr>
          <w:rFonts w:ascii="HG丸ｺﾞｼｯｸM-PRO" w:eastAsia="HG丸ｺﾞｼｯｸM-PRO" w:hint="eastAsia"/>
          <w:szCs w:val="21"/>
        </w:rPr>
        <w:t>ました</w:t>
      </w:r>
      <w:r w:rsidRPr="00810F8A">
        <w:rPr>
          <w:rFonts w:ascii="HG丸ｺﾞｼｯｸM-PRO" w:eastAsia="HG丸ｺﾞｼｯｸM-PRO" w:hint="eastAsia"/>
          <w:szCs w:val="21"/>
        </w:rPr>
        <w:t>。</w:t>
      </w:r>
    </w:p>
    <w:p w:rsidR="00810F8A" w:rsidRPr="00810F8A" w:rsidRDefault="00810F8A" w:rsidP="00810F8A">
      <w:pPr>
        <w:spacing w:line="300" w:lineRule="exact"/>
        <w:rPr>
          <w:rFonts w:ascii="HG丸ｺﾞｼｯｸM-PRO" w:eastAsia="HG丸ｺﾞｼｯｸM-PRO"/>
          <w:szCs w:val="21"/>
        </w:rPr>
      </w:pPr>
    </w:p>
    <w:p w:rsidR="003D32C8" w:rsidRPr="00810F8A" w:rsidRDefault="00206690" w:rsidP="003D32C8">
      <w:pPr>
        <w:spacing w:line="300" w:lineRule="exact"/>
        <w:ind w:leftChars="99" w:left="214" w:firstLineChars="100" w:firstLine="213"/>
        <w:rPr>
          <w:rFonts w:ascii="HG丸ｺﾞｼｯｸM-PRO" w:eastAsia="HG丸ｺﾞｼｯｸM-PRO"/>
          <w:szCs w:val="21"/>
        </w:rPr>
      </w:pPr>
      <w:r w:rsidRPr="00810F8A">
        <w:rPr>
          <w:rFonts w:ascii="HG丸ｺﾞｼｯｸM-PRO" w:eastAsia="HG丸ｺﾞｼｯｸM-PRO" w:hint="eastAsia"/>
          <w:b/>
          <w:noProof/>
          <w:szCs w:val="21"/>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22860</wp:posOffset>
                </wp:positionV>
                <wp:extent cx="6172200" cy="1409700"/>
                <wp:effectExtent l="9525" t="10795" r="9525"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9700"/>
                        </a:xfrm>
                        <a:prstGeom prst="rect">
                          <a:avLst/>
                        </a:prstGeom>
                        <a:solidFill>
                          <a:srgbClr val="EAF1DD"/>
                        </a:solidFill>
                        <a:ln w="9525" cap="rnd">
                          <a:solidFill>
                            <a:srgbClr val="000000"/>
                          </a:solidFill>
                          <a:prstDash val="sysDot"/>
                          <a:miter lim="800000"/>
                          <a:headEnd/>
                          <a:tailEnd/>
                        </a:ln>
                      </wps:spPr>
                      <wps:txbx>
                        <w:txbxContent>
                          <w:p w:rsidR="003D32C8" w:rsidRDefault="00F021D8" w:rsidP="003D32C8">
                            <w:pPr>
                              <w:spacing w:line="300" w:lineRule="exact"/>
                              <w:ind w:left="217" w:hangingChars="100" w:hanging="217"/>
                              <w:rPr>
                                <w:rFonts w:ascii="HG丸ｺﾞｼｯｸM-PRO" w:eastAsia="HG丸ｺﾞｼｯｸM-PRO"/>
                                <w:b/>
                                <w:szCs w:val="21"/>
                              </w:rPr>
                            </w:pPr>
                            <w:r>
                              <w:rPr>
                                <w:rFonts w:ascii="HG丸ｺﾞｼｯｸM-PRO" w:eastAsia="HG丸ｺﾞｼｯｸM-PRO" w:hint="eastAsia"/>
                                <w:b/>
                                <w:szCs w:val="21"/>
                              </w:rPr>
                              <w:t>■</w:t>
                            </w:r>
                            <w:r w:rsidR="003D32C8" w:rsidRPr="003D32C8">
                              <w:rPr>
                                <w:rFonts w:ascii="HG丸ｺﾞｼｯｸM-PRO" w:eastAsia="HG丸ｺﾞｼｯｸM-PRO" w:hint="eastAsia"/>
                                <w:szCs w:val="21"/>
                              </w:rPr>
                              <w:t>【外部アドバイスのあり方について】</w:t>
                            </w:r>
                          </w:p>
                          <w:p w:rsidR="003D32C8" w:rsidRPr="003D32C8" w:rsidRDefault="003D32C8" w:rsidP="00810F8A">
                            <w:pPr>
                              <w:spacing w:line="300" w:lineRule="exact"/>
                              <w:ind w:leftChars="100" w:left="216" w:firstLineChars="100" w:firstLine="216"/>
                              <w:rPr>
                                <w:rFonts w:ascii="HG丸ｺﾞｼｯｸM-PRO" w:eastAsia="HG丸ｺﾞｼｯｸM-PRO"/>
                                <w:szCs w:val="21"/>
                              </w:rPr>
                            </w:pPr>
                            <w:r w:rsidRPr="003D32C8">
                              <w:rPr>
                                <w:rFonts w:ascii="HG丸ｺﾞｼｯｸM-PRO" w:eastAsia="HG丸ｺﾞｼｯｸM-PRO" w:hint="eastAsia"/>
                                <w:szCs w:val="21"/>
                              </w:rPr>
                              <w:t>大阪府独自の環境マネジメントシステムの導入から９年が経ち、その間に外部アドバイスに期待される内容も変わりつつある。現行のような書類に基づき事務局とのやり取りによって行うアドバイス以外にも、現場への直接訪問や担当者へのインタビューを通じて、現場で必要とされるアドバイスを提供することも考えられる。</w:t>
                            </w:r>
                          </w:p>
                          <w:p w:rsidR="00DB0893" w:rsidRPr="00227302" w:rsidRDefault="003D32C8" w:rsidP="003D32C8">
                            <w:pPr>
                              <w:spacing w:line="300" w:lineRule="exact"/>
                              <w:ind w:left="216" w:hangingChars="100" w:hanging="216"/>
                            </w:pPr>
                            <w:r w:rsidRPr="003D32C8">
                              <w:rPr>
                                <w:rFonts w:ascii="HG丸ｺﾞｼｯｸM-PRO" w:eastAsia="HG丸ｺﾞｼｯｸM-PRO" w:hint="eastAsia"/>
                                <w:szCs w:val="21"/>
                              </w:rPr>
                              <w:t xml:space="preserve">　</w:t>
                            </w:r>
                            <w:r>
                              <w:rPr>
                                <w:rFonts w:ascii="HG丸ｺﾞｼｯｸM-PRO" w:eastAsia="HG丸ｺﾞｼｯｸM-PRO" w:hint="eastAsia"/>
                                <w:szCs w:val="21"/>
                              </w:rPr>
                              <w:t xml:space="preserve">　</w:t>
                            </w:r>
                            <w:r w:rsidRPr="003D32C8">
                              <w:rPr>
                                <w:rFonts w:ascii="HG丸ｺﾞｼｯｸM-PRO" w:eastAsia="HG丸ｺﾞｼｯｸM-PRO" w:hint="eastAsia"/>
                                <w:szCs w:val="21"/>
                              </w:rPr>
                              <w:t>環境マネジメントシステムを運用する他の自治体の実態を調べ、その情報も参考に、今後の大阪府としての外部アドバイスのあり方や具体的な方法を再考してみてはどうか。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pt;margin-top:1.8pt;width:486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30RAIAAHsEAAAOAAAAZHJzL2Uyb0RvYy54bWysVNtu2zAMfR+wfxD0vjrOekmMOEWWtMOA&#10;7gK0+wBGlmNhsqhJSuzs60vJaWpsexrmB0EUqUPyHNGL277V7CCdV2hKnl9MOJNGYKXMruTfn+7f&#10;zTjzAUwFGo0s+VF6frt8+2bR2UJOsUFdSccIxPiisyVvQrBFlnnRyBb8BVppyFmjayGQ6XZZ5aAj&#10;9FZn08nkOuvQVdahkN7T6WZw8mXCr2spwte69jIwXXKqLaTVpXUb12y5gGLnwDZKnMqAf6iiBWUo&#10;6RlqAwHY3qk/oFolHHqsw4XANsO6VkKmHqibfPJbN48NWJl6IXK8PdPk/x+s+HL45piqSDvODLQk&#10;0ZPsA/uAPctnkZ7O+oKiHi3FhZ7OY2hs1dsHFD88M7huwOzkyjnsGgkVlZfHm9no6oDjI8i2+4wV&#10;5YF9wATU166NgMQGI3SS6XiWJtYi6PA6v5mS3pwJ8uWXk/kNGTEHFC/XrfPho8SWxU3JHWmf4OHw&#10;4MMQ+hKSyketqnuldTLcbrvWjh2A3snd6j7fbE7ofhymDetKPr+aXlEhQM/VmWrgYhzlx2CT9P0N&#10;LBazAd8MSf3RbzDEOChaFWgotGpLPjtfhyJye2eqFBJA6WFPDGhzIjvyOzAd+m2fZH0fIaMQW6yO&#10;xL7DYQZoZmnToPvFWUfvv+T+5x6c5Ex/MqTgzeV0Tl2GZMxmc6LejR3bkQOMIKCSB86G7ToMI7a3&#10;Tu0ayjO8GIMr0rxWSY3Xmk7F0wtPep6mMY7Q2E5Rr/+M5TMAAAD//wMAUEsDBBQABgAIAAAAIQAq&#10;5oEa2gAAAAcBAAAPAAAAZHJzL2Rvd25yZXYueG1sTI5BT4NAEIXvJv6HzZh4s0sxJQVZGmKiMb1Z&#10;/QEDOwKRnSXstoV/73jS05uX9/LmKw+LG9WF5jB4NrDdJKCIW28H7gx8frw87EGFiGxx9EwGVgpw&#10;qG5vSiysv/I7XU6xUzLCoUADfYxToXVoe3IYNn4iluzLzw6j2LnTdsarjLtRp0mSaYcDy4ceJ3ru&#10;qf0+nZ0BXI81ZWFNmrcx1+FVT0t93Blzf7fUT6AiLfGvDL/4gg6VMDX+zDao0UCeSdHAo4ik+X4r&#10;R2MgTXcZ6KrU//mrHwAAAP//AwBQSwECLQAUAAYACAAAACEAtoM4kv4AAADhAQAAEwAAAAAAAAAA&#10;AAAAAAAAAAAAW0NvbnRlbnRfVHlwZXNdLnhtbFBLAQItABQABgAIAAAAIQA4/SH/1gAAAJQBAAAL&#10;AAAAAAAAAAAAAAAAAC8BAABfcmVscy8ucmVsc1BLAQItABQABgAIAAAAIQANUh30RAIAAHsEAAAO&#10;AAAAAAAAAAAAAAAAAC4CAABkcnMvZTJvRG9jLnhtbFBLAQItABQABgAIAAAAIQAq5oEa2gAAAAcB&#10;AAAPAAAAAAAAAAAAAAAAAJ4EAABkcnMvZG93bnJldi54bWxQSwUGAAAAAAQABADzAAAApQUAAAAA&#10;" fillcolor="#eaf1dd">
                <v:stroke dashstyle="1 1" endcap="round"/>
                <v:textbox inset="5.85pt,.7pt,5.85pt,.7pt">
                  <w:txbxContent>
                    <w:p w:rsidR="003D32C8" w:rsidRDefault="00F021D8" w:rsidP="003D32C8">
                      <w:pPr>
                        <w:spacing w:line="300" w:lineRule="exact"/>
                        <w:ind w:left="217" w:hangingChars="100" w:hanging="217"/>
                        <w:rPr>
                          <w:rFonts w:ascii="HG丸ｺﾞｼｯｸM-PRO" w:eastAsia="HG丸ｺﾞｼｯｸM-PRO"/>
                          <w:b/>
                          <w:szCs w:val="21"/>
                        </w:rPr>
                      </w:pPr>
                      <w:r>
                        <w:rPr>
                          <w:rFonts w:ascii="HG丸ｺﾞｼｯｸM-PRO" w:eastAsia="HG丸ｺﾞｼｯｸM-PRO" w:hint="eastAsia"/>
                          <w:b/>
                          <w:szCs w:val="21"/>
                        </w:rPr>
                        <w:t>■</w:t>
                      </w:r>
                      <w:r w:rsidR="003D32C8" w:rsidRPr="003D32C8">
                        <w:rPr>
                          <w:rFonts w:ascii="HG丸ｺﾞｼｯｸM-PRO" w:eastAsia="HG丸ｺﾞｼｯｸM-PRO" w:hint="eastAsia"/>
                          <w:szCs w:val="21"/>
                        </w:rPr>
                        <w:t>【外部アドバイスのあり方について】</w:t>
                      </w:r>
                    </w:p>
                    <w:p w:rsidR="003D32C8" w:rsidRPr="003D32C8" w:rsidRDefault="003D32C8" w:rsidP="00810F8A">
                      <w:pPr>
                        <w:spacing w:line="300" w:lineRule="exact"/>
                        <w:ind w:leftChars="100" w:left="216" w:firstLineChars="100" w:firstLine="216"/>
                        <w:rPr>
                          <w:rFonts w:ascii="HG丸ｺﾞｼｯｸM-PRO" w:eastAsia="HG丸ｺﾞｼｯｸM-PRO" w:hint="eastAsia"/>
                          <w:szCs w:val="21"/>
                        </w:rPr>
                      </w:pPr>
                      <w:r w:rsidRPr="003D32C8">
                        <w:rPr>
                          <w:rFonts w:ascii="HG丸ｺﾞｼｯｸM-PRO" w:eastAsia="HG丸ｺﾞｼｯｸM-PRO" w:hint="eastAsia"/>
                          <w:szCs w:val="21"/>
                        </w:rPr>
                        <w:t>大阪府独自の環境マネジメントシステムの導入から９年が経ち、その間に外部アドバイスに期待される内容も変わりつつある。現行のような書類に基づき事務局とのやり取りによって行うアドバイス以外にも、現場への直接訪問や担当者へのインタビューを通じて、現場で必要とされるアドバイスを提供することも考えられる。</w:t>
                      </w:r>
                    </w:p>
                    <w:p w:rsidR="00DB0893" w:rsidRPr="00227302" w:rsidRDefault="003D32C8" w:rsidP="003D32C8">
                      <w:pPr>
                        <w:spacing w:line="300" w:lineRule="exact"/>
                        <w:ind w:left="216" w:hangingChars="100" w:hanging="216"/>
                      </w:pPr>
                      <w:r w:rsidRPr="003D32C8">
                        <w:rPr>
                          <w:rFonts w:ascii="HG丸ｺﾞｼｯｸM-PRO" w:eastAsia="HG丸ｺﾞｼｯｸM-PRO" w:hint="eastAsia"/>
                          <w:szCs w:val="21"/>
                        </w:rPr>
                        <w:t xml:space="preserve">　</w:t>
                      </w:r>
                      <w:r>
                        <w:rPr>
                          <w:rFonts w:ascii="HG丸ｺﾞｼｯｸM-PRO" w:eastAsia="HG丸ｺﾞｼｯｸM-PRO" w:hint="eastAsia"/>
                          <w:szCs w:val="21"/>
                        </w:rPr>
                        <w:t xml:space="preserve">　</w:t>
                      </w:r>
                      <w:r w:rsidRPr="003D32C8">
                        <w:rPr>
                          <w:rFonts w:ascii="HG丸ｺﾞｼｯｸM-PRO" w:eastAsia="HG丸ｺﾞｼｯｸM-PRO" w:hint="eastAsia"/>
                          <w:szCs w:val="21"/>
                        </w:rPr>
                        <w:t>環境マネジメントシステムを運用する他の自治体の実態を調べ、その情報も参考に、今後の大阪府としての外部アドバイスのあり方や具体的な方法を再考してみてはどうか。</w:t>
                      </w:r>
                    </w:p>
                  </w:txbxContent>
                </v:textbox>
              </v:shape>
            </w:pict>
          </mc:Fallback>
        </mc:AlternateContent>
      </w:r>
    </w:p>
    <w:p w:rsidR="003D32C8" w:rsidRPr="00810F8A" w:rsidRDefault="003D32C8" w:rsidP="003D32C8">
      <w:pPr>
        <w:spacing w:line="300" w:lineRule="exact"/>
        <w:ind w:leftChars="99" w:left="214" w:firstLineChars="100" w:firstLine="216"/>
        <w:rPr>
          <w:rFonts w:ascii="HG丸ｺﾞｼｯｸM-PRO" w:eastAsia="HG丸ｺﾞｼｯｸM-PRO"/>
          <w:szCs w:val="21"/>
        </w:rPr>
      </w:pPr>
    </w:p>
    <w:p w:rsidR="003D32C8" w:rsidRPr="00810F8A" w:rsidRDefault="003D32C8" w:rsidP="003D32C8">
      <w:pPr>
        <w:spacing w:line="300" w:lineRule="exact"/>
        <w:ind w:leftChars="99" w:left="214" w:firstLineChars="100" w:firstLine="216"/>
        <w:rPr>
          <w:rFonts w:ascii="HG丸ｺﾞｼｯｸM-PRO" w:eastAsia="HG丸ｺﾞｼｯｸM-PRO"/>
          <w:szCs w:val="21"/>
        </w:rPr>
      </w:pPr>
    </w:p>
    <w:p w:rsidR="003D32C8" w:rsidRPr="00810F8A" w:rsidRDefault="003D32C8" w:rsidP="003D32C8">
      <w:pPr>
        <w:spacing w:line="300" w:lineRule="exact"/>
        <w:ind w:leftChars="99" w:left="214" w:firstLineChars="100" w:firstLine="216"/>
        <w:rPr>
          <w:rFonts w:ascii="HG丸ｺﾞｼｯｸM-PRO" w:eastAsia="HG丸ｺﾞｼｯｸM-PRO"/>
          <w:szCs w:val="21"/>
        </w:rPr>
      </w:pPr>
    </w:p>
    <w:p w:rsidR="003D32C8" w:rsidRPr="00810F8A" w:rsidRDefault="003D32C8" w:rsidP="003D32C8">
      <w:pPr>
        <w:spacing w:line="300" w:lineRule="exact"/>
        <w:ind w:leftChars="99" w:left="214" w:firstLineChars="100" w:firstLine="216"/>
        <w:rPr>
          <w:rFonts w:ascii="HG丸ｺﾞｼｯｸM-PRO" w:eastAsia="HG丸ｺﾞｼｯｸM-PRO"/>
          <w:szCs w:val="21"/>
        </w:rPr>
      </w:pPr>
    </w:p>
    <w:p w:rsidR="003D32C8" w:rsidRPr="00810F8A" w:rsidRDefault="003D32C8" w:rsidP="003D32C8">
      <w:pPr>
        <w:spacing w:line="300" w:lineRule="exact"/>
        <w:ind w:leftChars="99" w:left="214" w:firstLineChars="100" w:firstLine="216"/>
        <w:rPr>
          <w:rFonts w:ascii="HG丸ｺﾞｼｯｸM-PRO" w:eastAsia="HG丸ｺﾞｼｯｸM-PRO"/>
          <w:szCs w:val="21"/>
        </w:rPr>
      </w:pPr>
    </w:p>
    <w:p w:rsidR="003D32C8" w:rsidRPr="00810F8A" w:rsidRDefault="003D32C8" w:rsidP="003D32C8">
      <w:pPr>
        <w:spacing w:line="300" w:lineRule="exact"/>
        <w:ind w:leftChars="99" w:left="214" w:firstLineChars="100" w:firstLine="216"/>
        <w:rPr>
          <w:rFonts w:ascii="HG丸ｺﾞｼｯｸM-PRO" w:eastAsia="HG丸ｺﾞｼｯｸM-PRO"/>
          <w:szCs w:val="21"/>
        </w:rPr>
      </w:pPr>
    </w:p>
    <w:p w:rsidR="003D32C8" w:rsidRPr="00810F8A" w:rsidRDefault="003D32C8" w:rsidP="00810F8A">
      <w:pPr>
        <w:spacing w:line="300" w:lineRule="exact"/>
        <w:rPr>
          <w:rFonts w:ascii="HG丸ｺﾞｼｯｸM-PRO" w:eastAsia="HG丸ｺﾞｼｯｸM-PRO"/>
          <w:szCs w:val="21"/>
        </w:rPr>
      </w:pPr>
    </w:p>
    <w:p w:rsidR="00662298" w:rsidRPr="00810F8A" w:rsidRDefault="003D32C8" w:rsidP="003D32C8">
      <w:pPr>
        <w:spacing w:line="300" w:lineRule="exact"/>
        <w:ind w:leftChars="-1" w:left="283" w:hangingChars="132" w:hanging="285"/>
        <w:rPr>
          <w:rFonts w:ascii="HG丸ｺﾞｼｯｸM-PRO" w:eastAsia="HG丸ｺﾞｼｯｸM-PRO"/>
          <w:szCs w:val="21"/>
        </w:rPr>
      </w:pPr>
      <w:r w:rsidRPr="00810F8A">
        <w:rPr>
          <w:rFonts w:ascii="HG丸ｺﾞｼｯｸM-PRO" w:eastAsia="HG丸ｺﾞｼｯｸM-PRO" w:hint="eastAsia"/>
          <w:szCs w:val="21"/>
        </w:rPr>
        <w:t>⇒　他府県の外部アドバイスの状況を調査し</w:t>
      </w:r>
      <w:r w:rsidR="003F42DD">
        <w:rPr>
          <w:rFonts w:ascii="HG丸ｺﾞｼｯｸM-PRO" w:eastAsia="HG丸ｺﾞｼｯｸM-PRO" w:hint="eastAsia"/>
          <w:szCs w:val="21"/>
        </w:rPr>
        <w:t>たことを踏まえ</w:t>
      </w:r>
      <w:r w:rsidR="00810F8A">
        <w:rPr>
          <w:rFonts w:ascii="HG丸ｺﾞｼｯｸM-PRO" w:eastAsia="HG丸ｺﾞｼｯｸM-PRO" w:hint="eastAsia"/>
          <w:szCs w:val="21"/>
        </w:rPr>
        <w:t>、大阪府独自の環境マネジメントシステムにおける</w:t>
      </w:r>
      <w:r w:rsidRPr="00810F8A">
        <w:rPr>
          <w:rFonts w:ascii="HG丸ｺﾞｼｯｸM-PRO" w:eastAsia="HG丸ｺﾞｼｯｸM-PRO" w:hint="eastAsia"/>
          <w:szCs w:val="21"/>
        </w:rPr>
        <w:t>外部アドバイス</w:t>
      </w:r>
      <w:r w:rsidR="003F42DD">
        <w:rPr>
          <w:rFonts w:ascii="HG丸ｺﾞｼｯｸM-PRO" w:eastAsia="HG丸ｺﾞｼｯｸM-PRO" w:hint="eastAsia"/>
          <w:szCs w:val="21"/>
        </w:rPr>
        <w:t>においては、環境マネジメントシステムの適切な運用の確認、各所属におけるエコオフィス活動の推進についての助言、問題点に関する改善方法の助言等をしてもらうこととし</w:t>
      </w:r>
      <w:r w:rsidR="00E13580">
        <w:rPr>
          <w:rFonts w:ascii="HG丸ｺﾞｼｯｸM-PRO" w:eastAsia="HG丸ｺﾞｼｯｸM-PRO" w:hint="eastAsia"/>
          <w:szCs w:val="21"/>
        </w:rPr>
        <w:t>ました。</w:t>
      </w:r>
    </w:p>
    <w:sectPr w:rsidR="00662298" w:rsidRPr="00810F8A" w:rsidSect="003D32C8">
      <w:pgSz w:w="11907" w:h="16840" w:code="9"/>
      <w:pgMar w:top="1134" w:right="1134" w:bottom="1134" w:left="1134" w:header="851" w:footer="992" w:gutter="0"/>
      <w:cols w:space="425"/>
      <w:docGrid w:type="linesAndChars" w:linePitch="325" w:charSpace="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6FD" w:rsidRDefault="002456FD">
      <w:r>
        <w:separator/>
      </w:r>
    </w:p>
  </w:endnote>
  <w:endnote w:type="continuationSeparator" w:id="0">
    <w:p w:rsidR="002456FD" w:rsidRDefault="0024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6FD" w:rsidRDefault="002456FD">
      <w:r>
        <w:separator/>
      </w:r>
    </w:p>
  </w:footnote>
  <w:footnote w:type="continuationSeparator" w:id="0">
    <w:p w:rsidR="002456FD" w:rsidRDefault="00245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B5D64"/>
    <w:multiLevelType w:val="hybridMultilevel"/>
    <w:tmpl w:val="4D6221CE"/>
    <w:lvl w:ilvl="0" w:tplc="0D5CC2F2">
      <w:start w:val="1"/>
      <w:numFmt w:val="decimalEnclosedCircle"/>
      <w:lvlText w:val="%1"/>
      <w:lvlJc w:val="left"/>
      <w:pPr>
        <w:tabs>
          <w:tab w:val="num" w:pos="2312"/>
        </w:tabs>
        <w:ind w:left="2312" w:hanging="360"/>
      </w:pPr>
      <w:rPr>
        <w:rFonts w:hint="default"/>
      </w:rPr>
    </w:lvl>
    <w:lvl w:ilvl="1" w:tplc="04090017" w:tentative="1">
      <w:start w:val="1"/>
      <w:numFmt w:val="aiueoFullWidth"/>
      <w:lvlText w:val="(%2)"/>
      <w:lvlJc w:val="left"/>
      <w:pPr>
        <w:tabs>
          <w:tab w:val="num" w:pos="2792"/>
        </w:tabs>
        <w:ind w:left="2792" w:hanging="420"/>
      </w:pPr>
    </w:lvl>
    <w:lvl w:ilvl="2" w:tplc="04090011" w:tentative="1">
      <w:start w:val="1"/>
      <w:numFmt w:val="decimalEnclosedCircle"/>
      <w:lvlText w:val="%3"/>
      <w:lvlJc w:val="left"/>
      <w:pPr>
        <w:tabs>
          <w:tab w:val="num" w:pos="3212"/>
        </w:tabs>
        <w:ind w:left="3212" w:hanging="420"/>
      </w:pPr>
    </w:lvl>
    <w:lvl w:ilvl="3" w:tplc="0409000F" w:tentative="1">
      <w:start w:val="1"/>
      <w:numFmt w:val="decimal"/>
      <w:lvlText w:val="%4."/>
      <w:lvlJc w:val="left"/>
      <w:pPr>
        <w:tabs>
          <w:tab w:val="num" w:pos="3632"/>
        </w:tabs>
        <w:ind w:left="3632" w:hanging="420"/>
      </w:pPr>
    </w:lvl>
    <w:lvl w:ilvl="4" w:tplc="04090017" w:tentative="1">
      <w:start w:val="1"/>
      <w:numFmt w:val="aiueoFullWidth"/>
      <w:lvlText w:val="(%5)"/>
      <w:lvlJc w:val="left"/>
      <w:pPr>
        <w:tabs>
          <w:tab w:val="num" w:pos="4052"/>
        </w:tabs>
        <w:ind w:left="4052" w:hanging="420"/>
      </w:pPr>
    </w:lvl>
    <w:lvl w:ilvl="5" w:tplc="04090011" w:tentative="1">
      <w:start w:val="1"/>
      <w:numFmt w:val="decimalEnclosedCircle"/>
      <w:lvlText w:val="%6"/>
      <w:lvlJc w:val="left"/>
      <w:pPr>
        <w:tabs>
          <w:tab w:val="num" w:pos="4472"/>
        </w:tabs>
        <w:ind w:left="4472" w:hanging="420"/>
      </w:pPr>
    </w:lvl>
    <w:lvl w:ilvl="6" w:tplc="0409000F" w:tentative="1">
      <w:start w:val="1"/>
      <w:numFmt w:val="decimal"/>
      <w:lvlText w:val="%7."/>
      <w:lvlJc w:val="left"/>
      <w:pPr>
        <w:tabs>
          <w:tab w:val="num" w:pos="4892"/>
        </w:tabs>
        <w:ind w:left="4892" w:hanging="420"/>
      </w:pPr>
    </w:lvl>
    <w:lvl w:ilvl="7" w:tplc="04090017" w:tentative="1">
      <w:start w:val="1"/>
      <w:numFmt w:val="aiueoFullWidth"/>
      <w:lvlText w:val="(%8)"/>
      <w:lvlJc w:val="left"/>
      <w:pPr>
        <w:tabs>
          <w:tab w:val="num" w:pos="5312"/>
        </w:tabs>
        <w:ind w:left="5312" w:hanging="420"/>
      </w:pPr>
    </w:lvl>
    <w:lvl w:ilvl="8" w:tplc="04090011" w:tentative="1">
      <w:start w:val="1"/>
      <w:numFmt w:val="decimalEnclosedCircle"/>
      <w:lvlText w:val="%9"/>
      <w:lvlJc w:val="left"/>
      <w:pPr>
        <w:tabs>
          <w:tab w:val="num" w:pos="5732"/>
        </w:tabs>
        <w:ind w:left="5732" w:hanging="420"/>
      </w:pPr>
    </w:lvl>
  </w:abstractNum>
  <w:abstractNum w:abstractNumId="1" w15:restartNumberingAfterBreak="0">
    <w:nsid w:val="4D7838AF"/>
    <w:multiLevelType w:val="hybridMultilevel"/>
    <w:tmpl w:val="32FA0F52"/>
    <w:lvl w:ilvl="0" w:tplc="9CF02AE0">
      <w:numFmt w:val="bullet"/>
      <w:lvlText w:val="○"/>
      <w:lvlJc w:val="left"/>
      <w:pPr>
        <w:ind w:left="97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 w15:restartNumberingAfterBreak="0">
    <w:nsid w:val="58405C3D"/>
    <w:multiLevelType w:val="hybridMultilevel"/>
    <w:tmpl w:val="A6383B62"/>
    <w:lvl w:ilvl="0" w:tplc="5EAEA32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E94541"/>
    <w:multiLevelType w:val="hybridMultilevel"/>
    <w:tmpl w:val="B20851F8"/>
    <w:lvl w:ilvl="0" w:tplc="B930D686">
      <w:start w:val="1"/>
      <w:numFmt w:val="decimalFullWidth"/>
      <w:lvlText w:val="%1．"/>
      <w:lvlJc w:val="left"/>
      <w:pPr>
        <w:tabs>
          <w:tab w:val="num" w:pos="1935"/>
        </w:tabs>
        <w:ind w:left="1935" w:hanging="720"/>
      </w:pPr>
      <w:rPr>
        <w:rFonts w:hint="default"/>
      </w:rPr>
    </w:lvl>
    <w:lvl w:ilvl="1" w:tplc="04090017" w:tentative="1">
      <w:start w:val="1"/>
      <w:numFmt w:val="aiueoFullWidth"/>
      <w:lvlText w:val="(%2)"/>
      <w:lvlJc w:val="left"/>
      <w:pPr>
        <w:tabs>
          <w:tab w:val="num" w:pos="2055"/>
        </w:tabs>
        <w:ind w:left="2055" w:hanging="420"/>
      </w:pPr>
    </w:lvl>
    <w:lvl w:ilvl="2" w:tplc="04090011" w:tentative="1">
      <w:start w:val="1"/>
      <w:numFmt w:val="decimalEnclosedCircle"/>
      <w:lvlText w:val="%3"/>
      <w:lvlJc w:val="left"/>
      <w:pPr>
        <w:tabs>
          <w:tab w:val="num" w:pos="2475"/>
        </w:tabs>
        <w:ind w:left="2475" w:hanging="420"/>
      </w:pPr>
    </w:lvl>
    <w:lvl w:ilvl="3" w:tplc="0409000F" w:tentative="1">
      <w:start w:val="1"/>
      <w:numFmt w:val="decimal"/>
      <w:lvlText w:val="%4."/>
      <w:lvlJc w:val="left"/>
      <w:pPr>
        <w:tabs>
          <w:tab w:val="num" w:pos="2895"/>
        </w:tabs>
        <w:ind w:left="2895" w:hanging="420"/>
      </w:pPr>
    </w:lvl>
    <w:lvl w:ilvl="4" w:tplc="04090017" w:tentative="1">
      <w:start w:val="1"/>
      <w:numFmt w:val="aiueoFullWidth"/>
      <w:lvlText w:val="(%5)"/>
      <w:lvlJc w:val="left"/>
      <w:pPr>
        <w:tabs>
          <w:tab w:val="num" w:pos="3315"/>
        </w:tabs>
        <w:ind w:left="3315" w:hanging="420"/>
      </w:pPr>
    </w:lvl>
    <w:lvl w:ilvl="5" w:tplc="04090011" w:tentative="1">
      <w:start w:val="1"/>
      <w:numFmt w:val="decimalEnclosedCircle"/>
      <w:lvlText w:val="%6"/>
      <w:lvlJc w:val="left"/>
      <w:pPr>
        <w:tabs>
          <w:tab w:val="num" w:pos="3735"/>
        </w:tabs>
        <w:ind w:left="3735" w:hanging="420"/>
      </w:pPr>
    </w:lvl>
    <w:lvl w:ilvl="6" w:tplc="0409000F" w:tentative="1">
      <w:start w:val="1"/>
      <w:numFmt w:val="decimal"/>
      <w:lvlText w:val="%7."/>
      <w:lvlJc w:val="left"/>
      <w:pPr>
        <w:tabs>
          <w:tab w:val="num" w:pos="4155"/>
        </w:tabs>
        <w:ind w:left="4155" w:hanging="420"/>
      </w:pPr>
    </w:lvl>
    <w:lvl w:ilvl="7" w:tplc="04090017" w:tentative="1">
      <w:start w:val="1"/>
      <w:numFmt w:val="aiueoFullWidth"/>
      <w:lvlText w:val="(%8)"/>
      <w:lvlJc w:val="left"/>
      <w:pPr>
        <w:tabs>
          <w:tab w:val="num" w:pos="4575"/>
        </w:tabs>
        <w:ind w:left="4575" w:hanging="420"/>
      </w:pPr>
    </w:lvl>
    <w:lvl w:ilvl="8" w:tplc="04090011" w:tentative="1">
      <w:start w:val="1"/>
      <w:numFmt w:val="decimalEnclosedCircle"/>
      <w:lvlText w:val="%9"/>
      <w:lvlJc w:val="left"/>
      <w:pPr>
        <w:tabs>
          <w:tab w:val="num" w:pos="4995"/>
        </w:tabs>
        <w:ind w:left="4995" w:hanging="420"/>
      </w:pPr>
    </w:lvl>
  </w:abstractNum>
  <w:abstractNum w:abstractNumId="4" w15:restartNumberingAfterBreak="0">
    <w:nsid w:val="78553A16"/>
    <w:multiLevelType w:val="hybridMultilevel"/>
    <w:tmpl w:val="3510FD06"/>
    <w:lvl w:ilvl="0" w:tplc="0F64C2B6">
      <w:start w:val="1"/>
      <w:numFmt w:val="decimalEnclosedCircle"/>
      <w:lvlText w:val="%1"/>
      <w:lvlJc w:val="left"/>
      <w:pPr>
        <w:tabs>
          <w:tab w:val="num" w:pos="2312"/>
        </w:tabs>
        <w:ind w:left="2312" w:hanging="360"/>
      </w:pPr>
      <w:rPr>
        <w:rFonts w:hint="default"/>
      </w:rPr>
    </w:lvl>
    <w:lvl w:ilvl="1" w:tplc="04090017" w:tentative="1">
      <w:start w:val="1"/>
      <w:numFmt w:val="aiueoFullWidth"/>
      <w:lvlText w:val="(%2)"/>
      <w:lvlJc w:val="left"/>
      <w:pPr>
        <w:tabs>
          <w:tab w:val="num" w:pos="2792"/>
        </w:tabs>
        <w:ind w:left="2792" w:hanging="420"/>
      </w:pPr>
    </w:lvl>
    <w:lvl w:ilvl="2" w:tplc="04090011" w:tentative="1">
      <w:start w:val="1"/>
      <w:numFmt w:val="decimalEnclosedCircle"/>
      <w:lvlText w:val="%3"/>
      <w:lvlJc w:val="left"/>
      <w:pPr>
        <w:tabs>
          <w:tab w:val="num" w:pos="3212"/>
        </w:tabs>
        <w:ind w:left="3212" w:hanging="420"/>
      </w:pPr>
    </w:lvl>
    <w:lvl w:ilvl="3" w:tplc="0409000F" w:tentative="1">
      <w:start w:val="1"/>
      <w:numFmt w:val="decimal"/>
      <w:lvlText w:val="%4."/>
      <w:lvlJc w:val="left"/>
      <w:pPr>
        <w:tabs>
          <w:tab w:val="num" w:pos="3632"/>
        </w:tabs>
        <w:ind w:left="3632" w:hanging="420"/>
      </w:pPr>
    </w:lvl>
    <w:lvl w:ilvl="4" w:tplc="04090017" w:tentative="1">
      <w:start w:val="1"/>
      <w:numFmt w:val="aiueoFullWidth"/>
      <w:lvlText w:val="(%5)"/>
      <w:lvlJc w:val="left"/>
      <w:pPr>
        <w:tabs>
          <w:tab w:val="num" w:pos="4052"/>
        </w:tabs>
        <w:ind w:left="4052" w:hanging="420"/>
      </w:pPr>
    </w:lvl>
    <w:lvl w:ilvl="5" w:tplc="04090011" w:tentative="1">
      <w:start w:val="1"/>
      <w:numFmt w:val="decimalEnclosedCircle"/>
      <w:lvlText w:val="%6"/>
      <w:lvlJc w:val="left"/>
      <w:pPr>
        <w:tabs>
          <w:tab w:val="num" w:pos="4472"/>
        </w:tabs>
        <w:ind w:left="4472" w:hanging="420"/>
      </w:pPr>
    </w:lvl>
    <w:lvl w:ilvl="6" w:tplc="0409000F" w:tentative="1">
      <w:start w:val="1"/>
      <w:numFmt w:val="decimal"/>
      <w:lvlText w:val="%7."/>
      <w:lvlJc w:val="left"/>
      <w:pPr>
        <w:tabs>
          <w:tab w:val="num" w:pos="4892"/>
        </w:tabs>
        <w:ind w:left="4892" w:hanging="420"/>
      </w:pPr>
    </w:lvl>
    <w:lvl w:ilvl="7" w:tplc="04090017" w:tentative="1">
      <w:start w:val="1"/>
      <w:numFmt w:val="aiueoFullWidth"/>
      <w:lvlText w:val="(%8)"/>
      <w:lvlJc w:val="left"/>
      <w:pPr>
        <w:tabs>
          <w:tab w:val="num" w:pos="5312"/>
        </w:tabs>
        <w:ind w:left="5312" w:hanging="420"/>
      </w:pPr>
    </w:lvl>
    <w:lvl w:ilvl="8" w:tplc="04090011" w:tentative="1">
      <w:start w:val="1"/>
      <w:numFmt w:val="decimalEnclosedCircle"/>
      <w:lvlText w:val="%9"/>
      <w:lvlJc w:val="left"/>
      <w:pPr>
        <w:tabs>
          <w:tab w:val="num" w:pos="5732"/>
        </w:tabs>
        <w:ind w:left="5732" w:hanging="420"/>
      </w:pPr>
    </w:lvl>
  </w:abstractNum>
  <w:abstractNum w:abstractNumId="5" w15:restartNumberingAfterBreak="0">
    <w:nsid w:val="7B343BDB"/>
    <w:multiLevelType w:val="hybridMultilevel"/>
    <w:tmpl w:val="DC8ECC14"/>
    <w:lvl w:ilvl="0" w:tplc="B930D686">
      <w:start w:val="1"/>
      <w:numFmt w:val="decimalFullWidth"/>
      <w:lvlText w:val="%1．"/>
      <w:lvlJc w:val="left"/>
      <w:pPr>
        <w:tabs>
          <w:tab w:val="num" w:pos="1935"/>
        </w:tabs>
        <w:ind w:left="193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391"/>
    <w:rsid w:val="00000B6B"/>
    <w:rsid w:val="000040AC"/>
    <w:rsid w:val="00010AB0"/>
    <w:rsid w:val="00031D92"/>
    <w:rsid w:val="0003444B"/>
    <w:rsid w:val="000405CF"/>
    <w:rsid w:val="00042349"/>
    <w:rsid w:val="0005300C"/>
    <w:rsid w:val="00055F70"/>
    <w:rsid w:val="00074152"/>
    <w:rsid w:val="000918B9"/>
    <w:rsid w:val="000A2E29"/>
    <w:rsid w:val="000C005D"/>
    <w:rsid w:val="000D1025"/>
    <w:rsid w:val="000D2015"/>
    <w:rsid w:val="000F5FE1"/>
    <w:rsid w:val="001007C9"/>
    <w:rsid w:val="001121F7"/>
    <w:rsid w:val="00141453"/>
    <w:rsid w:val="0014245F"/>
    <w:rsid w:val="001452CB"/>
    <w:rsid w:val="001461C6"/>
    <w:rsid w:val="00150A0E"/>
    <w:rsid w:val="00163C0B"/>
    <w:rsid w:val="001678ED"/>
    <w:rsid w:val="00167BAB"/>
    <w:rsid w:val="00181D52"/>
    <w:rsid w:val="00194B4D"/>
    <w:rsid w:val="0019643B"/>
    <w:rsid w:val="001B1B52"/>
    <w:rsid w:val="001B5D14"/>
    <w:rsid w:val="001B60A5"/>
    <w:rsid w:val="001D6067"/>
    <w:rsid w:val="001E018A"/>
    <w:rsid w:val="001F3377"/>
    <w:rsid w:val="001F5A75"/>
    <w:rsid w:val="002031E9"/>
    <w:rsid w:val="00206690"/>
    <w:rsid w:val="00206834"/>
    <w:rsid w:val="00227302"/>
    <w:rsid w:val="002300FA"/>
    <w:rsid w:val="00235F26"/>
    <w:rsid w:val="00244713"/>
    <w:rsid w:val="002456FD"/>
    <w:rsid w:val="00254059"/>
    <w:rsid w:val="0028169F"/>
    <w:rsid w:val="00281EAC"/>
    <w:rsid w:val="0029716D"/>
    <w:rsid w:val="002A0D1B"/>
    <w:rsid w:val="002A17F3"/>
    <w:rsid w:val="002B3DB6"/>
    <w:rsid w:val="002C5472"/>
    <w:rsid w:val="002E1BF7"/>
    <w:rsid w:val="003113AE"/>
    <w:rsid w:val="00331610"/>
    <w:rsid w:val="00332080"/>
    <w:rsid w:val="003331B7"/>
    <w:rsid w:val="003372CB"/>
    <w:rsid w:val="00344DBA"/>
    <w:rsid w:val="0037190D"/>
    <w:rsid w:val="003855FC"/>
    <w:rsid w:val="00391C10"/>
    <w:rsid w:val="003B0702"/>
    <w:rsid w:val="003B0B77"/>
    <w:rsid w:val="003B1C3F"/>
    <w:rsid w:val="003B571D"/>
    <w:rsid w:val="003C38B1"/>
    <w:rsid w:val="003C51EE"/>
    <w:rsid w:val="003C7FED"/>
    <w:rsid w:val="003D32C8"/>
    <w:rsid w:val="003D3F18"/>
    <w:rsid w:val="003E2149"/>
    <w:rsid w:val="003E5545"/>
    <w:rsid w:val="003E70CC"/>
    <w:rsid w:val="003F42DD"/>
    <w:rsid w:val="00417944"/>
    <w:rsid w:val="00450F40"/>
    <w:rsid w:val="004572AB"/>
    <w:rsid w:val="00470074"/>
    <w:rsid w:val="004721B2"/>
    <w:rsid w:val="00472933"/>
    <w:rsid w:val="004911B3"/>
    <w:rsid w:val="004936F2"/>
    <w:rsid w:val="00497CED"/>
    <w:rsid w:val="004B615D"/>
    <w:rsid w:val="004D30EF"/>
    <w:rsid w:val="004D34B6"/>
    <w:rsid w:val="004E0E0C"/>
    <w:rsid w:val="004F3282"/>
    <w:rsid w:val="004F4C5C"/>
    <w:rsid w:val="005073D0"/>
    <w:rsid w:val="005121B4"/>
    <w:rsid w:val="00515509"/>
    <w:rsid w:val="005331F9"/>
    <w:rsid w:val="00534F70"/>
    <w:rsid w:val="0054334D"/>
    <w:rsid w:val="00547B30"/>
    <w:rsid w:val="00556CFC"/>
    <w:rsid w:val="00561A1B"/>
    <w:rsid w:val="00564CB7"/>
    <w:rsid w:val="00572EF9"/>
    <w:rsid w:val="00573420"/>
    <w:rsid w:val="0058151D"/>
    <w:rsid w:val="0058233F"/>
    <w:rsid w:val="00583049"/>
    <w:rsid w:val="005861B7"/>
    <w:rsid w:val="00587893"/>
    <w:rsid w:val="005A0F95"/>
    <w:rsid w:val="005B4C91"/>
    <w:rsid w:val="005B4D6C"/>
    <w:rsid w:val="005C1EED"/>
    <w:rsid w:val="005C3876"/>
    <w:rsid w:val="00604473"/>
    <w:rsid w:val="00607F43"/>
    <w:rsid w:val="0061019D"/>
    <w:rsid w:val="00612C50"/>
    <w:rsid w:val="0061419F"/>
    <w:rsid w:val="00622299"/>
    <w:rsid w:val="00640EC1"/>
    <w:rsid w:val="006432CF"/>
    <w:rsid w:val="00662298"/>
    <w:rsid w:val="0066260C"/>
    <w:rsid w:val="006655E0"/>
    <w:rsid w:val="006673C8"/>
    <w:rsid w:val="00673997"/>
    <w:rsid w:val="00684259"/>
    <w:rsid w:val="006B569B"/>
    <w:rsid w:val="006C59EB"/>
    <w:rsid w:val="006C7FAE"/>
    <w:rsid w:val="006D0A4D"/>
    <w:rsid w:val="006D65A1"/>
    <w:rsid w:val="006E265B"/>
    <w:rsid w:val="00716813"/>
    <w:rsid w:val="0072375D"/>
    <w:rsid w:val="00726F68"/>
    <w:rsid w:val="00732405"/>
    <w:rsid w:val="00755B71"/>
    <w:rsid w:val="0076057B"/>
    <w:rsid w:val="00763B28"/>
    <w:rsid w:val="00780791"/>
    <w:rsid w:val="00782F3E"/>
    <w:rsid w:val="00787652"/>
    <w:rsid w:val="007918AF"/>
    <w:rsid w:val="00795E70"/>
    <w:rsid w:val="007C3942"/>
    <w:rsid w:val="007D2684"/>
    <w:rsid w:val="007E7250"/>
    <w:rsid w:val="007F3875"/>
    <w:rsid w:val="00810194"/>
    <w:rsid w:val="00810F8A"/>
    <w:rsid w:val="00822A76"/>
    <w:rsid w:val="008257CB"/>
    <w:rsid w:val="00834B2F"/>
    <w:rsid w:val="00845953"/>
    <w:rsid w:val="00855661"/>
    <w:rsid w:val="00864FB0"/>
    <w:rsid w:val="008702BC"/>
    <w:rsid w:val="00870449"/>
    <w:rsid w:val="008826E7"/>
    <w:rsid w:val="00883294"/>
    <w:rsid w:val="008977B2"/>
    <w:rsid w:val="008A3086"/>
    <w:rsid w:val="008B1975"/>
    <w:rsid w:val="008B6261"/>
    <w:rsid w:val="008C0AB4"/>
    <w:rsid w:val="008D1A31"/>
    <w:rsid w:val="008D5E6E"/>
    <w:rsid w:val="008E2F7E"/>
    <w:rsid w:val="00907289"/>
    <w:rsid w:val="009147CB"/>
    <w:rsid w:val="00916C20"/>
    <w:rsid w:val="00944E80"/>
    <w:rsid w:val="00966D6C"/>
    <w:rsid w:val="00970A4C"/>
    <w:rsid w:val="009753EC"/>
    <w:rsid w:val="00991115"/>
    <w:rsid w:val="009958E7"/>
    <w:rsid w:val="009B5096"/>
    <w:rsid w:val="009C137D"/>
    <w:rsid w:val="009C1ED4"/>
    <w:rsid w:val="009C6DFB"/>
    <w:rsid w:val="009E069E"/>
    <w:rsid w:val="009F5866"/>
    <w:rsid w:val="00A21D99"/>
    <w:rsid w:val="00A32D65"/>
    <w:rsid w:val="00A44AEE"/>
    <w:rsid w:val="00A52AFA"/>
    <w:rsid w:val="00A66C6A"/>
    <w:rsid w:val="00A75172"/>
    <w:rsid w:val="00A756B2"/>
    <w:rsid w:val="00A809D5"/>
    <w:rsid w:val="00A84128"/>
    <w:rsid w:val="00AB2ED9"/>
    <w:rsid w:val="00AB383C"/>
    <w:rsid w:val="00AD19BF"/>
    <w:rsid w:val="00AE16FF"/>
    <w:rsid w:val="00B17139"/>
    <w:rsid w:val="00B3444E"/>
    <w:rsid w:val="00B3710F"/>
    <w:rsid w:val="00B41BA2"/>
    <w:rsid w:val="00B41F5F"/>
    <w:rsid w:val="00B4225B"/>
    <w:rsid w:val="00B471A7"/>
    <w:rsid w:val="00B568B8"/>
    <w:rsid w:val="00B61E76"/>
    <w:rsid w:val="00B65B34"/>
    <w:rsid w:val="00B70A64"/>
    <w:rsid w:val="00B71791"/>
    <w:rsid w:val="00B74601"/>
    <w:rsid w:val="00B87C73"/>
    <w:rsid w:val="00BB2FB8"/>
    <w:rsid w:val="00BC051D"/>
    <w:rsid w:val="00BD0D4C"/>
    <w:rsid w:val="00BD71E0"/>
    <w:rsid w:val="00BE2562"/>
    <w:rsid w:val="00BF15DB"/>
    <w:rsid w:val="00BF3C57"/>
    <w:rsid w:val="00BF4960"/>
    <w:rsid w:val="00C02AB8"/>
    <w:rsid w:val="00C17364"/>
    <w:rsid w:val="00C23A91"/>
    <w:rsid w:val="00C23CBA"/>
    <w:rsid w:val="00C51CCC"/>
    <w:rsid w:val="00C52672"/>
    <w:rsid w:val="00C539A6"/>
    <w:rsid w:val="00C97D00"/>
    <w:rsid w:val="00CE2391"/>
    <w:rsid w:val="00CE5E45"/>
    <w:rsid w:val="00CF65F8"/>
    <w:rsid w:val="00D00D47"/>
    <w:rsid w:val="00D0348E"/>
    <w:rsid w:val="00D06065"/>
    <w:rsid w:val="00D06D38"/>
    <w:rsid w:val="00D120E0"/>
    <w:rsid w:val="00D23CC3"/>
    <w:rsid w:val="00D32BF8"/>
    <w:rsid w:val="00D5194A"/>
    <w:rsid w:val="00D5733B"/>
    <w:rsid w:val="00D6575C"/>
    <w:rsid w:val="00DB0893"/>
    <w:rsid w:val="00DB4B4B"/>
    <w:rsid w:val="00DC6183"/>
    <w:rsid w:val="00DC66CE"/>
    <w:rsid w:val="00DE108A"/>
    <w:rsid w:val="00DF7767"/>
    <w:rsid w:val="00E023BC"/>
    <w:rsid w:val="00E06643"/>
    <w:rsid w:val="00E07407"/>
    <w:rsid w:val="00E13580"/>
    <w:rsid w:val="00E35C9D"/>
    <w:rsid w:val="00E43E50"/>
    <w:rsid w:val="00E47AD5"/>
    <w:rsid w:val="00E50DF1"/>
    <w:rsid w:val="00E531EC"/>
    <w:rsid w:val="00E73633"/>
    <w:rsid w:val="00E8477E"/>
    <w:rsid w:val="00EA7E40"/>
    <w:rsid w:val="00EB0E5F"/>
    <w:rsid w:val="00EC4C1F"/>
    <w:rsid w:val="00EC6264"/>
    <w:rsid w:val="00EE6390"/>
    <w:rsid w:val="00EF0A16"/>
    <w:rsid w:val="00F021D8"/>
    <w:rsid w:val="00F04F91"/>
    <w:rsid w:val="00F313D6"/>
    <w:rsid w:val="00F34282"/>
    <w:rsid w:val="00F3464F"/>
    <w:rsid w:val="00F413B8"/>
    <w:rsid w:val="00F4188B"/>
    <w:rsid w:val="00F43997"/>
    <w:rsid w:val="00F473C6"/>
    <w:rsid w:val="00F614B1"/>
    <w:rsid w:val="00F75FF6"/>
    <w:rsid w:val="00F8559B"/>
    <w:rsid w:val="00F860C6"/>
    <w:rsid w:val="00F924C6"/>
    <w:rsid w:val="00F95DA2"/>
    <w:rsid w:val="00FB0355"/>
    <w:rsid w:val="00FC4EAF"/>
    <w:rsid w:val="00FE254A"/>
    <w:rsid w:val="00FF210E"/>
    <w:rsid w:val="00FF6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A7A232"/>
  <w15:chartTrackingRefBased/>
  <w15:docId w15:val="{681442E9-15A6-4B1B-B14C-814A3EE7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45F"/>
    <w:pPr>
      <w:widowControl w:val="0"/>
      <w:spacing w:line="362" w:lineRule="atLeast"/>
      <w:jc w:val="both"/>
    </w:pPr>
    <w:rPr>
      <w:rFonts w:ascii="ＭＳ 明朝"/>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9643B"/>
  </w:style>
  <w:style w:type="table" w:styleId="a4">
    <w:name w:val="Table Grid"/>
    <w:basedOn w:val="a1"/>
    <w:rsid w:val="00B422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907289"/>
    <w:pPr>
      <w:tabs>
        <w:tab w:val="center" w:pos="4252"/>
        <w:tab w:val="right" w:pos="8504"/>
      </w:tabs>
      <w:snapToGrid w:val="0"/>
    </w:pPr>
  </w:style>
  <w:style w:type="paragraph" w:styleId="a6">
    <w:name w:val="footer"/>
    <w:basedOn w:val="a"/>
    <w:rsid w:val="00907289"/>
    <w:pPr>
      <w:tabs>
        <w:tab w:val="center" w:pos="4252"/>
        <w:tab w:val="right" w:pos="8504"/>
      </w:tabs>
      <w:snapToGrid w:val="0"/>
    </w:pPr>
  </w:style>
  <w:style w:type="paragraph" w:styleId="a7">
    <w:name w:val="Balloon Text"/>
    <w:basedOn w:val="a"/>
    <w:link w:val="a8"/>
    <w:rsid w:val="003C51EE"/>
    <w:pPr>
      <w:spacing w:line="240" w:lineRule="auto"/>
    </w:pPr>
    <w:rPr>
      <w:rFonts w:ascii="Arial" w:eastAsia="ＭＳ ゴシック" w:hAnsi="Arial"/>
      <w:sz w:val="18"/>
      <w:szCs w:val="18"/>
    </w:rPr>
  </w:style>
  <w:style w:type="character" w:customStyle="1" w:styleId="a8">
    <w:name w:val="吹き出し (文字)"/>
    <w:link w:val="a7"/>
    <w:rsid w:val="003C51EE"/>
    <w:rPr>
      <w:rFonts w:ascii="Arial" w:eastAsia="ＭＳ ゴシック" w:hAnsi="Arial"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06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2C7D8-0213-44D9-B0F5-87950133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(案３)</vt:lpstr>
      <vt:lpstr>(案３)</vt:lpstr>
    </vt:vector>
  </TitlesOfParts>
  <Company>大阪府</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(案３)</dc:title>
  <dc:subject/>
  <dc:creator>職員端末機１３年度９月調達</dc:creator>
  <cp:keywords/>
  <cp:lastModifiedBy>佐藤　智宏</cp:lastModifiedBy>
  <cp:revision>4</cp:revision>
  <cp:lastPrinted>2019-03-27T01:40:00Z</cp:lastPrinted>
  <dcterms:created xsi:type="dcterms:W3CDTF">2019-03-27T01:36:00Z</dcterms:created>
  <dcterms:modified xsi:type="dcterms:W3CDTF">2019-03-27T01:40:00Z</dcterms:modified>
</cp:coreProperties>
</file>