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46" w:rsidRPr="001A70C7" w:rsidRDefault="00633350" w:rsidP="007206E4">
      <w:pPr>
        <w:spacing w:line="340" w:lineRule="exact"/>
        <w:jc w:val="center"/>
        <w:rPr>
          <w:rFonts w:ascii="HG丸ｺﾞｼｯｸM-PRO" w:eastAsia="HG丸ｺﾞｼｯｸM-PRO" w:hAnsi="HG丸ｺﾞｼｯｸM-PRO"/>
        </w:rPr>
      </w:pPr>
      <w:r w:rsidRPr="00C73726">
        <w:rPr>
          <w:rFonts w:asciiTheme="majorEastAsia" w:eastAsiaTheme="majorEastAsia" w:hAnsiTheme="majorEastAsia" w:cs="Meiryo UI"/>
          <w:noProof/>
        </w:rPr>
        <mc:AlternateContent>
          <mc:Choice Requires="wps">
            <w:drawing>
              <wp:anchor distT="0" distB="0" distL="114300" distR="114300" simplePos="0" relativeHeight="251659264" behindDoc="0" locked="0" layoutInCell="1" allowOverlap="1" wp14:anchorId="08B37A2C" wp14:editId="6862A82C">
                <wp:simplePos x="0" y="0"/>
                <wp:positionH relativeFrom="column">
                  <wp:posOffset>5248275</wp:posOffset>
                </wp:positionH>
                <wp:positionV relativeFrom="paragraph">
                  <wp:posOffset>-323850</wp:posOffset>
                </wp:positionV>
                <wp:extent cx="1022985" cy="1403985"/>
                <wp:effectExtent l="0" t="0" r="247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FF"/>
                        </a:solidFill>
                        <a:ln w="9525">
                          <a:solidFill>
                            <a:srgbClr val="000000"/>
                          </a:solidFill>
                          <a:miter lim="800000"/>
                          <a:headEnd/>
                          <a:tailEnd/>
                        </a:ln>
                      </wps:spPr>
                      <wps:txbx>
                        <w:txbxContent>
                          <w:p w:rsidR="00633350" w:rsidRPr="00486D68" w:rsidRDefault="00633350" w:rsidP="00633350">
                            <w:pPr>
                              <w:jc w:val="center"/>
                              <w:rPr>
                                <w:rFonts w:asciiTheme="majorEastAsia" w:eastAsiaTheme="majorEastAsia" w:hAnsiTheme="majorEastAsia"/>
                              </w:rPr>
                            </w:pPr>
                            <w:r w:rsidRPr="00486D68">
                              <w:rPr>
                                <w:rFonts w:asciiTheme="majorEastAsia" w:eastAsiaTheme="majorEastAsia" w:hAnsiTheme="majorEastAsia" w:hint="eastAsia"/>
                              </w:rPr>
                              <w:t>資料</w:t>
                            </w:r>
                            <w:r w:rsidR="00B80086">
                              <w:rPr>
                                <w:rFonts w:asciiTheme="majorEastAsia" w:eastAsiaTheme="majorEastAsia" w:hAnsiTheme="majorEastAsia" w:hint="eastAsia"/>
                              </w:rPr>
                              <w:t>２</w:t>
                            </w:r>
                            <w:r w:rsidR="00282A0B">
                              <w:rPr>
                                <w:rFonts w:asciiTheme="majorEastAsia" w:eastAsiaTheme="majorEastAsia" w:hAnsiTheme="maj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25pt;margin-top:-25.5pt;width:80.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">
                <v:textbox style="mso-fit-shape-to-text:t">
                  <w:txbxContent>
                    <w:p w:rsidR="00633350" w:rsidRPr="00486D68" w:rsidRDefault="00633350" w:rsidP="00633350">
                      <w:pPr>
                        <w:jc w:val="center"/>
                        <w:rPr>
                          <w:rFonts w:asciiTheme="majorEastAsia" w:eastAsiaTheme="majorEastAsia" w:hAnsiTheme="majorEastAsia"/>
                        </w:rPr>
                      </w:pPr>
                      <w:r w:rsidRPr="00486D68">
                        <w:rPr>
                          <w:rFonts w:asciiTheme="majorEastAsia" w:eastAsiaTheme="majorEastAsia" w:hAnsiTheme="majorEastAsia" w:hint="eastAsia"/>
                        </w:rPr>
                        <w:t>資料</w:t>
                      </w:r>
                      <w:r w:rsidR="00B80086">
                        <w:rPr>
                          <w:rFonts w:asciiTheme="majorEastAsia" w:eastAsiaTheme="majorEastAsia" w:hAnsiTheme="majorEastAsia" w:hint="eastAsia"/>
                        </w:rPr>
                        <w:t>２</w:t>
                      </w:r>
                      <w:bookmarkStart w:id="1" w:name="_GoBack"/>
                      <w:bookmarkEnd w:id="1"/>
                      <w:r w:rsidR="00282A0B">
                        <w:rPr>
                          <w:rFonts w:asciiTheme="majorEastAsia" w:eastAsiaTheme="majorEastAsia" w:hAnsiTheme="majorEastAsia" w:hint="eastAsia"/>
                        </w:rPr>
                        <w:t>－２</w:t>
                      </w:r>
                    </w:p>
                  </w:txbxContent>
                </v:textbox>
              </v:shape>
            </w:pict>
          </mc:Fallback>
        </mc:AlternateContent>
      </w:r>
      <w:r w:rsidR="001A70C7" w:rsidRPr="001A70C7">
        <w:rPr>
          <w:rFonts w:ascii="HG丸ｺﾞｼｯｸM-PRO" w:eastAsia="HG丸ｺﾞｼｯｸM-PRO" w:hAnsi="HG丸ｺﾞｼｯｸM-PRO" w:hint="eastAsia"/>
        </w:rPr>
        <w:t>平成</w:t>
      </w:r>
      <w:r w:rsidR="00B3346F">
        <w:rPr>
          <w:rFonts w:ascii="HG丸ｺﾞｼｯｸM-PRO" w:eastAsia="HG丸ｺﾞｼｯｸM-PRO" w:hAnsi="HG丸ｺﾞｼｯｸM-PRO" w:hint="eastAsia"/>
        </w:rPr>
        <w:t>29</w:t>
      </w:r>
      <w:r w:rsidR="001A70C7" w:rsidRPr="001A70C7">
        <w:rPr>
          <w:rFonts w:ascii="HG丸ｺﾞｼｯｸM-PRO" w:eastAsia="HG丸ｺﾞｼｯｸM-PRO" w:hAnsi="HG丸ｺﾞｼｯｸM-PRO" w:hint="eastAsia"/>
        </w:rPr>
        <w:t>年度</w:t>
      </w:r>
      <w:r w:rsidR="006C0334">
        <w:rPr>
          <w:rFonts w:ascii="HG丸ｺﾞｼｯｸM-PRO" w:eastAsia="HG丸ｺﾞｼｯｸM-PRO" w:hAnsi="HG丸ｺﾞｼｯｸM-PRO" w:hint="eastAsia"/>
        </w:rPr>
        <w:t>に</w:t>
      </w:r>
      <w:r w:rsidR="001A70C7" w:rsidRPr="001A70C7">
        <w:rPr>
          <w:rFonts w:ascii="HG丸ｺﾞｼｯｸM-PRO" w:eastAsia="HG丸ｺﾞｼｯｸM-PRO" w:hAnsi="HG丸ｺﾞｼｯｸM-PRO" w:hint="eastAsia"/>
        </w:rPr>
        <w:t>講じた施策事業の点検・評価シートの概要について</w:t>
      </w:r>
    </w:p>
    <w:p w:rsidR="001A70C7" w:rsidRPr="001A70C7" w:rsidRDefault="001A70C7" w:rsidP="007206E4">
      <w:pPr>
        <w:spacing w:line="340" w:lineRule="exact"/>
        <w:rPr>
          <w:rFonts w:ascii="HG丸ｺﾞｼｯｸM-PRO" w:eastAsia="HG丸ｺﾞｼｯｸM-PRO" w:hAnsi="HG丸ｺﾞｼｯｸM-PRO"/>
        </w:rPr>
      </w:pPr>
    </w:p>
    <w:p w:rsidR="001A70C7" w:rsidRPr="001A70C7" w:rsidRDefault="001A70C7"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１．各施策事業の</w:t>
      </w:r>
      <w:r w:rsidR="001C226F">
        <w:rPr>
          <w:rFonts w:ascii="HG丸ｺﾞｼｯｸM-PRO" w:eastAsia="HG丸ｺﾞｼｯｸM-PRO" w:hAnsi="HG丸ｺﾞｼｯｸM-PRO" w:hint="eastAsia"/>
        </w:rPr>
        <w:t>平成</w:t>
      </w:r>
      <w:r w:rsidRPr="001A70C7">
        <w:rPr>
          <w:rFonts w:ascii="HG丸ｺﾞｼｯｸM-PRO" w:eastAsia="HG丸ｺﾞｼｯｸM-PRO" w:hAnsi="HG丸ｺﾞｼｯｸM-PRO" w:hint="eastAsia"/>
        </w:rPr>
        <w:t>2</w:t>
      </w:r>
      <w:r w:rsidR="00B3346F">
        <w:rPr>
          <w:rFonts w:ascii="HG丸ｺﾞｼｯｸM-PRO" w:eastAsia="HG丸ｺﾞｼｯｸM-PRO" w:hAnsi="HG丸ｺﾞｼｯｸM-PRO" w:hint="eastAsia"/>
        </w:rPr>
        <w:t>9</w:t>
      </w:r>
      <w:r w:rsidRPr="001A70C7">
        <w:rPr>
          <w:rFonts w:ascii="HG丸ｺﾞｼｯｸM-PRO" w:eastAsia="HG丸ｺﾞｼｯｸM-PRO" w:hAnsi="HG丸ｺﾞｼｯｸM-PRO" w:hint="eastAsia"/>
        </w:rPr>
        <w:t>年度の取組の進捗状況について</w:t>
      </w:r>
    </w:p>
    <w:tbl>
      <w:tblPr>
        <w:tblStyle w:val="a7"/>
        <w:tblW w:w="0" w:type="auto"/>
        <w:tblInd w:w="392" w:type="dxa"/>
        <w:tblLook w:val="04A0" w:firstRow="1" w:lastRow="0" w:firstColumn="1" w:lastColumn="0" w:noHBand="0" w:noVBand="1"/>
      </w:tblPr>
      <w:tblGrid>
        <w:gridCol w:w="1175"/>
        <w:gridCol w:w="1802"/>
        <w:gridCol w:w="1559"/>
        <w:gridCol w:w="1113"/>
        <w:gridCol w:w="1062"/>
        <w:gridCol w:w="961"/>
        <w:gridCol w:w="937"/>
        <w:gridCol w:w="961"/>
      </w:tblGrid>
      <w:tr w:rsidR="00B3346F" w:rsidRPr="001A70C7" w:rsidTr="00EA5CF5">
        <w:tc>
          <w:tcPr>
            <w:tcW w:w="2977" w:type="dxa"/>
            <w:gridSpan w:val="2"/>
            <w:vMerge w:val="restart"/>
            <w:vAlign w:val="center"/>
          </w:tcPr>
          <w:p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進捗</w:t>
            </w:r>
          </w:p>
        </w:tc>
        <w:tc>
          <w:tcPr>
            <w:tcW w:w="2672" w:type="dxa"/>
            <w:gridSpan w:val="2"/>
            <w:vAlign w:val="center"/>
          </w:tcPr>
          <w:p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H29年講じた</w:t>
            </w:r>
          </w:p>
        </w:tc>
        <w:tc>
          <w:tcPr>
            <w:tcW w:w="2023" w:type="dxa"/>
            <w:gridSpan w:val="2"/>
            <w:vAlign w:val="center"/>
          </w:tcPr>
          <w:p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p>
          <w:p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H28年講じた</w:t>
            </w:r>
          </w:p>
        </w:tc>
        <w:tc>
          <w:tcPr>
            <w:tcW w:w="1898" w:type="dxa"/>
            <w:gridSpan w:val="2"/>
          </w:tcPr>
          <w:p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p>
          <w:p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H27年度講じた</w:t>
            </w:r>
          </w:p>
        </w:tc>
      </w:tr>
      <w:tr w:rsidR="00B3346F" w:rsidRPr="001A70C7" w:rsidTr="00EA5CF5">
        <w:tc>
          <w:tcPr>
            <w:tcW w:w="2977" w:type="dxa"/>
            <w:gridSpan w:val="2"/>
            <w:vMerge/>
          </w:tcPr>
          <w:p w:rsidR="00B3346F" w:rsidRPr="001A70C7" w:rsidRDefault="00B3346F" w:rsidP="007206E4">
            <w:pPr>
              <w:spacing w:line="340" w:lineRule="exact"/>
              <w:rPr>
                <w:rFonts w:ascii="HG丸ｺﾞｼｯｸM-PRO" w:eastAsia="HG丸ｺﾞｼｯｸM-PRO" w:hAnsi="HG丸ｺﾞｼｯｸM-PRO"/>
              </w:rPr>
            </w:pPr>
          </w:p>
        </w:tc>
        <w:tc>
          <w:tcPr>
            <w:tcW w:w="1559" w:type="dxa"/>
          </w:tcPr>
          <w:p w:rsidR="00B3346F" w:rsidRPr="001A70C7"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数</w:t>
            </w:r>
          </w:p>
        </w:tc>
        <w:tc>
          <w:tcPr>
            <w:tcW w:w="1113" w:type="dxa"/>
          </w:tcPr>
          <w:p w:rsidR="00B3346F" w:rsidRPr="001A70C7"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割合</w:t>
            </w:r>
          </w:p>
        </w:tc>
        <w:tc>
          <w:tcPr>
            <w:tcW w:w="1062" w:type="dxa"/>
          </w:tcPr>
          <w:p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数</w:t>
            </w:r>
          </w:p>
        </w:tc>
        <w:tc>
          <w:tcPr>
            <w:tcW w:w="961" w:type="dxa"/>
          </w:tcPr>
          <w:p w:rsidR="00B3346F" w:rsidRPr="001A70C7"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割合</w:t>
            </w:r>
          </w:p>
        </w:tc>
        <w:tc>
          <w:tcPr>
            <w:tcW w:w="937" w:type="dxa"/>
          </w:tcPr>
          <w:p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数</w:t>
            </w:r>
          </w:p>
        </w:tc>
        <w:tc>
          <w:tcPr>
            <w:tcW w:w="961" w:type="dxa"/>
          </w:tcPr>
          <w:p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割合</w:t>
            </w:r>
          </w:p>
        </w:tc>
      </w:tr>
      <w:tr w:rsidR="00DA4F99" w:rsidRPr="001A70C7" w:rsidTr="007206E4">
        <w:tc>
          <w:tcPr>
            <w:tcW w:w="1175" w:type="dxa"/>
            <w:tcBorders>
              <w:righ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802" w:type="dxa"/>
            <w:tcBorders>
              <w:lef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想定以下かつ要改善</w:t>
            </w:r>
          </w:p>
        </w:tc>
        <w:tc>
          <w:tcPr>
            <w:tcW w:w="1559"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13"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r w:rsidR="004F3FB7">
              <w:rPr>
                <w:rFonts w:ascii="HG丸ｺﾞｼｯｸM-PRO" w:eastAsia="HG丸ｺﾞｼｯｸM-PRO" w:hAnsi="HG丸ｺﾞｼｯｸM-PRO" w:hint="eastAsia"/>
              </w:rPr>
              <w:t>％</w:t>
            </w:r>
          </w:p>
        </w:tc>
        <w:tc>
          <w:tcPr>
            <w:tcW w:w="1062"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37"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A4F99" w:rsidRPr="001A70C7" w:rsidTr="007206E4">
        <w:tc>
          <w:tcPr>
            <w:tcW w:w="1175" w:type="dxa"/>
            <w:tcBorders>
              <w:righ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802" w:type="dxa"/>
            <w:tcBorders>
              <w:lef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想定以下（特に改善を要しない</w:t>
            </w:r>
            <w:r>
              <w:rPr>
                <w:rFonts w:ascii="HG丸ｺﾞｼｯｸM-PRO" w:eastAsia="HG丸ｺﾞｼｯｸM-PRO" w:hAnsi="HG丸ｺﾞｼｯｸM-PRO" w:hint="eastAsia"/>
              </w:rPr>
              <w:t>）</w:t>
            </w:r>
          </w:p>
        </w:tc>
        <w:tc>
          <w:tcPr>
            <w:tcW w:w="1559" w:type="dxa"/>
          </w:tcPr>
          <w:p w:rsidR="00DA4F99" w:rsidRDefault="007206E4"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113" w:type="dxa"/>
          </w:tcPr>
          <w:p w:rsidR="00DA4F99" w:rsidRDefault="00DA4F99" w:rsidP="007206E4">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206E4">
              <w:rPr>
                <w:rFonts w:ascii="HG丸ｺﾞｼｯｸM-PRO" w:eastAsia="HG丸ｺﾞｼｯｸM-PRO" w:hAnsi="HG丸ｺﾞｼｯｸM-PRO" w:hint="eastAsia"/>
              </w:rPr>
              <w:t>10</w:t>
            </w:r>
            <w:r w:rsidR="004D5834">
              <w:rPr>
                <w:rFonts w:ascii="HG丸ｺﾞｼｯｸM-PRO" w:eastAsia="HG丸ｺﾞｼｯｸM-PRO" w:hAnsi="HG丸ｺﾞｼｯｸM-PRO" w:hint="eastAsia"/>
              </w:rPr>
              <w:t>％</w:t>
            </w:r>
          </w:p>
        </w:tc>
        <w:tc>
          <w:tcPr>
            <w:tcW w:w="1062"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w:t>
            </w:r>
          </w:p>
          <w:p w:rsidR="00DA4F99" w:rsidRDefault="00DA4F99" w:rsidP="007206E4">
            <w:pPr>
              <w:spacing w:line="340" w:lineRule="exact"/>
              <w:rPr>
                <w:rFonts w:ascii="HG丸ｺﾞｼｯｸM-PRO" w:eastAsia="HG丸ｺﾞｼｯｸM-PRO" w:hAnsi="HG丸ｺﾞｼｯｸM-PRO"/>
              </w:rPr>
            </w:pPr>
          </w:p>
        </w:tc>
        <w:tc>
          <w:tcPr>
            <w:tcW w:w="937"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r>
      <w:tr w:rsidR="00DA4F99" w:rsidRPr="001A70C7" w:rsidTr="007206E4">
        <w:tc>
          <w:tcPr>
            <w:tcW w:w="1175" w:type="dxa"/>
            <w:tcBorders>
              <w:righ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802" w:type="dxa"/>
            <w:tcBorders>
              <w:lef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想定どおり</w:t>
            </w:r>
          </w:p>
        </w:tc>
        <w:tc>
          <w:tcPr>
            <w:tcW w:w="1559" w:type="dxa"/>
          </w:tcPr>
          <w:p w:rsidR="00DA4F99" w:rsidRDefault="007206E4"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59</w:t>
            </w:r>
          </w:p>
        </w:tc>
        <w:tc>
          <w:tcPr>
            <w:tcW w:w="1113" w:type="dxa"/>
          </w:tcPr>
          <w:p w:rsidR="00DA4F99" w:rsidRDefault="007206E4"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84</w:t>
            </w:r>
            <w:r w:rsidR="004D5834">
              <w:rPr>
                <w:rFonts w:ascii="HG丸ｺﾞｼｯｸM-PRO" w:eastAsia="HG丸ｺﾞｼｯｸM-PRO" w:hAnsi="HG丸ｺﾞｼｯｸM-PRO" w:hint="eastAsia"/>
              </w:rPr>
              <w:t>％</w:t>
            </w:r>
          </w:p>
        </w:tc>
        <w:tc>
          <w:tcPr>
            <w:tcW w:w="1062"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59</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87%</w:t>
            </w:r>
          </w:p>
        </w:tc>
        <w:tc>
          <w:tcPr>
            <w:tcW w:w="937"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59</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83%</w:t>
            </w:r>
          </w:p>
        </w:tc>
      </w:tr>
      <w:tr w:rsidR="00DA4F99" w:rsidRPr="001A70C7" w:rsidTr="007206E4">
        <w:tc>
          <w:tcPr>
            <w:tcW w:w="1175" w:type="dxa"/>
            <w:tcBorders>
              <w:righ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802" w:type="dxa"/>
            <w:tcBorders>
              <w:left w:val="dotted" w:sz="4" w:space="0" w:color="auto"/>
            </w:tcBorders>
          </w:tcPr>
          <w:p w:rsidR="00DA4F99" w:rsidRPr="001A70C7" w:rsidRDefault="00DA4F99" w:rsidP="007206E4">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想定以上</w:t>
            </w:r>
          </w:p>
        </w:tc>
        <w:tc>
          <w:tcPr>
            <w:tcW w:w="1559" w:type="dxa"/>
          </w:tcPr>
          <w:p w:rsidR="00DA4F99" w:rsidRDefault="004D5834"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13" w:type="dxa"/>
          </w:tcPr>
          <w:p w:rsidR="00DA4F99" w:rsidRDefault="004D5834"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1062"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937"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961" w:type="dxa"/>
          </w:tcPr>
          <w:p w:rsidR="00DA4F99"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11%</w:t>
            </w:r>
          </w:p>
        </w:tc>
      </w:tr>
      <w:tr w:rsidR="00B3346F" w:rsidRPr="001A70C7" w:rsidTr="00EA5CF5">
        <w:tc>
          <w:tcPr>
            <w:tcW w:w="2977" w:type="dxa"/>
            <w:gridSpan w:val="2"/>
          </w:tcPr>
          <w:p w:rsidR="00B3346F" w:rsidRPr="001A70C7"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559" w:type="dxa"/>
          </w:tcPr>
          <w:p w:rsidR="004D5834" w:rsidRPr="006A3E8B"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７０</w:t>
            </w:r>
          </w:p>
        </w:tc>
        <w:tc>
          <w:tcPr>
            <w:tcW w:w="1113" w:type="dxa"/>
          </w:tcPr>
          <w:p w:rsidR="00B3346F" w:rsidRPr="006A3E8B" w:rsidRDefault="00B3346F" w:rsidP="007206E4">
            <w:pPr>
              <w:spacing w:line="340" w:lineRule="exact"/>
              <w:jc w:val="center"/>
              <w:rPr>
                <w:rFonts w:ascii="HG丸ｺﾞｼｯｸM-PRO" w:eastAsia="HG丸ｺﾞｼｯｸM-PRO" w:hAnsi="HG丸ｺﾞｼｯｸM-PRO"/>
              </w:rPr>
            </w:pPr>
          </w:p>
        </w:tc>
        <w:tc>
          <w:tcPr>
            <w:tcW w:w="1062" w:type="dxa"/>
          </w:tcPr>
          <w:p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68</w:t>
            </w:r>
          </w:p>
        </w:tc>
        <w:tc>
          <w:tcPr>
            <w:tcW w:w="961" w:type="dxa"/>
          </w:tcPr>
          <w:p w:rsidR="00B3346F" w:rsidRPr="006A3E8B" w:rsidRDefault="00B3346F" w:rsidP="007206E4">
            <w:pPr>
              <w:spacing w:line="340" w:lineRule="exact"/>
              <w:jc w:val="center"/>
              <w:rPr>
                <w:rFonts w:ascii="HG丸ｺﾞｼｯｸM-PRO" w:eastAsia="HG丸ｺﾞｼｯｸM-PRO" w:hAnsi="HG丸ｺﾞｼｯｸM-PRO"/>
              </w:rPr>
            </w:pPr>
          </w:p>
        </w:tc>
        <w:tc>
          <w:tcPr>
            <w:tcW w:w="937" w:type="dxa"/>
          </w:tcPr>
          <w:p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71</w:t>
            </w:r>
          </w:p>
        </w:tc>
        <w:tc>
          <w:tcPr>
            <w:tcW w:w="961" w:type="dxa"/>
          </w:tcPr>
          <w:p w:rsidR="00B3346F" w:rsidRDefault="00B3346F" w:rsidP="007206E4">
            <w:pPr>
              <w:spacing w:line="340" w:lineRule="exact"/>
              <w:jc w:val="center"/>
              <w:rPr>
                <w:rFonts w:ascii="HG丸ｺﾞｼｯｸM-PRO" w:eastAsia="HG丸ｺﾞｼｯｸM-PRO" w:hAnsi="HG丸ｺﾞｼｯｸM-PRO"/>
              </w:rPr>
            </w:pPr>
          </w:p>
        </w:tc>
      </w:tr>
    </w:tbl>
    <w:p w:rsidR="00F13B91" w:rsidRDefault="004D5834" w:rsidP="007206E4">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C3E37" w:rsidRDefault="003C3E37" w:rsidP="007206E4">
      <w:pPr>
        <w:spacing w:line="340" w:lineRule="exact"/>
        <w:rPr>
          <w:rFonts w:ascii="HG丸ｺﾞｼｯｸM-PRO" w:eastAsia="HG丸ｺﾞｼｯｸM-PRO" w:hAnsi="HG丸ｺﾞｼｯｸM-PRO"/>
        </w:rPr>
      </w:pPr>
    </w:p>
    <w:p w:rsidR="009E3AA4" w:rsidRDefault="00F13B91" w:rsidP="007206E4">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２．</w:t>
      </w:r>
      <w:r w:rsidR="003930E7">
        <w:rPr>
          <w:rFonts w:ascii="HG丸ｺﾞｼｯｸM-PRO" w:eastAsia="HG丸ｺﾞｼｯｸM-PRO" w:hAnsi="HG丸ｺﾞｼｯｸM-PRO" w:hint="eastAsia"/>
        </w:rPr>
        <w:t>進捗</w:t>
      </w:r>
      <w:r w:rsidR="0036437A">
        <w:rPr>
          <w:rFonts w:ascii="HG丸ｺﾞｼｯｸM-PRO" w:eastAsia="HG丸ｺﾞｼｯｸM-PRO" w:hAnsi="HG丸ｺﾞｼｯｸM-PRO" w:hint="eastAsia"/>
        </w:rPr>
        <w:t>状況</w:t>
      </w:r>
      <w:r w:rsidR="003930E7">
        <w:rPr>
          <w:rFonts w:ascii="HG丸ｺﾞｼｯｸM-PRO" w:eastAsia="HG丸ｺﾞｼｯｸM-PRO" w:hAnsi="HG丸ｺﾞｼｯｸM-PRO" w:hint="eastAsia"/>
        </w:rPr>
        <w:t>が想定以下又は想定以上となった</w:t>
      </w:r>
      <w:r>
        <w:rPr>
          <w:rFonts w:ascii="HG丸ｺﾞｼｯｸM-PRO" w:eastAsia="HG丸ｺﾞｼｯｸM-PRO" w:hAnsi="HG丸ｺﾞｼｯｸM-PRO" w:hint="eastAsia"/>
        </w:rPr>
        <w:t>施策事業について</w:t>
      </w:r>
    </w:p>
    <w:p w:rsidR="004D5834" w:rsidRDefault="009E3AA4" w:rsidP="007206E4">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3930E7">
        <w:rPr>
          <w:rFonts w:ascii="HG丸ｺﾞｼｯｸM-PRO" w:eastAsia="HG丸ｺﾞｼｯｸM-PRO" w:hAnsi="HG丸ｺﾞｼｯｸM-PRO" w:hint="eastAsia"/>
        </w:rPr>
        <w:t>想定以下</w:t>
      </w:r>
      <w:r w:rsidR="004D5834">
        <w:rPr>
          <w:rFonts w:ascii="HG丸ｺﾞｼｯｸM-PRO" w:eastAsia="HG丸ｺﾞｼｯｸM-PRO" w:hAnsi="HG丸ｺﾞｼｯｸM-PRO" w:hint="eastAsia"/>
        </w:rPr>
        <w:t>かつ要改善【</w:t>
      </w:r>
      <w:r w:rsidR="003930E7">
        <w:rPr>
          <w:rFonts w:ascii="HG丸ｺﾞｼｯｸM-PRO" w:eastAsia="HG丸ｺﾞｼｯｸM-PRO" w:hAnsi="HG丸ｺﾞｼｯｸM-PRO" w:hint="eastAsia"/>
        </w:rPr>
        <w:t>☆</w:t>
      </w:r>
      <w:r w:rsidR="004D5834">
        <w:rPr>
          <w:rFonts w:ascii="HG丸ｺﾞｼｯｸM-PRO" w:eastAsia="HG丸ｺﾞｼｯｸM-PRO" w:hAnsi="HG丸ｺﾞｼｯｸM-PRO" w:hint="eastAsia"/>
        </w:rPr>
        <w:t>】</w:t>
      </w:r>
      <w:r w:rsidR="003930E7">
        <w:rPr>
          <w:rFonts w:ascii="HG丸ｺﾞｼｯｸM-PRO" w:eastAsia="HG丸ｺﾞｼｯｸM-PRO" w:hAnsi="HG丸ｺﾞｼｯｸM-PRO" w:hint="eastAsia"/>
        </w:rPr>
        <w:t>となった</w:t>
      </w:r>
      <w:r>
        <w:rPr>
          <w:rFonts w:ascii="HG丸ｺﾞｼｯｸM-PRO" w:eastAsia="HG丸ｺﾞｼｯｸM-PRO" w:hAnsi="HG丸ｺﾞｼｯｸM-PRO" w:hint="eastAsia"/>
        </w:rPr>
        <w:t>施策事業</w:t>
      </w:r>
    </w:p>
    <w:tbl>
      <w:tblPr>
        <w:tblStyle w:val="a7"/>
        <w:tblW w:w="0" w:type="auto"/>
        <w:tblInd w:w="392" w:type="dxa"/>
        <w:tblLook w:val="04A0" w:firstRow="1" w:lastRow="0" w:firstColumn="1" w:lastColumn="0" w:noHBand="0" w:noVBand="1"/>
      </w:tblPr>
      <w:tblGrid>
        <w:gridCol w:w="2551"/>
        <w:gridCol w:w="3686"/>
        <w:gridCol w:w="3260"/>
      </w:tblGrid>
      <w:tr w:rsidR="004D5834" w:rsidRPr="004D5834" w:rsidTr="007206E4">
        <w:tc>
          <w:tcPr>
            <w:tcW w:w="2551" w:type="dxa"/>
          </w:tcPr>
          <w:p w:rsidR="004D5834" w:rsidRPr="004D5834" w:rsidRDefault="004D5834"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施策事業名</w:t>
            </w:r>
          </w:p>
        </w:tc>
        <w:tc>
          <w:tcPr>
            <w:tcW w:w="3686" w:type="dxa"/>
          </w:tcPr>
          <w:p w:rsidR="004D5834" w:rsidRPr="004D5834" w:rsidRDefault="004D5834"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3260" w:type="dxa"/>
          </w:tcPr>
          <w:p w:rsidR="004D5834" w:rsidRPr="004D5834" w:rsidRDefault="004D5834"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p>
        </w:tc>
      </w:tr>
      <w:tr w:rsidR="004D5834" w:rsidRPr="004D5834" w:rsidTr="007206E4">
        <w:tc>
          <w:tcPr>
            <w:tcW w:w="2551" w:type="dxa"/>
          </w:tcPr>
          <w:p w:rsidR="004D5834" w:rsidRPr="004D5834" w:rsidRDefault="004D5834"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1-7　クラウドファンディングを活用した環境取組の推進</w:t>
            </w:r>
          </w:p>
        </w:tc>
        <w:tc>
          <w:tcPr>
            <w:tcW w:w="3686" w:type="dxa"/>
            <w:vAlign w:val="center"/>
          </w:tcPr>
          <w:p w:rsidR="004D5834" w:rsidRPr="004D5834" w:rsidRDefault="004D5834" w:rsidP="007206E4">
            <w:pPr>
              <w:spacing w:line="340" w:lineRule="exact"/>
              <w:rPr>
                <w:rFonts w:ascii="HG丸ｺﾞｼｯｸM-PRO" w:eastAsia="HG丸ｺﾞｼｯｸM-PRO" w:hAnsi="HG丸ｺﾞｼｯｸM-PRO" w:cs="ＭＳ Ｐゴシック"/>
                <w:szCs w:val="21"/>
              </w:rPr>
            </w:pPr>
            <w:r w:rsidRPr="004D5834">
              <w:rPr>
                <w:rFonts w:ascii="HG丸ｺﾞｼｯｸM-PRO" w:eastAsia="HG丸ｺﾞｼｯｸM-PRO" w:hAnsi="HG丸ｺﾞｼｯｸM-PRO" w:hint="eastAsia"/>
                <w:szCs w:val="21"/>
              </w:rPr>
              <w:t>相談件数：３件</w:t>
            </w:r>
          </w:p>
        </w:tc>
        <w:tc>
          <w:tcPr>
            <w:tcW w:w="3260" w:type="dxa"/>
            <w:vAlign w:val="center"/>
          </w:tcPr>
          <w:p w:rsidR="004D5834" w:rsidRPr="004D5834" w:rsidRDefault="004D5834" w:rsidP="007206E4">
            <w:pPr>
              <w:spacing w:line="340" w:lineRule="exact"/>
              <w:rPr>
                <w:rFonts w:ascii="HG丸ｺﾞｼｯｸM-PRO" w:eastAsia="HG丸ｺﾞｼｯｸM-PRO" w:hAnsi="HG丸ｺﾞｼｯｸM-PRO" w:cs="ＭＳ Ｐゴシック"/>
                <w:szCs w:val="21"/>
              </w:rPr>
            </w:pPr>
            <w:r w:rsidRPr="004D5834">
              <w:rPr>
                <w:rFonts w:ascii="HG丸ｺﾞｼｯｸM-PRO" w:eastAsia="HG丸ｺﾞｼｯｸM-PRO" w:hAnsi="HG丸ｺﾞｼｯｸM-PRO" w:hint="eastAsia"/>
                <w:szCs w:val="21"/>
              </w:rPr>
              <w:t>相談件数：０件</w:t>
            </w:r>
          </w:p>
        </w:tc>
      </w:tr>
    </w:tbl>
    <w:p w:rsidR="004D5834" w:rsidRPr="004D5834" w:rsidRDefault="004D5834" w:rsidP="007206E4">
      <w:pPr>
        <w:spacing w:line="340" w:lineRule="exact"/>
        <w:rPr>
          <w:rFonts w:ascii="HG丸ｺﾞｼｯｸM-PRO" w:eastAsia="HG丸ｺﾞｼｯｸM-PRO" w:hAnsi="HG丸ｺﾞｼｯｸM-PRO"/>
        </w:rPr>
      </w:pPr>
    </w:p>
    <w:p w:rsidR="004D5834" w:rsidRDefault="004D5834" w:rsidP="007206E4">
      <w:pPr>
        <w:spacing w:line="3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（２）想定以下（特に改善を要しない）【☆☆】となった施策事業</w:t>
      </w:r>
    </w:p>
    <w:tbl>
      <w:tblPr>
        <w:tblStyle w:val="a7"/>
        <w:tblW w:w="0" w:type="auto"/>
        <w:tblInd w:w="392" w:type="dxa"/>
        <w:tblLook w:val="04A0" w:firstRow="1" w:lastRow="0" w:firstColumn="1" w:lastColumn="0" w:noHBand="0" w:noVBand="1"/>
      </w:tblPr>
      <w:tblGrid>
        <w:gridCol w:w="2551"/>
        <w:gridCol w:w="3686"/>
        <w:gridCol w:w="3260"/>
      </w:tblGrid>
      <w:tr w:rsidR="004D5834" w:rsidRPr="004D5834" w:rsidTr="007206E4">
        <w:tc>
          <w:tcPr>
            <w:tcW w:w="2551" w:type="dxa"/>
          </w:tcPr>
          <w:p w:rsidR="004D5834" w:rsidRPr="004D5834" w:rsidRDefault="004D5834"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施策事業名</w:t>
            </w:r>
          </w:p>
        </w:tc>
        <w:tc>
          <w:tcPr>
            <w:tcW w:w="3686" w:type="dxa"/>
          </w:tcPr>
          <w:p w:rsidR="004D5834" w:rsidRPr="004D5834" w:rsidRDefault="004D5834"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3260" w:type="dxa"/>
          </w:tcPr>
          <w:p w:rsidR="004D5834" w:rsidRPr="004D5834" w:rsidRDefault="004D5834"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p>
        </w:tc>
      </w:tr>
      <w:tr w:rsidR="007206E4" w:rsidRPr="004D5834" w:rsidTr="007206E4">
        <w:tc>
          <w:tcPr>
            <w:tcW w:w="2551" w:type="dxa"/>
          </w:tcPr>
          <w:p w:rsidR="007206E4" w:rsidRDefault="007206E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　笑働OSAKAの推進</w:t>
            </w:r>
          </w:p>
        </w:tc>
        <w:tc>
          <w:tcPr>
            <w:tcW w:w="3686" w:type="dxa"/>
            <w:vAlign w:val="center"/>
          </w:tcPr>
          <w:p w:rsidR="007206E4" w:rsidRPr="007206E4" w:rsidRDefault="007206E4" w:rsidP="007206E4">
            <w:pPr>
              <w:spacing w:line="340" w:lineRule="exact"/>
              <w:rPr>
                <w:rFonts w:ascii="HG丸ｺﾞｼｯｸM-PRO" w:eastAsia="HG丸ｺﾞｼｯｸM-PRO" w:hAnsi="HG丸ｺﾞｼｯｸM-PRO"/>
                <w:szCs w:val="21"/>
              </w:rPr>
            </w:pPr>
            <w:r w:rsidRPr="007206E4">
              <w:rPr>
                <w:rFonts w:ascii="HG丸ｺﾞｼｯｸM-PRO" w:eastAsia="HG丸ｺﾞｼｯｸM-PRO" w:hAnsi="HG丸ｺﾞｼｯｸM-PRO" w:hint="eastAsia"/>
                <w:szCs w:val="21"/>
              </w:rPr>
              <w:t>笑働リサイクルプロジェクトにおいて、地域活動に取組む学生等による「クリーンサポーター」の古紙回収。</w:t>
            </w:r>
          </w:p>
          <w:p w:rsidR="007206E4" w:rsidRPr="004D5834" w:rsidRDefault="007206E4" w:rsidP="007206E4">
            <w:pPr>
              <w:spacing w:line="340" w:lineRule="exact"/>
              <w:rPr>
                <w:rFonts w:ascii="HG丸ｺﾞｼｯｸM-PRO" w:eastAsia="HG丸ｺﾞｼｯｸM-PRO" w:hAnsi="HG丸ｺﾞｼｯｸM-PRO"/>
                <w:szCs w:val="21"/>
              </w:rPr>
            </w:pPr>
            <w:r w:rsidRPr="007206E4">
              <w:rPr>
                <w:rFonts w:ascii="HG丸ｺﾞｼｯｸM-PRO" w:eastAsia="HG丸ｺﾞｼｯｸM-PRO" w:hAnsi="HG丸ｺﾞｼｯｸM-PRO" w:hint="eastAsia"/>
                <w:szCs w:val="21"/>
              </w:rPr>
              <w:t>（2017年度の目標古紙回収量：約１00ｔ）</w:t>
            </w:r>
          </w:p>
        </w:tc>
        <w:tc>
          <w:tcPr>
            <w:tcW w:w="3260" w:type="dxa"/>
            <w:vAlign w:val="center"/>
          </w:tcPr>
          <w:p w:rsidR="007206E4" w:rsidRPr="007206E4" w:rsidRDefault="007206E4" w:rsidP="007206E4">
            <w:pPr>
              <w:spacing w:line="340" w:lineRule="exact"/>
              <w:rPr>
                <w:rFonts w:ascii="HG丸ｺﾞｼｯｸM-PRO" w:eastAsia="HG丸ｺﾞｼｯｸM-PRO" w:hAnsi="HG丸ｺﾞｼｯｸM-PRO"/>
                <w:szCs w:val="21"/>
              </w:rPr>
            </w:pPr>
            <w:r w:rsidRPr="007206E4">
              <w:rPr>
                <w:rFonts w:ascii="HG丸ｺﾞｼｯｸM-PRO" w:eastAsia="HG丸ｺﾞｼｯｸM-PRO" w:hAnsi="HG丸ｺﾞｼｯｸM-PRO" w:hint="eastAsia"/>
                <w:szCs w:val="21"/>
              </w:rPr>
              <w:t>地域活動に取り組む学生等の協力により古紙回収が実施され、得られた資金により笑働活動を通じて地域に還元されました。</w:t>
            </w:r>
          </w:p>
          <w:p w:rsidR="007206E4" w:rsidRPr="004D5834" w:rsidRDefault="007206E4" w:rsidP="007206E4">
            <w:pPr>
              <w:spacing w:line="340" w:lineRule="exact"/>
              <w:rPr>
                <w:rFonts w:ascii="HG丸ｺﾞｼｯｸM-PRO" w:eastAsia="HG丸ｺﾞｼｯｸM-PRO" w:hAnsi="HG丸ｺﾞｼｯｸM-PRO"/>
                <w:szCs w:val="21"/>
              </w:rPr>
            </w:pPr>
            <w:r w:rsidRPr="007206E4">
              <w:rPr>
                <w:rFonts w:ascii="HG丸ｺﾞｼｯｸM-PRO" w:eastAsia="HG丸ｺﾞｼｯｸM-PRO" w:hAnsi="HG丸ｺﾞｼｯｸM-PRO" w:hint="eastAsia"/>
                <w:szCs w:val="21"/>
              </w:rPr>
              <w:t>（2017年度の古紙回収実績：約75トン）</w:t>
            </w:r>
          </w:p>
        </w:tc>
      </w:tr>
      <w:tr w:rsidR="004D5834" w:rsidRPr="004D5834" w:rsidTr="007206E4">
        <w:tc>
          <w:tcPr>
            <w:tcW w:w="2551" w:type="dxa"/>
          </w:tcPr>
          <w:p w:rsidR="004D5834" w:rsidRPr="004D5834" w:rsidRDefault="004D583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2-1-1</w:t>
            </w:r>
            <w:r w:rsidRPr="004D583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省エネ行動の普及啓発事業</w:t>
            </w:r>
          </w:p>
        </w:tc>
        <w:tc>
          <w:tcPr>
            <w:tcW w:w="3686" w:type="dxa"/>
            <w:vAlign w:val="center"/>
          </w:tcPr>
          <w:p w:rsidR="004D5834" w:rsidRPr="004D5834" w:rsidRDefault="004D5834" w:rsidP="007206E4">
            <w:pPr>
              <w:spacing w:line="340" w:lineRule="exact"/>
              <w:rPr>
                <w:rFonts w:ascii="HG丸ｺﾞｼｯｸM-PRO" w:eastAsia="HG丸ｺﾞｼｯｸM-PRO" w:hAnsi="HG丸ｺﾞｼｯｸM-PRO" w:cs="ＭＳ Ｐゴシック"/>
                <w:szCs w:val="21"/>
              </w:rPr>
            </w:pPr>
            <w:r w:rsidRPr="004D5834">
              <w:rPr>
                <w:rFonts w:ascii="HG丸ｺﾞｼｯｸM-PRO" w:eastAsia="HG丸ｺﾞｼｯｸM-PRO" w:hAnsi="HG丸ｺﾞｼｯｸM-PRO" w:hint="eastAsia"/>
                <w:szCs w:val="21"/>
              </w:rPr>
              <w:t>イベント活動回数　２０回</w:t>
            </w:r>
            <w:r w:rsidRPr="004D5834">
              <w:rPr>
                <w:rFonts w:ascii="HG丸ｺﾞｼｯｸM-PRO" w:eastAsia="HG丸ｺﾞｼｯｸM-PRO" w:hAnsi="HG丸ｺﾞｼｯｸM-PRO" w:hint="eastAsia"/>
                <w:szCs w:val="21"/>
              </w:rPr>
              <w:br/>
              <w:t>地球温暖化防止活動推進員に対する研修会　４回</w:t>
            </w:r>
          </w:p>
        </w:tc>
        <w:tc>
          <w:tcPr>
            <w:tcW w:w="3260" w:type="dxa"/>
            <w:vAlign w:val="center"/>
          </w:tcPr>
          <w:p w:rsidR="004D5834" w:rsidRPr="004D5834" w:rsidRDefault="004D5834" w:rsidP="007206E4">
            <w:pPr>
              <w:spacing w:line="340" w:lineRule="exact"/>
              <w:rPr>
                <w:rFonts w:ascii="HG丸ｺﾞｼｯｸM-PRO" w:eastAsia="HG丸ｺﾞｼｯｸM-PRO" w:hAnsi="HG丸ｺﾞｼｯｸM-PRO" w:cs="ＭＳ Ｐゴシック"/>
                <w:szCs w:val="21"/>
              </w:rPr>
            </w:pPr>
            <w:r w:rsidRPr="004D5834">
              <w:rPr>
                <w:rFonts w:ascii="HG丸ｺﾞｼｯｸM-PRO" w:eastAsia="HG丸ｺﾞｼｯｸM-PRO" w:hAnsi="HG丸ｺﾞｼｯｸM-PRO" w:hint="eastAsia"/>
                <w:szCs w:val="21"/>
              </w:rPr>
              <w:t>エコイベント活動6回（2017年度）</w:t>
            </w:r>
            <w:r w:rsidRPr="004D5834">
              <w:rPr>
                <w:rFonts w:ascii="HG丸ｺﾞｼｯｸM-PRO" w:eastAsia="HG丸ｺﾞｼｯｸM-PRO" w:hAnsi="HG丸ｺﾞｼｯｸM-PRO" w:hint="eastAsia"/>
                <w:szCs w:val="21"/>
              </w:rPr>
              <w:br/>
              <w:t>地球温暖化防止活動推進員に対する研修会の実施：４回</w:t>
            </w:r>
          </w:p>
        </w:tc>
      </w:tr>
      <w:tr w:rsidR="004D5834" w:rsidRPr="004D5834" w:rsidTr="007206E4">
        <w:tc>
          <w:tcPr>
            <w:tcW w:w="2551" w:type="dxa"/>
          </w:tcPr>
          <w:p w:rsidR="004D5834"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2-1-8　</w:t>
            </w:r>
            <w:r w:rsidRPr="001B6F80">
              <w:rPr>
                <w:rFonts w:ascii="HG丸ｺﾞｼｯｸM-PRO" w:eastAsia="HG丸ｺﾞｼｯｸM-PRO" w:hAnsi="HG丸ｺﾞｼｯｸM-PRO" w:hint="eastAsia"/>
                <w:szCs w:val="21"/>
              </w:rPr>
              <w:t>地中熱普及促進のための調査事業</w:t>
            </w:r>
          </w:p>
        </w:tc>
        <w:tc>
          <w:tcPr>
            <w:tcW w:w="3686" w:type="dxa"/>
            <w:vAlign w:val="center"/>
          </w:tcPr>
          <w:p w:rsidR="004D5834" w:rsidRPr="004D5834"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「地中熱ポテンシャルマップ」の作成</w:t>
            </w:r>
          </w:p>
        </w:tc>
        <w:tc>
          <w:tcPr>
            <w:tcW w:w="3260" w:type="dxa"/>
            <w:vAlign w:val="center"/>
          </w:tcPr>
          <w:p w:rsidR="007206E4" w:rsidRPr="004D5834" w:rsidRDefault="001B6F80" w:rsidP="00A5710E">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地中熱ポテンシャルマップの作成に着手。なお、完成は２０１８年度予定。</w:t>
            </w:r>
          </w:p>
        </w:tc>
      </w:tr>
      <w:tr w:rsidR="004D5834" w:rsidRPr="004D5834" w:rsidTr="007206E4">
        <w:tc>
          <w:tcPr>
            <w:tcW w:w="2551" w:type="dxa"/>
          </w:tcPr>
          <w:p w:rsidR="004D5834"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w:t>
            </w:r>
            <w:r w:rsidR="00532E74">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 xml:space="preserve">7　</w:t>
            </w:r>
            <w:r w:rsidRPr="001B6F80">
              <w:rPr>
                <w:rFonts w:ascii="HG丸ｺﾞｼｯｸM-PRO" w:eastAsia="HG丸ｺﾞｼｯｸM-PRO" w:hAnsi="HG丸ｺﾞｼｯｸM-PRO" w:hint="eastAsia"/>
                <w:szCs w:val="21"/>
              </w:rPr>
              <w:t>流域下水道事業の推進</w:t>
            </w:r>
          </w:p>
        </w:tc>
        <w:tc>
          <w:tcPr>
            <w:tcW w:w="3686" w:type="dxa"/>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下水道普及率の向上</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【参考】下水道普及率95.８%（201５年度末現在）</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lastRenderedPageBreak/>
              <w:t>施設整備内容</w:t>
            </w:r>
          </w:p>
          <w:p w:rsidR="007206E4" w:rsidRDefault="007206E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6F80" w:rsidRPr="001B6F80">
              <w:rPr>
                <w:rFonts w:ascii="HG丸ｺﾞｼｯｸM-PRO" w:eastAsia="HG丸ｺﾞｼｯｸM-PRO" w:hAnsi="HG丸ｺﾞｼｯｸM-PRO" w:hint="eastAsia"/>
                <w:szCs w:val="21"/>
              </w:rPr>
              <w:t xml:space="preserve">水処理（高度処理）整備　</w:t>
            </w:r>
          </w:p>
          <w:p w:rsidR="001B6F80" w:rsidRPr="001B6F80" w:rsidRDefault="007206E4" w:rsidP="007206E4">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1B6F80" w:rsidRPr="001B6F80">
              <w:rPr>
                <w:rFonts w:ascii="HG丸ｺﾞｼｯｸM-PRO" w:eastAsia="HG丸ｺﾞｼｯｸM-PRO" w:hAnsi="HG丸ｺﾞｼｯｸM-PRO" w:hint="eastAsia"/>
                <w:szCs w:val="21"/>
              </w:rPr>
              <w:t>箇所</w:t>
            </w:r>
          </w:p>
          <w:p w:rsidR="004D5834" w:rsidRPr="004D5834" w:rsidRDefault="007206E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・合流式の改善　</w:t>
            </w:r>
            <w:r w:rsidR="001B6F80" w:rsidRPr="001B6F80">
              <w:rPr>
                <w:rFonts w:ascii="HG丸ｺﾞｼｯｸM-PRO" w:eastAsia="HG丸ｺﾞｼｯｸM-PRO" w:hAnsi="HG丸ｺﾞｼｯｸM-PRO" w:hint="eastAsia"/>
                <w:szCs w:val="21"/>
              </w:rPr>
              <w:t>５箇所</w:t>
            </w:r>
          </w:p>
        </w:tc>
        <w:tc>
          <w:tcPr>
            <w:tcW w:w="3260" w:type="dxa"/>
            <w:vAlign w:val="center"/>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lastRenderedPageBreak/>
              <w:t>下水道普及率の向上</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【参考】下水道普及率96.1%（2016年度末現在）</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lastRenderedPageBreak/>
              <w:t>施設整備内容</w:t>
            </w:r>
          </w:p>
          <w:p w:rsidR="001B6F80" w:rsidRPr="001B6F80" w:rsidRDefault="007206E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6F80" w:rsidRPr="001B6F80">
              <w:rPr>
                <w:rFonts w:ascii="HG丸ｺﾞｼｯｸM-PRO" w:eastAsia="HG丸ｺﾞｼｯｸM-PRO" w:hAnsi="HG丸ｺﾞｼｯｸM-PRO" w:hint="eastAsia"/>
                <w:szCs w:val="21"/>
              </w:rPr>
              <w:t>寝屋川流域なわて水みらいセンター増設分を供用開始（</w:t>
            </w:r>
            <w:r w:rsidR="001B6F80" w:rsidRPr="001B6F80">
              <w:rPr>
                <w:rFonts w:ascii="HG丸ｺﾞｼｯｸM-PRO" w:eastAsia="HG丸ｺﾞｼｯｸM-PRO" w:hAnsi="HG丸ｺﾞｼｯｸM-PRO"/>
                <w:szCs w:val="21"/>
              </w:rPr>
              <w:t>38,000</w:t>
            </w:r>
            <w:r w:rsidR="001B6F80" w:rsidRPr="001B6F80">
              <w:rPr>
                <w:rFonts w:ascii="Batang" w:eastAsia="Batang" w:hAnsi="Batang" w:cs="Batang" w:hint="eastAsia"/>
                <w:szCs w:val="21"/>
              </w:rPr>
              <w:t>㎥</w:t>
            </w:r>
            <w:r w:rsidR="001B6F80" w:rsidRPr="001B6F80">
              <w:rPr>
                <w:rFonts w:ascii="HG丸ｺﾞｼｯｸM-PRO" w:eastAsia="HG丸ｺﾞｼｯｸM-PRO" w:hAnsi="HG丸ｺﾞｼｯｸM-PRO"/>
                <w:szCs w:val="21"/>
              </w:rPr>
              <w:t>/</w:t>
            </w:r>
            <w:r w:rsidR="001B6F80" w:rsidRPr="001B6F80">
              <w:rPr>
                <w:rFonts w:ascii="HG丸ｺﾞｼｯｸM-PRO" w:eastAsia="HG丸ｺﾞｼｯｸM-PRO" w:hAnsi="HG丸ｺﾞｼｯｸM-PRO" w:hint="eastAsia"/>
                <w:szCs w:val="21"/>
              </w:rPr>
              <w:t>日）</w:t>
            </w:r>
          </w:p>
          <w:p w:rsidR="004D5834" w:rsidRPr="004D5834" w:rsidRDefault="007206E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6F80" w:rsidRPr="001B6F80">
              <w:rPr>
                <w:rFonts w:ascii="HG丸ｺﾞｼｯｸM-PRO" w:eastAsia="HG丸ｺﾞｼｯｸM-PRO" w:hAnsi="HG丸ｺﾞｼｯｸM-PRO" w:hint="eastAsia"/>
                <w:szCs w:val="21"/>
              </w:rPr>
              <w:t>寺島貯留施設（合流改善施設）、小阪合ポンプ場（分合流切り離し）を整備中。</w:t>
            </w:r>
          </w:p>
        </w:tc>
      </w:tr>
      <w:tr w:rsidR="004D5834" w:rsidRPr="004D5834" w:rsidTr="007206E4">
        <w:tc>
          <w:tcPr>
            <w:tcW w:w="2551" w:type="dxa"/>
          </w:tcPr>
          <w:p w:rsidR="004D5834"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3-1　</w:t>
            </w:r>
            <w:r w:rsidRPr="001B6F80">
              <w:rPr>
                <w:rFonts w:ascii="HG丸ｺﾞｼｯｸM-PRO" w:eastAsia="HG丸ｺﾞｼｯｸM-PRO" w:hAnsi="HG丸ｺﾞｼｯｸM-PRO" w:hint="eastAsia"/>
                <w:szCs w:val="21"/>
              </w:rPr>
              <w:t>「みどりの風を感じる大都市・大阪」の推進</w:t>
            </w:r>
          </w:p>
        </w:tc>
        <w:tc>
          <w:tcPr>
            <w:tcW w:w="3686" w:type="dxa"/>
            <w:vAlign w:val="center"/>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実感できるみどりづくりによる緑化促進</w:t>
            </w:r>
          </w:p>
          <w:p w:rsidR="001B6F80" w:rsidRPr="001B6F80" w:rsidRDefault="007206E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6F80" w:rsidRPr="001B6F80">
              <w:rPr>
                <w:rFonts w:ascii="HG丸ｺﾞｼｯｸM-PRO" w:eastAsia="HG丸ｺﾞｼｯｸM-PRO" w:hAnsi="HG丸ｺﾞｼｯｸM-PRO" w:hint="eastAsia"/>
                <w:szCs w:val="21"/>
              </w:rPr>
              <w:t>「実感・みどり事業者」が行う、緑陰や府民が憩える緑化施設の整備等　６地区</w:t>
            </w:r>
          </w:p>
          <w:p w:rsidR="004D5834" w:rsidRPr="004D5834" w:rsidRDefault="007206E4"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6F80" w:rsidRPr="001B6F80">
              <w:rPr>
                <w:rFonts w:ascii="HG丸ｺﾞｼｯｸM-PRO" w:eastAsia="HG丸ｺﾞｼｯｸM-PRO" w:hAnsi="HG丸ｺﾞｼｯｸM-PRO" w:hint="eastAsia"/>
                <w:szCs w:val="21"/>
              </w:rPr>
              <w:t>みどりの風促進区域およびその周辺において街区単位での地域の緑化プラン策定、緑化施設の整備等　４地区</w:t>
            </w:r>
          </w:p>
        </w:tc>
        <w:tc>
          <w:tcPr>
            <w:tcW w:w="3260" w:type="dxa"/>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・「実感・みどり事業者」が行う、緑陰や府民が憩える緑化施設の整備を２地区で実施。</w:t>
            </w:r>
          </w:p>
          <w:p w:rsidR="004D5834" w:rsidRPr="004D5834"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・みどりの風促進区域で緑化施設の整備を4地区で実施。</w:t>
            </w:r>
          </w:p>
        </w:tc>
      </w:tr>
      <w:tr w:rsidR="004D5834" w:rsidRPr="004D5834" w:rsidTr="007206E4">
        <w:tc>
          <w:tcPr>
            <w:tcW w:w="2551" w:type="dxa"/>
          </w:tcPr>
          <w:p w:rsidR="004D5834"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3-8　</w:t>
            </w:r>
            <w:r w:rsidRPr="001B6F80">
              <w:rPr>
                <w:rFonts w:ascii="HG丸ｺﾞｼｯｸM-PRO" w:eastAsia="HG丸ｺﾞｼｯｸM-PRO" w:hAnsi="HG丸ｺﾞｼｯｸM-PRO" w:hint="eastAsia"/>
                <w:szCs w:val="21"/>
              </w:rPr>
              <w:t>クールスポットモデル拠点推進事業</w:t>
            </w:r>
          </w:p>
        </w:tc>
        <w:tc>
          <w:tcPr>
            <w:tcW w:w="3686" w:type="dxa"/>
          </w:tcPr>
          <w:p w:rsidR="004D5834" w:rsidRPr="004D5834"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新たなクールスポットを創出　2件</w:t>
            </w:r>
          </w:p>
        </w:tc>
        <w:tc>
          <w:tcPr>
            <w:tcW w:w="3260" w:type="dxa"/>
            <w:vAlign w:val="center"/>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モデルとなる先進的なクールスポットを整備する事業</w:t>
            </w:r>
            <w:r w:rsidR="00A5710E">
              <w:rPr>
                <w:rFonts w:ascii="HG丸ｺﾞｼｯｸM-PRO" w:eastAsia="HG丸ｺﾞｼｯｸM-PRO" w:hAnsi="HG丸ｺﾞｼｯｸM-PRO" w:hint="eastAsia"/>
                <w:szCs w:val="21"/>
              </w:rPr>
              <w:t>を</w:t>
            </w:r>
            <w:r w:rsidRPr="001B6F80">
              <w:rPr>
                <w:rFonts w:ascii="HG丸ｺﾞｼｯｸM-PRO" w:eastAsia="HG丸ｺﾞｼｯｸM-PRO" w:hAnsi="HG丸ｺﾞｼｯｸM-PRO" w:hint="eastAsia"/>
                <w:szCs w:val="21"/>
              </w:rPr>
              <w:t>公募し、１事業を採択</w:t>
            </w:r>
            <w:r w:rsidR="00A5710E">
              <w:rPr>
                <w:rFonts w:ascii="HG丸ｺﾞｼｯｸM-PRO" w:eastAsia="HG丸ｺﾞｼｯｸM-PRO" w:hAnsi="HG丸ｺﾞｼｯｸM-PRO" w:hint="eastAsia"/>
                <w:szCs w:val="21"/>
              </w:rPr>
              <w:t>・</w:t>
            </w:r>
            <w:r w:rsidRPr="001B6F80">
              <w:rPr>
                <w:rFonts w:ascii="HG丸ｺﾞｼｯｸM-PRO" w:eastAsia="HG丸ｺﾞｼｯｸM-PRO" w:hAnsi="HG丸ｺﾞｼｯｸM-PRO" w:hint="eastAsia"/>
                <w:szCs w:val="21"/>
              </w:rPr>
              <w:t>整備。</w:t>
            </w:r>
          </w:p>
          <w:p w:rsidR="004D5834" w:rsidRPr="004D5834" w:rsidRDefault="001B6F80" w:rsidP="00160E3E">
            <w:pPr>
              <w:spacing w:line="340" w:lineRule="exact"/>
              <w:ind w:leftChars="100" w:left="210"/>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難波センター街商店街クールスポット事業（大阪市）</w:t>
            </w:r>
          </w:p>
        </w:tc>
      </w:tr>
      <w:tr w:rsidR="001B6F80" w:rsidRPr="004D5834" w:rsidTr="007206E4">
        <w:tc>
          <w:tcPr>
            <w:tcW w:w="2551" w:type="dxa"/>
          </w:tcPr>
          <w:p w:rsidR="001B6F80"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4-1　</w:t>
            </w:r>
            <w:r w:rsidRPr="001B6F80">
              <w:rPr>
                <w:rFonts w:ascii="HG丸ｺﾞｼｯｸM-PRO" w:eastAsia="HG丸ｺﾞｼｯｸM-PRO" w:hAnsi="HG丸ｺﾞｼｯｸM-PRO" w:hint="eastAsia"/>
                <w:szCs w:val="21"/>
              </w:rPr>
              <w:t>環境技術コーディネート事業</w:t>
            </w:r>
          </w:p>
        </w:tc>
        <w:tc>
          <w:tcPr>
            <w:tcW w:w="3686" w:type="dxa"/>
            <w:vAlign w:val="center"/>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・おおさかエコテック技術評価　５件</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・セミナー開催・展示会出展等　４回</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・メールマガジンの発行　25件</w:t>
            </w:r>
          </w:p>
        </w:tc>
        <w:tc>
          <w:tcPr>
            <w:tcW w:w="3260" w:type="dxa"/>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技術選定：０件</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展示会出展：４回</w:t>
            </w:r>
          </w:p>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メールマガジン発行：24件</w:t>
            </w:r>
          </w:p>
        </w:tc>
      </w:tr>
    </w:tbl>
    <w:p w:rsidR="006A3E8B" w:rsidRDefault="006A3E8B" w:rsidP="007206E4">
      <w:pPr>
        <w:spacing w:line="340" w:lineRule="exact"/>
        <w:rPr>
          <w:rFonts w:ascii="HG丸ｺﾞｼｯｸM-PRO" w:eastAsia="HG丸ｺﾞｼｯｸM-PRO" w:hAnsi="HG丸ｺﾞｼｯｸM-PRO"/>
        </w:rPr>
      </w:pPr>
    </w:p>
    <w:p w:rsidR="001B6F80" w:rsidRDefault="001B6F80" w:rsidP="007206E4">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9E3AA4">
        <w:rPr>
          <w:rFonts w:ascii="HG丸ｺﾞｼｯｸM-PRO" w:eastAsia="HG丸ｺﾞｼｯｸM-PRO" w:hAnsi="HG丸ｺﾞｼｯｸM-PRO" w:hint="eastAsia"/>
        </w:rPr>
        <w:t>）</w:t>
      </w:r>
      <w:r w:rsidR="003930E7">
        <w:rPr>
          <w:rFonts w:ascii="HG丸ｺﾞｼｯｸM-PRO" w:eastAsia="HG丸ｺﾞｼｯｸM-PRO" w:hAnsi="HG丸ｺﾞｼｯｸM-PRO" w:hint="eastAsia"/>
        </w:rPr>
        <w:t>想定以上</w:t>
      </w:r>
      <w:r>
        <w:rPr>
          <w:rFonts w:ascii="HG丸ｺﾞｼｯｸM-PRO" w:eastAsia="HG丸ｺﾞｼｯｸM-PRO" w:hAnsi="HG丸ｺﾞｼｯｸM-PRO" w:hint="eastAsia"/>
        </w:rPr>
        <w:t>【☆☆☆☆】</w:t>
      </w:r>
      <w:r w:rsidR="003930E7">
        <w:rPr>
          <w:rFonts w:ascii="HG丸ｺﾞｼｯｸM-PRO" w:eastAsia="HG丸ｺﾞｼｯｸM-PRO" w:hAnsi="HG丸ｺﾞｼｯｸM-PRO" w:hint="eastAsia"/>
        </w:rPr>
        <w:t>となった施策事業とその主な要因</w:t>
      </w:r>
    </w:p>
    <w:tbl>
      <w:tblPr>
        <w:tblStyle w:val="a7"/>
        <w:tblW w:w="0" w:type="auto"/>
        <w:tblInd w:w="392" w:type="dxa"/>
        <w:tblLook w:val="04A0" w:firstRow="1" w:lastRow="0" w:firstColumn="1" w:lastColumn="0" w:noHBand="0" w:noVBand="1"/>
      </w:tblPr>
      <w:tblGrid>
        <w:gridCol w:w="2551"/>
        <w:gridCol w:w="3686"/>
        <w:gridCol w:w="3260"/>
      </w:tblGrid>
      <w:tr w:rsidR="001B6F80" w:rsidRPr="004D5834" w:rsidTr="007206E4">
        <w:tc>
          <w:tcPr>
            <w:tcW w:w="2551" w:type="dxa"/>
          </w:tcPr>
          <w:p w:rsidR="001B6F80" w:rsidRPr="004D5834" w:rsidRDefault="001B6F80"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施策事業名</w:t>
            </w:r>
          </w:p>
        </w:tc>
        <w:tc>
          <w:tcPr>
            <w:tcW w:w="3686" w:type="dxa"/>
          </w:tcPr>
          <w:p w:rsidR="001B6F80" w:rsidRPr="004D5834" w:rsidRDefault="001B6F80"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3260" w:type="dxa"/>
          </w:tcPr>
          <w:p w:rsidR="001B6F80" w:rsidRPr="004D5834" w:rsidRDefault="001B6F80" w:rsidP="007206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p>
        </w:tc>
      </w:tr>
      <w:tr w:rsidR="001B6F80" w:rsidRPr="004D5834" w:rsidTr="007206E4">
        <w:tc>
          <w:tcPr>
            <w:tcW w:w="2551" w:type="dxa"/>
          </w:tcPr>
          <w:p w:rsidR="001B6F80"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2-3-3　</w:t>
            </w:r>
            <w:r w:rsidRPr="001B6F80">
              <w:rPr>
                <w:rFonts w:ascii="HG丸ｺﾞｼｯｸM-PRO" w:eastAsia="HG丸ｺﾞｼｯｸM-PRO" w:hAnsi="HG丸ｺﾞｼｯｸM-PRO" w:hint="eastAsia"/>
                <w:szCs w:val="21"/>
              </w:rPr>
              <w:t>農空間保全地域制度の推進</w:t>
            </w:r>
          </w:p>
        </w:tc>
        <w:tc>
          <w:tcPr>
            <w:tcW w:w="3686" w:type="dxa"/>
            <w:vAlign w:val="center"/>
          </w:tcPr>
          <w:p w:rsidR="001B6F80" w:rsidRPr="004D5834"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遊休農地等の保全・活用　80ha</w:t>
            </w:r>
          </w:p>
        </w:tc>
        <w:tc>
          <w:tcPr>
            <w:tcW w:w="3260" w:type="dxa"/>
            <w:vAlign w:val="center"/>
          </w:tcPr>
          <w:p w:rsidR="001B6F80" w:rsidRPr="004D5834"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遊休農地等対策  89.6ha</w:t>
            </w:r>
          </w:p>
        </w:tc>
      </w:tr>
      <w:tr w:rsidR="001B6F80" w:rsidRPr="004D5834" w:rsidTr="007206E4">
        <w:tc>
          <w:tcPr>
            <w:tcW w:w="2551" w:type="dxa"/>
          </w:tcPr>
          <w:p w:rsidR="001B6F80"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3-5　</w:t>
            </w:r>
            <w:r w:rsidRPr="001B6F80">
              <w:rPr>
                <w:rFonts w:ascii="HG丸ｺﾞｼｯｸM-PRO" w:eastAsia="HG丸ｺﾞｼｯｸM-PRO" w:hAnsi="HG丸ｺﾞｼｯｸM-PRO" w:hint="eastAsia"/>
                <w:szCs w:val="21"/>
              </w:rPr>
              <w:t>指定文化財等の保全・活用と次世代への継承</w:t>
            </w:r>
          </w:p>
        </w:tc>
        <w:tc>
          <w:tcPr>
            <w:tcW w:w="3686" w:type="dxa"/>
            <w:vAlign w:val="center"/>
          </w:tcPr>
          <w:p w:rsidR="001B6F80" w:rsidRPr="001B6F80"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・文化財指定、登録の推進　　６件</w:t>
            </w:r>
          </w:p>
          <w:p w:rsidR="001B6F80" w:rsidRPr="004D5834"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・文化財保存修理等補助事業　10件</w:t>
            </w:r>
          </w:p>
        </w:tc>
        <w:tc>
          <w:tcPr>
            <w:tcW w:w="3260" w:type="dxa"/>
            <w:vAlign w:val="center"/>
          </w:tcPr>
          <w:p w:rsidR="00A5710E"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・文化財指定、登録の推進</w:t>
            </w:r>
          </w:p>
          <w:p w:rsidR="001B6F80" w:rsidRPr="001B6F80" w:rsidRDefault="001B6F80" w:rsidP="00160E3E">
            <w:pPr>
              <w:spacing w:line="340" w:lineRule="exact"/>
              <w:ind w:firstLineChars="1000" w:firstLine="2100"/>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５２件</w:t>
            </w:r>
          </w:p>
          <w:p w:rsidR="00A5710E"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・文化財保存修理等補助事業</w:t>
            </w:r>
          </w:p>
          <w:p w:rsidR="001B6F80" w:rsidRPr="004D5834" w:rsidRDefault="001B6F80" w:rsidP="00160E3E">
            <w:pPr>
              <w:spacing w:line="340" w:lineRule="exact"/>
              <w:ind w:firstLineChars="1000" w:firstLine="2100"/>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１４件</w:t>
            </w:r>
          </w:p>
        </w:tc>
        <w:bookmarkStart w:id="0" w:name="_GoBack"/>
        <w:bookmarkEnd w:id="0"/>
      </w:tr>
      <w:tr w:rsidR="001B6F80" w:rsidRPr="004D5834" w:rsidTr="007206E4">
        <w:tc>
          <w:tcPr>
            <w:tcW w:w="2551" w:type="dxa"/>
          </w:tcPr>
          <w:p w:rsidR="001B6F80" w:rsidRDefault="001B6F80" w:rsidP="007206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4-3　</w:t>
            </w:r>
            <w:r w:rsidRPr="001B6F80">
              <w:rPr>
                <w:rFonts w:ascii="HG丸ｺﾞｼｯｸM-PRO" w:eastAsia="HG丸ｺﾞｼｯｸM-PRO" w:hAnsi="HG丸ｺﾞｼｯｸM-PRO" w:hint="eastAsia"/>
                <w:szCs w:val="21"/>
              </w:rPr>
              <w:t>大阪スマートエネルギープロジェクト推進事業</w:t>
            </w:r>
          </w:p>
        </w:tc>
        <w:tc>
          <w:tcPr>
            <w:tcW w:w="3686" w:type="dxa"/>
            <w:vAlign w:val="center"/>
          </w:tcPr>
          <w:p w:rsidR="001B6F80" w:rsidRPr="004D5834" w:rsidRDefault="001B6F80" w:rsidP="007206E4">
            <w:pPr>
              <w:spacing w:line="340" w:lineRule="exact"/>
              <w:rPr>
                <w:rFonts w:ascii="HG丸ｺﾞｼｯｸM-PRO" w:eastAsia="HG丸ｺﾞｼｯｸM-PRO" w:hAnsi="HG丸ｺﾞｼｯｸM-PRO"/>
                <w:szCs w:val="21"/>
              </w:rPr>
            </w:pPr>
            <w:r w:rsidRPr="001B6F80">
              <w:rPr>
                <w:rFonts w:ascii="HG丸ｺﾞｼｯｸM-PRO" w:eastAsia="HG丸ｺﾞｼｯｸM-PRO" w:hAnsi="HG丸ｺﾞｼｯｸM-PRO" w:hint="eastAsia"/>
                <w:szCs w:val="21"/>
              </w:rPr>
              <w:t>・企業訪問件数　100件／年</w:t>
            </w:r>
          </w:p>
        </w:tc>
        <w:tc>
          <w:tcPr>
            <w:tcW w:w="3260" w:type="dxa"/>
            <w:vAlign w:val="center"/>
          </w:tcPr>
          <w:p w:rsidR="001B6F80" w:rsidRPr="00375FD9" w:rsidRDefault="00375FD9" w:rsidP="00375FD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6F80" w:rsidRPr="00375FD9">
              <w:rPr>
                <w:rFonts w:ascii="HG丸ｺﾞｼｯｸM-PRO" w:eastAsia="HG丸ｺﾞｼｯｸM-PRO" w:hAnsi="HG丸ｺﾞｼｯｸM-PRO" w:hint="eastAsia"/>
                <w:szCs w:val="21"/>
              </w:rPr>
              <w:t>企業訪問件数　185件/年</w:t>
            </w:r>
          </w:p>
        </w:tc>
      </w:tr>
    </w:tbl>
    <w:p w:rsidR="009E3AA4" w:rsidRDefault="009E3AA4" w:rsidP="007206E4">
      <w:pPr>
        <w:spacing w:line="340" w:lineRule="exact"/>
        <w:rPr>
          <w:rFonts w:ascii="HG丸ｺﾞｼｯｸM-PRO" w:eastAsia="HG丸ｺﾞｼｯｸM-PRO" w:hAnsi="HG丸ｺﾞｼｯｸM-PRO"/>
        </w:rPr>
      </w:pPr>
    </w:p>
    <w:sectPr w:rsidR="009E3AA4" w:rsidSect="003C3E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6B" w:rsidRDefault="008A256B" w:rsidP="001A70C7">
      <w:r>
        <w:separator/>
      </w:r>
    </w:p>
  </w:endnote>
  <w:endnote w:type="continuationSeparator" w:id="0">
    <w:p w:rsidR="008A256B" w:rsidRDefault="008A256B" w:rsidP="001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6B" w:rsidRDefault="008A256B" w:rsidP="001A70C7">
      <w:r>
        <w:separator/>
      </w:r>
    </w:p>
  </w:footnote>
  <w:footnote w:type="continuationSeparator" w:id="0">
    <w:p w:rsidR="008A256B" w:rsidRDefault="008A256B" w:rsidP="001A7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A99"/>
    <w:multiLevelType w:val="hybridMultilevel"/>
    <w:tmpl w:val="27569574"/>
    <w:lvl w:ilvl="0" w:tplc="80140C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9640BB"/>
    <w:multiLevelType w:val="hybridMultilevel"/>
    <w:tmpl w:val="FB56BB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291676"/>
    <w:multiLevelType w:val="hybridMultilevel"/>
    <w:tmpl w:val="89262038"/>
    <w:lvl w:ilvl="0" w:tplc="80140C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58E1CCD"/>
    <w:multiLevelType w:val="hybridMultilevel"/>
    <w:tmpl w:val="36CEF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5CA2A86"/>
    <w:multiLevelType w:val="hybridMultilevel"/>
    <w:tmpl w:val="5D5C0D7C"/>
    <w:lvl w:ilvl="0" w:tplc="80140C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62"/>
    <w:rsid w:val="0006591B"/>
    <w:rsid w:val="000C6CAF"/>
    <w:rsid w:val="00134AB6"/>
    <w:rsid w:val="0013609D"/>
    <w:rsid w:val="0015204C"/>
    <w:rsid w:val="00160E3E"/>
    <w:rsid w:val="001A70C7"/>
    <w:rsid w:val="001B6F80"/>
    <w:rsid w:val="001C226F"/>
    <w:rsid w:val="002534CF"/>
    <w:rsid w:val="00282A0B"/>
    <w:rsid w:val="003301BE"/>
    <w:rsid w:val="0036437A"/>
    <w:rsid w:val="00375FD9"/>
    <w:rsid w:val="003930E7"/>
    <w:rsid w:val="003B621E"/>
    <w:rsid w:val="003C3E37"/>
    <w:rsid w:val="004A4DAB"/>
    <w:rsid w:val="004C7807"/>
    <w:rsid w:val="004D5834"/>
    <w:rsid w:val="004F3FB7"/>
    <w:rsid w:val="00532E74"/>
    <w:rsid w:val="0058497B"/>
    <w:rsid w:val="005E128A"/>
    <w:rsid w:val="005E78FC"/>
    <w:rsid w:val="00633350"/>
    <w:rsid w:val="006A3E8B"/>
    <w:rsid w:val="006C0334"/>
    <w:rsid w:val="006D4ABB"/>
    <w:rsid w:val="006E50A4"/>
    <w:rsid w:val="007206E4"/>
    <w:rsid w:val="007560A2"/>
    <w:rsid w:val="00785F65"/>
    <w:rsid w:val="008A256B"/>
    <w:rsid w:val="008C597B"/>
    <w:rsid w:val="009A5BFE"/>
    <w:rsid w:val="009E3AA4"/>
    <w:rsid w:val="00A3390F"/>
    <w:rsid w:val="00A5710E"/>
    <w:rsid w:val="00A738F9"/>
    <w:rsid w:val="00B3346F"/>
    <w:rsid w:val="00B4554E"/>
    <w:rsid w:val="00B80086"/>
    <w:rsid w:val="00BC28F0"/>
    <w:rsid w:val="00BF3282"/>
    <w:rsid w:val="00BF5C4D"/>
    <w:rsid w:val="00C34514"/>
    <w:rsid w:val="00C357B9"/>
    <w:rsid w:val="00C36623"/>
    <w:rsid w:val="00C86C62"/>
    <w:rsid w:val="00D2234A"/>
    <w:rsid w:val="00D73D46"/>
    <w:rsid w:val="00DA4F99"/>
    <w:rsid w:val="00EA5CF5"/>
    <w:rsid w:val="00F1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C7"/>
    <w:pPr>
      <w:tabs>
        <w:tab w:val="center" w:pos="4252"/>
        <w:tab w:val="right" w:pos="8504"/>
      </w:tabs>
      <w:snapToGrid w:val="0"/>
    </w:pPr>
  </w:style>
  <w:style w:type="character" w:customStyle="1" w:styleId="a4">
    <w:name w:val="ヘッダー (文字)"/>
    <w:basedOn w:val="a0"/>
    <w:link w:val="a3"/>
    <w:uiPriority w:val="99"/>
    <w:rsid w:val="001A70C7"/>
  </w:style>
  <w:style w:type="paragraph" w:styleId="a5">
    <w:name w:val="footer"/>
    <w:basedOn w:val="a"/>
    <w:link w:val="a6"/>
    <w:uiPriority w:val="99"/>
    <w:unhideWhenUsed/>
    <w:rsid w:val="001A70C7"/>
    <w:pPr>
      <w:tabs>
        <w:tab w:val="center" w:pos="4252"/>
        <w:tab w:val="right" w:pos="8504"/>
      </w:tabs>
      <w:snapToGrid w:val="0"/>
    </w:pPr>
  </w:style>
  <w:style w:type="character" w:customStyle="1" w:styleId="a6">
    <w:name w:val="フッター (文字)"/>
    <w:basedOn w:val="a0"/>
    <w:link w:val="a5"/>
    <w:uiPriority w:val="99"/>
    <w:rsid w:val="001A70C7"/>
  </w:style>
  <w:style w:type="table" w:styleId="a7">
    <w:name w:val="Table Grid"/>
    <w:basedOn w:val="a1"/>
    <w:uiPriority w:val="59"/>
    <w:rsid w:val="001A7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5B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BFE"/>
    <w:rPr>
      <w:rFonts w:asciiTheme="majorHAnsi" w:eastAsiaTheme="majorEastAsia" w:hAnsiTheme="majorHAnsi" w:cstheme="majorBidi"/>
      <w:sz w:val="18"/>
      <w:szCs w:val="18"/>
    </w:rPr>
  </w:style>
  <w:style w:type="paragraph" w:styleId="aa">
    <w:name w:val="List Paragraph"/>
    <w:basedOn w:val="a"/>
    <w:uiPriority w:val="34"/>
    <w:qFormat/>
    <w:rsid w:val="009A5B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C7"/>
    <w:pPr>
      <w:tabs>
        <w:tab w:val="center" w:pos="4252"/>
        <w:tab w:val="right" w:pos="8504"/>
      </w:tabs>
      <w:snapToGrid w:val="0"/>
    </w:pPr>
  </w:style>
  <w:style w:type="character" w:customStyle="1" w:styleId="a4">
    <w:name w:val="ヘッダー (文字)"/>
    <w:basedOn w:val="a0"/>
    <w:link w:val="a3"/>
    <w:uiPriority w:val="99"/>
    <w:rsid w:val="001A70C7"/>
  </w:style>
  <w:style w:type="paragraph" w:styleId="a5">
    <w:name w:val="footer"/>
    <w:basedOn w:val="a"/>
    <w:link w:val="a6"/>
    <w:uiPriority w:val="99"/>
    <w:unhideWhenUsed/>
    <w:rsid w:val="001A70C7"/>
    <w:pPr>
      <w:tabs>
        <w:tab w:val="center" w:pos="4252"/>
        <w:tab w:val="right" w:pos="8504"/>
      </w:tabs>
      <w:snapToGrid w:val="0"/>
    </w:pPr>
  </w:style>
  <w:style w:type="character" w:customStyle="1" w:styleId="a6">
    <w:name w:val="フッター (文字)"/>
    <w:basedOn w:val="a0"/>
    <w:link w:val="a5"/>
    <w:uiPriority w:val="99"/>
    <w:rsid w:val="001A70C7"/>
  </w:style>
  <w:style w:type="table" w:styleId="a7">
    <w:name w:val="Table Grid"/>
    <w:basedOn w:val="a1"/>
    <w:uiPriority w:val="59"/>
    <w:rsid w:val="001A7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5B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BFE"/>
    <w:rPr>
      <w:rFonts w:asciiTheme="majorHAnsi" w:eastAsiaTheme="majorEastAsia" w:hAnsiTheme="majorHAnsi" w:cstheme="majorBidi"/>
      <w:sz w:val="18"/>
      <w:szCs w:val="18"/>
    </w:rPr>
  </w:style>
  <w:style w:type="paragraph" w:styleId="aa">
    <w:name w:val="List Paragraph"/>
    <w:basedOn w:val="a"/>
    <w:uiPriority w:val="34"/>
    <w:qFormat/>
    <w:rsid w:val="009A5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F711-BB9F-40DC-85E8-0B7A36F239C6}">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EF1F219-724E-4723-ADB5-C2C470736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E41CEA-1F04-4871-A494-B5DF8107CFBC}">
  <ds:schemaRefs>
    <ds:schemaRef ds:uri="http://schemas.microsoft.com/sharepoint/v3/contenttype/forms"/>
  </ds:schemaRefs>
</ds:datastoreItem>
</file>

<file path=customXml/itemProps4.xml><?xml version="1.0" encoding="utf-8"?>
<ds:datastoreItem xmlns:ds="http://schemas.openxmlformats.org/officeDocument/2006/customXml" ds:itemID="{AAD76517-C677-4C9C-9EE8-4C1F3FB1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池田　桂周</cp:lastModifiedBy>
  <cp:revision>4</cp:revision>
  <cp:lastPrinted>2018-08-02T03:00:00Z</cp:lastPrinted>
  <dcterms:created xsi:type="dcterms:W3CDTF">2018-08-13T03:37:00Z</dcterms:created>
  <dcterms:modified xsi:type="dcterms:W3CDTF">2018-08-15T03:31:00Z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