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F671B" w14:textId="43A616B5" w:rsidR="004E3B6F" w:rsidRPr="001D25DF" w:rsidRDefault="00A1496C" w:rsidP="004E3B6F">
      <w:pPr>
        <w:jc w:val="center"/>
        <w:rPr>
          <w:rFonts w:ascii="ＭＳ Ｐゴシック" w:eastAsia="ＭＳ Ｐゴシック" w:hAnsi="ＭＳ Ｐゴシック"/>
          <w:sz w:val="24"/>
          <w:szCs w:val="24"/>
        </w:rPr>
      </w:pPr>
      <w:r w:rsidRPr="001D25DF">
        <w:rPr>
          <w:rFonts w:asciiTheme="majorEastAsia" w:eastAsiaTheme="majorEastAsia" w:hAnsiTheme="majorEastAsia"/>
          <w:noProof/>
        </w:rPr>
        <mc:AlternateContent>
          <mc:Choice Requires="wps">
            <w:drawing>
              <wp:anchor distT="0" distB="0" distL="114300" distR="114300" simplePos="0" relativeHeight="251672064" behindDoc="0" locked="0" layoutInCell="1" allowOverlap="1" wp14:anchorId="3DBF68D6" wp14:editId="3DBF68D7">
                <wp:simplePos x="0" y="0"/>
                <wp:positionH relativeFrom="column">
                  <wp:posOffset>8288020</wp:posOffset>
                </wp:positionH>
                <wp:positionV relativeFrom="paragraph">
                  <wp:posOffset>-450850</wp:posOffset>
                </wp:positionV>
                <wp:extent cx="1133475" cy="320040"/>
                <wp:effectExtent l="0" t="0" r="2857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14:paraId="3DBF6936" w14:textId="17ECD522" w:rsidR="00A1496C" w:rsidRPr="00CE7CFB" w:rsidRDefault="00A1496C" w:rsidP="00A1496C">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A0230A">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－２</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52.6pt;margin-top:-35.5pt;width:89.25pt;height:2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">
                <v:textbox inset="5.85pt,.7pt,5.85pt,.7pt">
                  <w:txbxContent>
                    <w:p w14:paraId="3DBF6936" w14:textId="17ECD522" w:rsidR="00A1496C" w:rsidRPr="00CE7CFB" w:rsidRDefault="00A1496C" w:rsidP="00A1496C">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A0230A">
                        <w:rPr>
                          <w:rFonts w:ascii="ＭＳ ゴシック" w:eastAsia="ＭＳ ゴシック" w:hAnsi="ＭＳ ゴシック" w:hint="eastAsia"/>
                          <w:sz w:val="28"/>
                          <w:szCs w:val="28"/>
                        </w:rPr>
                        <w:t>１</w:t>
                      </w:r>
                      <w:bookmarkStart w:id="1" w:name="_GoBack"/>
                      <w:bookmarkEnd w:id="1"/>
                      <w:r>
                        <w:rPr>
                          <w:rFonts w:ascii="ＭＳ ゴシック" w:eastAsia="ＭＳ ゴシック" w:hAnsi="ＭＳ ゴシック" w:hint="eastAsia"/>
                          <w:sz w:val="28"/>
                          <w:szCs w:val="28"/>
                        </w:rPr>
                        <w:t>－２</w:t>
                      </w:r>
                    </w:p>
                  </w:txbxContent>
                </v:textbox>
              </v:shape>
            </w:pict>
          </mc:Fallback>
        </mc:AlternateContent>
      </w:r>
      <w:r w:rsidR="004E3B6F" w:rsidRPr="001D25DF">
        <w:rPr>
          <w:rFonts w:ascii="ＭＳ Ｐゴシック" w:eastAsia="ＭＳ Ｐゴシック" w:hAnsi="ＭＳ Ｐゴシック" w:hint="eastAsia"/>
          <w:sz w:val="24"/>
          <w:szCs w:val="24"/>
        </w:rPr>
        <w:t>大阪21</w:t>
      </w:r>
      <w:r w:rsidR="007F231C" w:rsidRPr="001D25DF">
        <w:rPr>
          <w:rFonts w:ascii="ＭＳ Ｐゴシック" w:eastAsia="ＭＳ Ｐゴシック" w:hAnsi="ＭＳ Ｐゴシック" w:hint="eastAsia"/>
          <w:sz w:val="24"/>
          <w:szCs w:val="24"/>
        </w:rPr>
        <w:t>世紀の新環境総合計画の改定</w:t>
      </w:r>
      <w:r w:rsidR="004E3B6F" w:rsidRPr="001D25DF">
        <w:rPr>
          <w:rFonts w:ascii="ＭＳ Ｐゴシック" w:eastAsia="ＭＳ Ｐゴシック" w:hAnsi="ＭＳ Ｐゴシック" w:hint="eastAsia"/>
          <w:sz w:val="24"/>
          <w:szCs w:val="24"/>
        </w:rPr>
        <w:t>に係る分野別の考え方</w:t>
      </w:r>
    </w:p>
    <w:p w14:paraId="3DBF671C" w14:textId="77777777" w:rsidR="004E3B6F" w:rsidRPr="001D25DF" w:rsidRDefault="004E3B6F" w:rsidP="00586F3E">
      <w:pPr>
        <w:rPr>
          <w:rFonts w:ascii="ＭＳ Ｐゴシック" w:eastAsia="ＭＳ Ｐゴシック" w:hAnsi="ＭＳ Ｐゴシック"/>
          <w:szCs w:val="21"/>
        </w:rPr>
      </w:pPr>
    </w:p>
    <w:p w14:paraId="3DBF671D" w14:textId="77777777" w:rsidR="00586F3E" w:rsidRPr="001D25DF" w:rsidRDefault="00586F3E" w:rsidP="00586F3E">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t>【Ⅰ　府民の参加・行動】</w:t>
      </w:r>
    </w:p>
    <w:tbl>
      <w:tblPr>
        <w:tblStyle w:val="a4"/>
        <w:tblW w:w="0" w:type="auto"/>
        <w:tblLook w:val="04A0" w:firstRow="1" w:lastRow="0" w:firstColumn="1" w:lastColumn="0" w:noHBand="0" w:noVBand="1"/>
      </w:tblPr>
      <w:tblGrid>
        <w:gridCol w:w="1951"/>
        <w:gridCol w:w="1559"/>
        <w:gridCol w:w="2410"/>
        <w:gridCol w:w="7618"/>
        <w:gridCol w:w="1357"/>
      </w:tblGrid>
      <w:tr w:rsidR="001D25DF" w:rsidRPr="001D25DF" w14:paraId="3DBF6722" w14:textId="77777777" w:rsidTr="004E3B6F">
        <w:tc>
          <w:tcPr>
            <w:tcW w:w="3510" w:type="dxa"/>
            <w:gridSpan w:val="2"/>
            <w:shd w:val="clear" w:color="auto" w:fill="BFBFBF" w:themeFill="background1" w:themeFillShade="BF"/>
          </w:tcPr>
          <w:p w14:paraId="3DBF671E" w14:textId="77777777" w:rsidR="007E053C" w:rsidRPr="001D25DF" w:rsidRDefault="007E053C"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2410" w:type="dxa"/>
            <w:shd w:val="clear" w:color="auto" w:fill="BFBFBF" w:themeFill="background1" w:themeFillShade="BF"/>
          </w:tcPr>
          <w:p w14:paraId="3DBF671F" w14:textId="77777777" w:rsidR="007E053C"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618" w:type="dxa"/>
            <w:tcBorders>
              <w:right w:val="double" w:sz="4" w:space="0" w:color="auto"/>
            </w:tcBorders>
            <w:shd w:val="clear" w:color="auto" w:fill="BFBFBF" w:themeFill="background1" w:themeFillShade="BF"/>
          </w:tcPr>
          <w:p w14:paraId="3DBF6720" w14:textId="77777777" w:rsidR="007E053C" w:rsidRPr="001D25DF" w:rsidRDefault="007E053C"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357" w:type="dxa"/>
            <w:tcBorders>
              <w:left w:val="double" w:sz="4" w:space="0" w:color="auto"/>
            </w:tcBorders>
            <w:shd w:val="clear" w:color="auto" w:fill="BFBFBF" w:themeFill="background1" w:themeFillShade="BF"/>
          </w:tcPr>
          <w:p w14:paraId="3DBF6721" w14:textId="77777777" w:rsidR="007E053C" w:rsidRPr="001D25DF" w:rsidRDefault="007E053C"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72A" w14:textId="77777777" w:rsidTr="004E3B6F">
        <w:trPr>
          <w:trHeight w:val="1248"/>
        </w:trPr>
        <w:tc>
          <w:tcPr>
            <w:tcW w:w="1951" w:type="dxa"/>
            <w:vMerge w:val="restart"/>
          </w:tcPr>
          <w:p w14:paraId="3DBF6723" w14:textId="77777777" w:rsidR="007E053C" w:rsidRPr="001D25DF" w:rsidRDefault="007E053C" w:rsidP="001935BA">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あらゆる主体が日常的に環境配慮行動に取り組む社会の実現を目指し、環境問題への気付きと環境配慮行動の拡大に向けた取組みを進めます。</w:t>
            </w:r>
          </w:p>
        </w:tc>
        <w:tc>
          <w:tcPr>
            <w:tcW w:w="1559" w:type="dxa"/>
          </w:tcPr>
          <w:p w14:paraId="3DBF6724" w14:textId="77777777" w:rsidR="007E053C" w:rsidRPr="001D25DF" w:rsidRDefault="004E3B6F" w:rsidP="004E3B6F">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w:t>
            </w:r>
            <w:r w:rsidR="007E053C" w:rsidRPr="001D25DF">
              <w:rPr>
                <w:rFonts w:ascii="ＭＳ Ｐゴシック" w:eastAsia="ＭＳ Ｐゴシック" w:hAnsi="ＭＳ Ｐゴシック" w:hint="eastAsia"/>
                <w:szCs w:val="21"/>
              </w:rPr>
              <w:t>効果的な情報発信</w:t>
            </w:r>
          </w:p>
        </w:tc>
        <w:tc>
          <w:tcPr>
            <w:tcW w:w="2410" w:type="dxa"/>
          </w:tcPr>
          <w:p w14:paraId="3DBF6725" w14:textId="77777777" w:rsidR="00191F8C" w:rsidRPr="001D25DF" w:rsidRDefault="007E053C" w:rsidP="00FE1320">
            <w:pPr>
              <w:pStyle w:val="a3"/>
              <w:numPr>
                <w:ilvl w:val="0"/>
                <w:numId w:val="17"/>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おおさかの環境ホームページエコギャラリー</w:t>
            </w:r>
          </w:p>
          <w:p w14:paraId="3DBF6726" w14:textId="77777777" w:rsidR="007E053C" w:rsidRPr="001D25DF" w:rsidRDefault="007E053C" w:rsidP="00FE1320">
            <w:pPr>
              <w:pStyle w:val="a3"/>
              <w:numPr>
                <w:ilvl w:val="0"/>
                <w:numId w:val="17"/>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大阪府環境白書</w:t>
            </w:r>
          </w:p>
        </w:tc>
        <w:tc>
          <w:tcPr>
            <w:tcW w:w="7618" w:type="dxa"/>
            <w:tcBorders>
              <w:right w:val="double" w:sz="4" w:space="0" w:color="auto"/>
            </w:tcBorders>
          </w:tcPr>
          <w:p w14:paraId="3DBF6727" w14:textId="77777777" w:rsidR="007E053C" w:rsidRPr="001D25DF" w:rsidRDefault="007E053C"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4.7　全ての学習者が、持続可能な開発に係る知識及び技能を習得</w:t>
            </w:r>
          </w:p>
          <w:p w14:paraId="3DBF6728" w14:textId="77777777" w:rsidR="007E053C" w:rsidRPr="001D25DF" w:rsidRDefault="007E053C" w:rsidP="004E3B6F">
            <w:pPr>
              <w:ind w:left="317" w:hangingChars="151" w:hanging="317"/>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12.8　</w:t>
            </w:r>
            <w:r w:rsidR="00EA2889" w:rsidRPr="001D25DF">
              <w:rPr>
                <w:rFonts w:ascii="ＭＳ Ｐゴシック" w:eastAsia="ＭＳ Ｐゴシック" w:hAnsi="ＭＳ Ｐゴシック" w:hint="eastAsia"/>
                <w:szCs w:val="21"/>
              </w:rPr>
              <w:t>持続可能な開発及び自然と調和したライフスタイルに関する情報と意識を持つ</w:t>
            </w:r>
          </w:p>
        </w:tc>
        <w:tc>
          <w:tcPr>
            <w:tcW w:w="1357" w:type="dxa"/>
            <w:vMerge w:val="restart"/>
            <w:tcBorders>
              <w:left w:val="double" w:sz="4" w:space="0" w:color="auto"/>
            </w:tcBorders>
          </w:tcPr>
          <w:p w14:paraId="3DBF6729" w14:textId="77777777" w:rsidR="007E053C" w:rsidRPr="001D25DF" w:rsidRDefault="007E053C" w:rsidP="00D9482B">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077F30AE" wp14:editId="357B33C4">
                  <wp:extent cx="719640" cy="719640"/>
                  <wp:effectExtent l="0" t="0" r="4445" b="4445"/>
                  <wp:docPr id="115" name="図 42" descr="http://www.unic.or.jp/files/sdg_icon_0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04_ja-290x29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51ED4D01" wp14:editId="17AFEFFD">
                  <wp:extent cx="719640" cy="719640"/>
                  <wp:effectExtent l="0" t="0" r="4445" b="4445"/>
                  <wp:docPr id="116" name="図 43"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76C8C1C2" wp14:editId="0EBE24F8">
                  <wp:extent cx="719640" cy="719640"/>
                  <wp:effectExtent l="0" t="0" r="4445" b="4445"/>
                  <wp:docPr id="117" name="図 44" descr="http://www.unic.or.jp/files/sdg_icon_1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unic.or.jp/files/sdg_icon_17_ja-290x29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p>
        </w:tc>
      </w:tr>
      <w:tr w:rsidR="001D25DF" w:rsidRPr="001D25DF" w14:paraId="3DBF6731" w14:textId="77777777" w:rsidTr="004E3B6F">
        <w:trPr>
          <w:trHeight w:val="934"/>
        </w:trPr>
        <w:tc>
          <w:tcPr>
            <w:tcW w:w="1951" w:type="dxa"/>
            <w:vMerge/>
          </w:tcPr>
          <w:p w14:paraId="3DBF672B" w14:textId="77777777" w:rsidR="007E053C" w:rsidRPr="001D25DF" w:rsidRDefault="007E053C" w:rsidP="00CE6AC8">
            <w:pPr>
              <w:rPr>
                <w:rFonts w:ascii="ＭＳ Ｐゴシック" w:eastAsia="ＭＳ Ｐゴシック" w:hAnsi="ＭＳ Ｐゴシック"/>
                <w:szCs w:val="21"/>
              </w:rPr>
            </w:pPr>
          </w:p>
        </w:tc>
        <w:tc>
          <w:tcPr>
            <w:tcW w:w="1559" w:type="dxa"/>
          </w:tcPr>
          <w:p w14:paraId="3DBF672C" w14:textId="77777777" w:rsidR="007E053C" w:rsidRPr="001D25DF" w:rsidRDefault="007E053C"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②環境教育・学習の推進</w:t>
            </w:r>
          </w:p>
        </w:tc>
        <w:tc>
          <w:tcPr>
            <w:tcW w:w="2410" w:type="dxa"/>
          </w:tcPr>
          <w:p w14:paraId="3DBF672D" w14:textId="77777777" w:rsidR="007E053C" w:rsidRPr="001D25DF" w:rsidRDefault="007E053C" w:rsidP="00FE1320">
            <w:pPr>
              <w:pStyle w:val="a3"/>
              <w:numPr>
                <w:ilvl w:val="0"/>
                <w:numId w:val="19"/>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szCs w:val="21"/>
              </w:rPr>
              <w:t>学校、企業等への各種出前講座や各種施設見学会等</w:t>
            </w:r>
            <w:r w:rsidRPr="001D25DF">
              <w:rPr>
                <w:rFonts w:ascii="ＭＳ Ｐゴシック" w:eastAsia="ＭＳ Ｐゴシック" w:hAnsi="ＭＳ Ｐゴシック" w:hint="eastAsia"/>
                <w:szCs w:val="21"/>
              </w:rPr>
              <w:t>の実施</w:t>
            </w:r>
          </w:p>
        </w:tc>
        <w:tc>
          <w:tcPr>
            <w:tcW w:w="7618" w:type="dxa"/>
            <w:tcBorders>
              <w:right w:val="double" w:sz="4" w:space="0" w:color="auto"/>
            </w:tcBorders>
          </w:tcPr>
          <w:p w14:paraId="3DBF672E" w14:textId="77777777" w:rsidR="007E053C" w:rsidRPr="001D25DF" w:rsidRDefault="00EA288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4.7　全ての学習者が、持続可能な開発に係る知識及び技能を習得</w:t>
            </w:r>
          </w:p>
          <w:p w14:paraId="3DBF672F" w14:textId="77777777" w:rsidR="007E053C" w:rsidRPr="001D25DF" w:rsidRDefault="007E053C" w:rsidP="004E3B6F">
            <w:pPr>
              <w:ind w:left="317" w:hangingChars="151" w:hanging="317"/>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w:t>
            </w:r>
            <w:r w:rsidR="00EA2889" w:rsidRPr="001D25DF">
              <w:rPr>
                <w:rFonts w:ascii="ＭＳ Ｐゴシック" w:eastAsia="ＭＳ Ｐゴシック" w:hAnsi="ＭＳ Ｐゴシック" w:hint="eastAsia"/>
                <w:szCs w:val="21"/>
              </w:rPr>
              <w:t xml:space="preserve">　持続可能な開発及び自然と調和したライフスタイルに関する情報と意識を持つ</w:t>
            </w:r>
          </w:p>
        </w:tc>
        <w:tc>
          <w:tcPr>
            <w:tcW w:w="1357" w:type="dxa"/>
            <w:vMerge/>
            <w:tcBorders>
              <w:left w:val="double" w:sz="4" w:space="0" w:color="auto"/>
            </w:tcBorders>
          </w:tcPr>
          <w:p w14:paraId="3DBF6730" w14:textId="77777777" w:rsidR="007E053C" w:rsidRPr="001D25DF" w:rsidRDefault="007E053C" w:rsidP="00CE6AC8">
            <w:pPr>
              <w:rPr>
                <w:rFonts w:ascii="ＭＳ Ｐゴシック" w:eastAsia="ＭＳ Ｐゴシック" w:hAnsi="ＭＳ Ｐゴシック" w:cs="Arial"/>
                <w:noProof/>
                <w:szCs w:val="21"/>
              </w:rPr>
            </w:pPr>
          </w:p>
        </w:tc>
      </w:tr>
      <w:tr w:rsidR="001D25DF" w:rsidRPr="001D25DF" w14:paraId="3DBF673A" w14:textId="77777777" w:rsidTr="004E3B6F">
        <w:trPr>
          <w:trHeight w:val="1295"/>
        </w:trPr>
        <w:tc>
          <w:tcPr>
            <w:tcW w:w="1951" w:type="dxa"/>
            <w:vMerge/>
          </w:tcPr>
          <w:p w14:paraId="3DBF6732" w14:textId="77777777" w:rsidR="007E053C" w:rsidRPr="001D25DF" w:rsidRDefault="007E053C" w:rsidP="00CE6AC8">
            <w:pPr>
              <w:rPr>
                <w:rFonts w:ascii="ＭＳ Ｐゴシック" w:eastAsia="ＭＳ Ｐゴシック" w:hAnsi="ＭＳ Ｐゴシック"/>
                <w:szCs w:val="21"/>
              </w:rPr>
            </w:pPr>
          </w:p>
        </w:tc>
        <w:tc>
          <w:tcPr>
            <w:tcW w:w="1559" w:type="dxa"/>
          </w:tcPr>
          <w:p w14:paraId="3DBF6733" w14:textId="77777777" w:rsidR="007E053C" w:rsidRPr="001D25DF" w:rsidRDefault="007E053C" w:rsidP="001935BA">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③行動を支援する仕組みの充実</w:t>
            </w:r>
          </w:p>
        </w:tc>
        <w:tc>
          <w:tcPr>
            <w:tcW w:w="2410" w:type="dxa"/>
          </w:tcPr>
          <w:p w14:paraId="3DBF6734" w14:textId="77777777" w:rsidR="00191F8C" w:rsidRPr="001D25DF" w:rsidRDefault="007E053C" w:rsidP="00FE1320">
            <w:pPr>
              <w:pStyle w:val="a3"/>
              <w:numPr>
                <w:ilvl w:val="0"/>
                <w:numId w:val="17"/>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環境保全活動補助事業</w:t>
            </w:r>
          </w:p>
          <w:p w14:paraId="3DBF6735" w14:textId="77777777" w:rsidR="007E053C" w:rsidRPr="001D25DF" w:rsidRDefault="007E053C" w:rsidP="00FE1320">
            <w:pPr>
              <w:pStyle w:val="a3"/>
              <w:numPr>
                <w:ilvl w:val="0"/>
                <w:numId w:val="17"/>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環境交流パートナーシップ事業</w:t>
            </w:r>
          </w:p>
        </w:tc>
        <w:tc>
          <w:tcPr>
            <w:tcW w:w="7618" w:type="dxa"/>
            <w:tcBorders>
              <w:right w:val="double" w:sz="4" w:space="0" w:color="auto"/>
            </w:tcBorders>
          </w:tcPr>
          <w:p w14:paraId="3DBF6736" w14:textId="77777777" w:rsidR="007E053C" w:rsidRPr="001D25DF" w:rsidRDefault="00EA2889" w:rsidP="007E053C">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4.7　全ての学習者が、持続可能な開発に係る知識及び技能を習得</w:t>
            </w:r>
          </w:p>
          <w:p w14:paraId="3DBF6737" w14:textId="77777777" w:rsidR="007E053C" w:rsidRPr="001D25DF" w:rsidRDefault="00EA2889" w:rsidP="004E3B6F">
            <w:pPr>
              <w:ind w:left="317" w:hangingChars="151" w:hanging="317"/>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p w14:paraId="3DBF6738" w14:textId="77777777" w:rsidR="007E053C" w:rsidRPr="001D25DF" w:rsidRDefault="007E053C"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17.17</w:t>
            </w:r>
            <w:r w:rsidR="001F15B9" w:rsidRPr="001D25DF">
              <w:rPr>
                <w:rFonts w:ascii="ＭＳ Ｐゴシック" w:eastAsia="ＭＳ Ｐゴシック" w:hAnsi="ＭＳ Ｐゴシック" w:hint="eastAsia"/>
                <w:szCs w:val="21"/>
              </w:rPr>
              <w:t xml:space="preserve">　効果的な官民等のパートナーシップを推進</w:t>
            </w:r>
          </w:p>
        </w:tc>
        <w:tc>
          <w:tcPr>
            <w:tcW w:w="1357" w:type="dxa"/>
            <w:vMerge/>
            <w:tcBorders>
              <w:left w:val="double" w:sz="4" w:space="0" w:color="auto"/>
            </w:tcBorders>
          </w:tcPr>
          <w:p w14:paraId="3DBF6739" w14:textId="77777777" w:rsidR="007E053C" w:rsidRPr="001D25DF" w:rsidRDefault="007E053C" w:rsidP="00CE6AC8">
            <w:pPr>
              <w:rPr>
                <w:rFonts w:ascii="ＭＳ Ｐゴシック" w:eastAsia="ＭＳ Ｐゴシック" w:hAnsi="ＭＳ Ｐゴシック" w:cs="Arial"/>
                <w:noProof/>
                <w:szCs w:val="21"/>
              </w:rPr>
            </w:pPr>
          </w:p>
        </w:tc>
      </w:tr>
    </w:tbl>
    <w:p w14:paraId="3DBF673B" w14:textId="77777777" w:rsidR="00D9482B" w:rsidRPr="001D25DF" w:rsidRDefault="001B1BC7" w:rsidP="00C959DA">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※ゴール４及びゴール17については全分野に関連するが、特に関連の深い当分野にのみ掲載する。</w:t>
      </w:r>
    </w:p>
    <w:p w14:paraId="3DBF673C" w14:textId="77777777" w:rsidR="001935BA" w:rsidRPr="001D25DF" w:rsidRDefault="001935BA">
      <w:pPr>
        <w:widowControl/>
        <w:jc w:val="left"/>
        <w:rPr>
          <w:rFonts w:ascii="ＭＳ Ｐゴシック" w:eastAsia="ＭＳ Ｐゴシック" w:hAnsi="ＭＳ Ｐゴシック"/>
          <w:szCs w:val="21"/>
        </w:rPr>
      </w:pPr>
      <w:r w:rsidRPr="001D25DF">
        <w:rPr>
          <w:rFonts w:ascii="ＭＳ Ｐゴシック" w:eastAsia="ＭＳ Ｐゴシック" w:hAnsi="ＭＳ Ｐゴシック"/>
          <w:szCs w:val="21"/>
        </w:rPr>
        <w:br w:type="page"/>
      </w:r>
    </w:p>
    <w:p w14:paraId="3DBF673D" w14:textId="77777777" w:rsidR="00C959DA" w:rsidRPr="001D25DF" w:rsidRDefault="00C959DA" w:rsidP="00C959DA">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【Ⅱ－１　低炭素・省エネルギー社会の構築】</w:t>
      </w:r>
    </w:p>
    <w:tbl>
      <w:tblPr>
        <w:tblStyle w:val="a4"/>
        <w:tblW w:w="5000" w:type="pct"/>
        <w:tblLook w:val="04A0" w:firstRow="1" w:lastRow="0" w:firstColumn="1" w:lastColumn="0" w:noHBand="0" w:noVBand="1"/>
      </w:tblPr>
      <w:tblGrid>
        <w:gridCol w:w="1808"/>
        <w:gridCol w:w="1561"/>
        <w:gridCol w:w="2836"/>
        <w:gridCol w:w="5952"/>
        <w:gridCol w:w="2738"/>
      </w:tblGrid>
      <w:tr w:rsidR="001D25DF" w:rsidRPr="001D25DF" w14:paraId="3DBF6742" w14:textId="77777777" w:rsidTr="005037F3">
        <w:tc>
          <w:tcPr>
            <w:tcW w:w="1131" w:type="pct"/>
            <w:gridSpan w:val="2"/>
            <w:shd w:val="clear" w:color="auto" w:fill="BFBFBF" w:themeFill="background1" w:themeFillShade="BF"/>
          </w:tcPr>
          <w:p w14:paraId="3DBF673E" w14:textId="77777777" w:rsidR="00B468A4" w:rsidRPr="001D25DF" w:rsidRDefault="00B468A4"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952" w:type="pct"/>
            <w:shd w:val="clear" w:color="auto" w:fill="BFBFBF" w:themeFill="background1" w:themeFillShade="BF"/>
          </w:tcPr>
          <w:p w14:paraId="3DBF673F" w14:textId="77777777" w:rsidR="00B468A4"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1998" w:type="pct"/>
            <w:tcBorders>
              <w:right w:val="double" w:sz="4" w:space="0" w:color="auto"/>
            </w:tcBorders>
            <w:shd w:val="clear" w:color="auto" w:fill="BFBFBF" w:themeFill="background1" w:themeFillShade="BF"/>
          </w:tcPr>
          <w:p w14:paraId="3DBF6740"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919" w:type="pct"/>
            <w:tcBorders>
              <w:left w:val="double" w:sz="4" w:space="0" w:color="auto"/>
            </w:tcBorders>
            <w:shd w:val="clear" w:color="auto" w:fill="BFBFBF" w:themeFill="background1" w:themeFillShade="BF"/>
          </w:tcPr>
          <w:p w14:paraId="3DBF6741"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750" w14:textId="77777777" w:rsidTr="005037F3">
        <w:trPr>
          <w:trHeight w:val="1522"/>
        </w:trPr>
        <w:tc>
          <w:tcPr>
            <w:tcW w:w="607" w:type="pct"/>
            <w:vMerge w:val="restart"/>
          </w:tcPr>
          <w:p w14:paraId="3DBF6743" w14:textId="77777777" w:rsidR="00B468A4" w:rsidRPr="001D25DF" w:rsidRDefault="00B468A4" w:rsidP="00D9482B">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あらゆる要素に「低炭素」の観点を組み入れて、低炭素化に向けた効果的な取組みを促進し、低炭素・省エネルギー社会の構築を目指します。</w:t>
            </w:r>
          </w:p>
        </w:tc>
        <w:tc>
          <w:tcPr>
            <w:tcW w:w="524" w:type="pct"/>
          </w:tcPr>
          <w:p w14:paraId="3DBF6744" w14:textId="77777777" w:rsidR="00B468A4" w:rsidRPr="001D25DF" w:rsidRDefault="00B468A4" w:rsidP="00D9482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①家庭、産業・業務、運輸・交通の低炭素化に向けた取組みの推進</w:t>
            </w:r>
          </w:p>
        </w:tc>
        <w:tc>
          <w:tcPr>
            <w:tcW w:w="952" w:type="pct"/>
          </w:tcPr>
          <w:p w14:paraId="3DBF6745" w14:textId="77777777" w:rsidR="00B468A4" w:rsidRPr="001D25DF" w:rsidRDefault="00B468A4" w:rsidP="00FE1320">
            <w:pPr>
              <w:pStyle w:val="a3"/>
              <w:numPr>
                <w:ilvl w:val="0"/>
                <w:numId w:val="17"/>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省エネセミナーの開催講演</w:t>
            </w:r>
          </w:p>
          <w:p w14:paraId="3DBF6746"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家庭の省エネ・エコライフスタイル推進強化事業</w:t>
            </w:r>
          </w:p>
        </w:tc>
        <w:tc>
          <w:tcPr>
            <w:tcW w:w="1998" w:type="pct"/>
            <w:tcBorders>
              <w:right w:val="double" w:sz="4" w:space="0" w:color="auto"/>
            </w:tcBorders>
          </w:tcPr>
          <w:p w14:paraId="3DBF6747"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7.3</w:t>
            </w:r>
            <w:r w:rsidR="001F15B9" w:rsidRPr="001D25DF">
              <w:rPr>
                <w:rFonts w:ascii="ＭＳ Ｐゴシック" w:eastAsia="ＭＳ Ｐゴシック" w:hAnsi="ＭＳ Ｐゴシック" w:hint="eastAsia"/>
                <w:szCs w:val="21"/>
              </w:rPr>
              <w:t xml:space="preserve">　エネルギー効率の改善率を倍増</w:t>
            </w:r>
          </w:p>
          <w:p w14:paraId="3DBF6748" w14:textId="77777777" w:rsidR="009D2B27" w:rsidRPr="001D25DF" w:rsidRDefault="009D2B27" w:rsidP="004E3B6F">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p w14:paraId="3DBF6749"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13.3</w:t>
            </w:r>
            <w:r w:rsidR="001F15B9" w:rsidRPr="001D25DF">
              <w:rPr>
                <w:rFonts w:ascii="ＭＳ Ｐゴシック" w:eastAsia="ＭＳ Ｐゴシック" w:hAnsi="ＭＳ Ｐゴシック" w:hint="eastAsia"/>
                <w:szCs w:val="21"/>
              </w:rPr>
              <w:t xml:space="preserve">　気候変動の緩和・適応等に関する教育や制度機能の改善</w:t>
            </w:r>
          </w:p>
          <w:p w14:paraId="3DBF674A" w14:textId="77777777" w:rsidR="00B468A4" w:rsidRPr="001D25DF" w:rsidRDefault="00B468A4" w:rsidP="001D0C19">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14.3</w:t>
            </w:r>
            <w:r w:rsidR="001F15B9" w:rsidRPr="001D25DF">
              <w:rPr>
                <w:rFonts w:ascii="ＭＳ Ｐゴシック" w:eastAsia="ＭＳ Ｐゴシック" w:hAnsi="ＭＳ Ｐゴシック" w:hint="eastAsia"/>
                <w:szCs w:val="21"/>
              </w:rPr>
              <w:t xml:space="preserve">　海洋酸性化の影響を最小限化</w:t>
            </w:r>
            <w:r w:rsidR="00F0068C" w:rsidRPr="001D25DF">
              <w:rPr>
                <w:rFonts w:ascii="ＭＳ Ｐゴシック" w:eastAsia="ＭＳ Ｐゴシック" w:hAnsi="ＭＳ Ｐゴシック" w:hint="eastAsia"/>
                <w:szCs w:val="21"/>
              </w:rPr>
              <w:t>（二酸化炭素排出削減による効果）</w:t>
            </w:r>
          </w:p>
        </w:tc>
        <w:tc>
          <w:tcPr>
            <w:tcW w:w="919" w:type="pct"/>
            <w:vMerge w:val="restart"/>
            <w:tcBorders>
              <w:left w:val="double" w:sz="4" w:space="0" w:color="auto"/>
            </w:tcBorders>
          </w:tcPr>
          <w:p w14:paraId="3DBF674B" w14:textId="5570E155" w:rsidR="00191F8C" w:rsidRPr="001D25DF" w:rsidRDefault="00F52E5E" w:rsidP="00191F8C">
            <w:pPr>
              <w:pStyle w:val="a3"/>
              <w:ind w:leftChars="0" w:left="36" w:hangingChars="17" w:hanging="36"/>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anchor distT="0" distB="0" distL="114300" distR="114300" simplePos="0" relativeHeight="251691520" behindDoc="0" locked="0" layoutInCell="1" allowOverlap="1" wp14:anchorId="17918FDD" wp14:editId="6681688C">
                  <wp:simplePos x="0" y="0"/>
                  <wp:positionH relativeFrom="column">
                    <wp:posOffset>842010</wp:posOffset>
                  </wp:positionH>
                  <wp:positionV relativeFrom="paragraph">
                    <wp:posOffset>3239135</wp:posOffset>
                  </wp:positionV>
                  <wp:extent cx="719455" cy="719455"/>
                  <wp:effectExtent l="0" t="0" r="4445" b="4445"/>
                  <wp:wrapSquare wrapText="bothSides"/>
                  <wp:docPr id="127" name="図 54"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0496" behindDoc="0" locked="0" layoutInCell="1" allowOverlap="1" wp14:anchorId="158D124A" wp14:editId="55AEC509">
                  <wp:simplePos x="0" y="0"/>
                  <wp:positionH relativeFrom="column">
                    <wp:posOffset>13335</wp:posOffset>
                  </wp:positionH>
                  <wp:positionV relativeFrom="paragraph">
                    <wp:posOffset>3239135</wp:posOffset>
                  </wp:positionV>
                  <wp:extent cx="719455" cy="719455"/>
                  <wp:effectExtent l="0" t="0" r="4445" b="4445"/>
                  <wp:wrapSquare wrapText="bothSides"/>
                  <wp:docPr id="126" name="図 53"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DF">
              <w:rPr>
                <w:noProof/>
              </w:rPr>
              <w:drawing>
                <wp:anchor distT="0" distB="0" distL="114300" distR="114300" simplePos="0" relativeHeight="251687424" behindDoc="0" locked="0" layoutInCell="1" allowOverlap="1" wp14:anchorId="0C1B23DB" wp14:editId="49D8AB13">
                  <wp:simplePos x="0" y="0"/>
                  <wp:positionH relativeFrom="column">
                    <wp:posOffset>842010</wp:posOffset>
                  </wp:positionH>
                  <wp:positionV relativeFrom="paragraph">
                    <wp:posOffset>1652905</wp:posOffset>
                  </wp:positionV>
                  <wp:extent cx="719455" cy="719455"/>
                  <wp:effectExtent l="0" t="0" r="4445" b="4445"/>
                  <wp:wrapSquare wrapText="bothSides"/>
                  <wp:docPr id="123" name="図 50"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noProof/>
              </w:rPr>
              <w:drawing>
                <wp:anchor distT="0" distB="0" distL="114300" distR="114300" simplePos="0" relativeHeight="251686400" behindDoc="0" locked="0" layoutInCell="1" allowOverlap="1" wp14:anchorId="1C873FD5" wp14:editId="29ABAD67">
                  <wp:simplePos x="0" y="0"/>
                  <wp:positionH relativeFrom="column">
                    <wp:posOffset>3810</wp:posOffset>
                  </wp:positionH>
                  <wp:positionV relativeFrom="paragraph">
                    <wp:posOffset>1652905</wp:posOffset>
                  </wp:positionV>
                  <wp:extent cx="719455" cy="719455"/>
                  <wp:effectExtent l="0" t="0" r="4445" b="4445"/>
                  <wp:wrapSquare wrapText="bothSides"/>
                  <wp:docPr id="122" name="図 49"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DF">
              <w:rPr>
                <w:rFonts w:cs="Arial"/>
                <w:noProof/>
              </w:rPr>
              <w:drawing>
                <wp:anchor distT="0" distB="0" distL="114300" distR="114300" simplePos="0" relativeHeight="251684352" behindDoc="0" locked="0" layoutInCell="1" allowOverlap="1" wp14:anchorId="3AB2BDE9" wp14:editId="1F14DEEB">
                  <wp:simplePos x="0" y="0"/>
                  <wp:positionH relativeFrom="column">
                    <wp:posOffset>13970</wp:posOffset>
                  </wp:positionH>
                  <wp:positionV relativeFrom="paragraph">
                    <wp:posOffset>869950</wp:posOffset>
                  </wp:positionV>
                  <wp:extent cx="719455" cy="719455"/>
                  <wp:effectExtent l="0" t="0" r="4445" b="4445"/>
                  <wp:wrapSquare wrapText="bothSides"/>
                  <wp:docPr id="120" name="図 47"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DF">
              <w:rPr>
                <w:rFonts w:cs="Arial"/>
                <w:noProof/>
              </w:rPr>
              <w:drawing>
                <wp:anchor distT="0" distB="0" distL="114300" distR="114300" simplePos="0" relativeHeight="251685376" behindDoc="0" locked="0" layoutInCell="1" allowOverlap="1" wp14:anchorId="4C2DA0CA" wp14:editId="67D630A4">
                  <wp:simplePos x="0" y="0"/>
                  <wp:positionH relativeFrom="column">
                    <wp:posOffset>842010</wp:posOffset>
                  </wp:positionH>
                  <wp:positionV relativeFrom="paragraph">
                    <wp:posOffset>869950</wp:posOffset>
                  </wp:positionV>
                  <wp:extent cx="719455" cy="719455"/>
                  <wp:effectExtent l="0" t="0" r="4445" b="4445"/>
                  <wp:wrapSquare wrapText="bothSides"/>
                  <wp:docPr id="121" name="図 48" descr="http://www.unic.or.jp/files/sdg_icon_07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c.or.jp/files/sdg_icon_07_ja-290x29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8A4" w:rsidRPr="001D25DF">
              <w:rPr>
                <w:rFonts w:ascii="ＭＳ Ｐゴシック" w:eastAsia="ＭＳ Ｐゴシック" w:hAnsi="ＭＳ Ｐゴシック" w:cs="Arial"/>
                <w:noProof/>
                <w:szCs w:val="21"/>
              </w:rPr>
              <w:drawing>
                <wp:anchor distT="0" distB="0" distL="114300" distR="114300" simplePos="0" relativeHeight="251682304" behindDoc="0" locked="0" layoutInCell="1" allowOverlap="1" wp14:anchorId="07515AFC" wp14:editId="50EDEF89">
                  <wp:simplePos x="0" y="0"/>
                  <wp:positionH relativeFrom="column">
                    <wp:posOffset>4445</wp:posOffset>
                  </wp:positionH>
                  <wp:positionV relativeFrom="paragraph">
                    <wp:posOffset>97155</wp:posOffset>
                  </wp:positionV>
                  <wp:extent cx="719640" cy="719640"/>
                  <wp:effectExtent l="0" t="0" r="4445" b="4445"/>
                  <wp:wrapSquare wrapText="bothSides"/>
                  <wp:docPr id="118" name="図 45" descr="http://www.unic.or.jp/files/sdg_icon_0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c.or.jp/files/sdg_icon_02_ja-290x29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8A4" w:rsidRPr="001D25DF">
              <w:rPr>
                <w:rFonts w:ascii="ＭＳ Ｐゴシック" w:eastAsia="ＭＳ Ｐゴシック" w:hAnsi="ＭＳ Ｐゴシック" w:cs="Arial"/>
                <w:noProof/>
                <w:szCs w:val="21"/>
              </w:rPr>
              <w:drawing>
                <wp:anchor distT="0" distB="0" distL="114300" distR="114300" simplePos="0" relativeHeight="251683328" behindDoc="0" locked="0" layoutInCell="1" allowOverlap="1" wp14:anchorId="32AB0DEA" wp14:editId="530B2985">
                  <wp:simplePos x="0" y="0"/>
                  <wp:positionH relativeFrom="column">
                    <wp:posOffset>838835</wp:posOffset>
                  </wp:positionH>
                  <wp:positionV relativeFrom="paragraph">
                    <wp:posOffset>97155</wp:posOffset>
                  </wp:positionV>
                  <wp:extent cx="719640" cy="719640"/>
                  <wp:effectExtent l="0" t="0" r="4445" b="4445"/>
                  <wp:wrapSquare wrapText="bothSides"/>
                  <wp:docPr id="119" name="図 46"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F674C" w14:textId="7A4A2E54" w:rsidR="00EA2889" w:rsidRPr="001D25DF" w:rsidRDefault="00F52E5E" w:rsidP="00191F8C">
            <w:pPr>
              <w:pStyle w:val="a3"/>
              <w:ind w:leftChars="0" w:left="36" w:hangingChars="17" w:hanging="36"/>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anchor distT="0" distB="0" distL="114300" distR="114300" simplePos="0" relativeHeight="251689472" behindDoc="0" locked="0" layoutInCell="1" allowOverlap="1" wp14:anchorId="1E1236DA" wp14:editId="59568750">
                  <wp:simplePos x="0" y="0"/>
                  <wp:positionH relativeFrom="column">
                    <wp:posOffset>842010</wp:posOffset>
                  </wp:positionH>
                  <wp:positionV relativeFrom="paragraph">
                    <wp:posOffset>-158115</wp:posOffset>
                  </wp:positionV>
                  <wp:extent cx="719455" cy="719455"/>
                  <wp:effectExtent l="0" t="0" r="4445" b="4445"/>
                  <wp:wrapSquare wrapText="bothSides"/>
                  <wp:docPr id="125" name="図 52" descr="http://www.unic.or.jp/files/sdg_icon_1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c.or.jp/files/sdg_icon_13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88448" behindDoc="0" locked="0" layoutInCell="1" allowOverlap="1" wp14:anchorId="249CF22E" wp14:editId="07863F22">
                  <wp:simplePos x="0" y="0"/>
                  <wp:positionH relativeFrom="column">
                    <wp:posOffset>4445</wp:posOffset>
                  </wp:positionH>
                  <wp:positionV relativeFrom="paragraph">
                    <wp:posOffset>-158115</wp:posOffset>
                  </wp:positionV>
                  <wp:extent cx="719455" cy="719455"/>
                  <wp:effectExtent l="0" t="0" r="4445" b="4445"/>
                  <wp:wrapSquare wrapText="bothSides"/>
                  <wp:docPr id="124" name="図 51"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F674D" w14:textId="51FF4394" w:rsidR="00B468A4" w:rsidRPr="001D25DF" w:rsidRDefault="00B468A4" w:rsidP="00191F8C">
            <w:pPr>
              <w:rPr>
                <w:rFonts w:ascii="ＭＳ Ｐゴシック" w:eastAsia="ＭＳ Ｐゴシック" w:hAnsi="ＭＳ Ｐゴシック"/>
                <w:szCs w:val="21"/>
              </w:rPr>
            </w:pPr>
          </w:p>
          <w:p w14:paraId="3DBF674F" w14:textId="54582ADA" w:rsidR="00B468A4" w:rsidRPr="001D25DF" w:rsidRDefault="00B468A4" w:rsidP="007F2BD0">
            <w:pPr>
              <w:rPr>
                <w:rFonts w:ascii="ＭＳ Ｐゴシック" w:eastAsia="ＭＳ Ｐゴシック" w:hAnsi="ＭＳ Ｐゴシック"/>
                <w:szCs w:val="21"/>
              </w:rPr>
            </w:pPr>
          </w:p>
        </w:tc>
      </w:tr>
      <w:tr w:rsidR="001D25DF" w:rsidRPr="001D25DF" w14:paraId="3DBF675B" w14:textId="77777777" w:rsidTr="005037F3">
        <w:trPr>
          <w:trHeight w:val="934"/>
        </w:trPr>
        <w:tc>
          <w:tcPr>
            <w:tcW w:w="607" w:type="pct"/>
            <w:vMerge/>
          </w:tcPr>
          <w:p w14:paraId="3DBF6751" w14:textId="77777777" w:rsidR="00B468A4" w:rsidRPr="001D25DF" w:rsidRDefault="00B468A4" w:rsidP="00CE6AC8">
            <w:pPr>
              <w:rPr>
                <w:rFonts w:ascii="ＭＳ Ｐゴシック" w:eastAsia="ＭＳ Ｐゴシック" w:hAnsi="ＭＳ Ｐゴシック"/>
                <w:szCs w:val="21"/>
              </w:rPr>
            </w:pPr>
          </w:p>
        </w:tc>
        <w:tc>
          <w:tcPr>
            <w:tcW w:w="524" w:type="pct"/>
          </w:tcPr>
          <w:p w14:paraId="3DBF6752"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②再生可能エネルギー等の普及</w:t>
            </w:r>
          </w:p>
        </w:tc>
        <w:tc>
          <w:tcPr>
            <w:tcW w:w="952" w:type="pct"/>
          </w:tcPr>
          <w:p w14:paraId="3DBF6753"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ZEH （ネット・ゼロエルギーハウス） の普及啓発</w:t>
            </w:r>
          </w:p>
          <w:p w14:paraId="3DBF6754"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府有施設の屋根貸し事業</w:t>
            </w:r>
          </w:p>
        </w:tc>
        <w:tc>
          <w:tcPr>
            <w:tcW w:w="1998" w:type="pct"/>
            <w:tcBorders>
              <w:right w:val="double" w:sz="4" w:space="0" w:color="auto"/>
            </w:tcBorders>
          </w:tcPr>
          <w:p w14:paraId="3DBF6755"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7.2</w:t>
            </w:r>
            <w:r w:rsidR="001F15B9" w:rsidRPr="001D25DF">
              <w:rPr>
                <w:rFonts w:ascii="ＭＳ Ｐゴシック" w:eastAsia="ＭＳ Ｐゴシック" w:hAnsi="ＭＳ Ｐゴシック" w:hint="eastAsia"/>
                <w:szCs w:val="21"/>
              </w:rPr>
              <w:t xml:space="preserve">　</w:t>
            </w:r>
            <w:r w:rsidR="003D516B" w:rsidRPr="001D25DF">
              <w:rPr>
                <w:rFonts w:ascii="ＭＳ Ｐゴシック" w:eastAsia="ＭＳ Ｐゴシック" w:hAnsi="ＭＳ Ｐゴシック" w:hint="eastAsia"/>
                <w:szCs w:val="21"/>
              </w:rPr>
              <w:t>再生可能エネルギーの割合を大幅に拡大</w:t>
            </w:r>
          </w:p>
          <w:p w14:paraId="3DBF6756" w14:textId="77777777" w:rsidR="001F15B9" w:rsidRPr="001D25DF" w:rsidRDefault="001F15B9" w:rsidP="001F15B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7.3　エネルギー効率の改善率を倍増</w:t>
            </w:r>
          </w:p>
          <w:p w14:paraId="3DBF6757" w14:textId="77777777" w:rsidR="00B468A4" w:rsidRPr="001D25DF" w:rsidRDefault="00B468A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7.a</w:t>
            </w:r>
            <w:r w:rsidR="003D516B" w:rsidRPr="001D25DF">
              <w:rPr>
                <w:rFonts w:ascii="ＭＳ Ｐゴシック" w:eastAsia="ＭＳ Ｐゴシック" w:hAnsi="ＭＳ Ｐゴシック" w:hint="eastAsia"/>
                <w:szCs w:val="21"/>
              </w:rPr>
              <w:t xml:space="preserve">　クリーンエネルギー技術への投資を促進</w:t>
            </w:r>
          </w:p>
          <w:p w14:paraId="3DBF6758" w14:textId="6ABE96D1" w:rsidR="00B468A4" w:rsidRPr="001D25DF" w:rsidRDefault="00B468A4" w:rsidP="004E3B6F">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7.b</w:t>
            </w:r>
            <w:r w:rsidR="003D516B" w:rsidRPr="001D25DF">
              <w:rPr>
                <w:rFonts w:ascii="ＭＳ Ｐゴシック" w:eastAsia="ＭＳ Ｐゴシック" w:hAnsi="ＭＳ Ｐゴシック" w:hint="eastAsia"/>
                <w:szCs w:val="21"/>
              </w:rPr>
              <w:t xml:space="preserve">　</w:t>
            </w:r>
            <w:r w:rsidR="00C26065" w:rsidRPr="001D25DF">
              <w:rPr>
                <w:rFonts w:ascii="ＭＳ Ｐゴシック" w:eastAsia="ＭＳ Ｐゴシック" w:hAnsi="ＭＳ Ｐゴシック" w:hint="eastAsia"/>
                <w:szCs w:val="21"/>
              </w:rPr>
              <w:t>開発途上国の人々に</w:t>
            </w:r>
            <w:r w:rsidR="003D516B" w:rsidRPr="001D25DF">
              <w:rPr>
                <w:rFonts w:ascii="ＭＳ Ｐゴシック" w:eastAsia="ＭＳ Ｐゴシック" w:hAnsi="ＭＳ Ｐゴシック" w:hint="eastAsia"/>
                <w:szCs w:val="21"/>
              </w:rPr>
              <w:t>持続可能なエネルギーサービス</w:t>
            </w:r>
            <w:r w:rsidR="00C26065" w:rsidRPr="001D25DF">
              <w:rPr>
                <w:rFonts w:ascii="ＭＳ Ｐゴシック" w:eastAsia="ＭＳ Ｐゴシック" w:hAnsi="ＭＳ Ｐゴシック" w:hint="eastAsia"/>
                <w:szCs w:val="21"/>
              </w:rPr>
              <w:t>が</w:t>
            </w:r>
            <w:r w:rsidR="003D516B" w:rsidRPr="001D25DF">
              <w:rPr>
                <w:rFonts w:ascii="ＭＳ Ｐゴシック" w:eastAsia="ＭＳ Ｐゴシック" w:hAnsi="ＭＳ Ｐゴシック" w:hint="eastAsia"/>
                <w:szCs w:val="21"/>
              </w:rPr>
              <w:t>供給</w:t>
            </w:r>
            <w:r w:rsidR="00C26065" w:rsidRPr="001D25DF">
              <w:rPr>
                <w:rFonts w:ascii="ＭＳ Ｐゴシック" w:eastAsia="ＭＳ Ｐゴシック" w:hAnsi="ＭＳ Ｐゴシック" w:hint="eastAsia"/>
                <w:szCs w:val="21"/>
              </w:rPr>
              <w:t>できるよう、</w:t>
            </w:r>
            <w:r w:rsidR="003D516B" w:rsidRPr="001D25DF">
              <w:rPr>
                <w:rFonts w:ascii="ＭＳ Ｐゴシック" w:eastAsia="ＭＳ Ｐゴシック" w:hAnsi="ＭＳ Ｐゴシック" w:hint="eastAsia"/>
                <w:szCs w:val="21"/>
              </w:rPr>
              <w:t>インフラ拡大と技術向上</w:t>
            </w:r>
            <w:r w:rsidR="00C26065" w:rsidRPr="001D25DF">
              <w:rPr>
                <w:rFonts w:ascii="ＭＳ Ｐゴシック" w:eastAsia="ＭＳ Ｐゴシック" w:hAnsi="ＭＳ Ｐゴシック" w:hint="eastAsia"/>
                <w:szCs w:val="21"/>
              </w:rPr>
              <w:t>を行う</w:t>
            </w:r>
          </w:p>
          <w:p w14:paraId="42419430" w14:textId="43CDA7BB" w:rsidR="001D0C19" w:rsidRPr="001D25DF" w:rsidRDefault="001D0C19" w:rsidP="001D0C1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13.3　気候変動の緩和・適応等に関する教育や制度機能の改善</w:t>
            </w:r>
          </w:p>
          <w:p w14:paraId="3DBF6759" w14:textId="77777777" w:rsidR="00B468A4" w:rsidRPr="001D25DF" w:rsidRDefault="003D516B" w:rsidP="001D0C19">
            <w:pPr>
              <w:ind w:leftChars="16" w:left="315" w:hangingChars="134" w:hanging="28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14.3　海洋酸性化の影響を最小限化</w:t>
            </w:r>
            <w:r w:rsidR="00F0068C" w:rsidRPr="001D25DF">
              <w:rPr>
                <w:rFonts w:ascii="ＭＳ Ｐゴシック" w:eastAsia="ＭＳ Ｐゴシック" w:hAnsi="ＭＳ Ｐゴシック" w:hint="eastAsia"/>
                <w:szCs w:val="21"/>
              </w:rPr>
              <w:t>（二酸化炭素排出削減による効果）</w:t>
            </w:r>
          </w:p>
        </w:tc>
        <w:tc>
          <w:tcPr>
            <w:tcW w:w="919" w:type="pct"/>
            <w:vMerge/>
            <w:tcBorders>
              <w:left w:val="double" w:sz="4" w:space="0" w:color="auto"/>
            </w:tcBorders>
          </w:tcPr>
          <w:p w14:paraId="3DBF675A" w14:textId="77777777" w:rsidR="00B468A4" w:rsidRPr="001D25DF" w:rsidRDefault="00B468A4" w:rsidP="00CE6AC8">
            <w:pPr>
              <w:rPr>
                <w:rFonts w:ascii="ＭＳ Ｐゴシック" w:eastAsia="ＭＳ Ｐゴシック" w:hAnsi="ＭＳ Ｐゴシック" w:cs="Arial"/>
                <w:noProof/>
                <w:szCs w:val="21"/>
              </w:rPr>
            </w:pPr>
          </w:p>
        </w:tc>
      </w:tr>
      <w:tr w:rsidR="001D25DF" w:rsidRPr="001D25DF" w14:paraId="3DBF6764" w14:textId="77777777" w:rsidTr="005037F3">
        <w:trPr>
          <w:trHeight w:val="720"/>
        </w:trPr>
        <w:tc>
          <w:tcPr>
            <w:tcW w:w="607" w:type="pct"/>
            <w:vMerge/>
          </w:tcPr>
          <w:p w14:paraId="3DBF675C" w14:textId="77777777" w:rsidR="00B468A4" w:rsidRPr="001D25DF" w:rsidRDefault="00B468A4" w:rsidP="00CE6AC8">
            <w:pPr>
              <w:rPr>
                <w:rFonts w:ascii="ＭＳ Ｐゴシック" w:eastAsia="ＭＳ Ｐゴシック" w:hAnsi="ＭＳ Ｐゴシック"/>
                <w:szCs w:val="21"/>
              </w:rPr>
            </w:pPr>
          </w:p>
        </w:tc>
        <w:tc>
          <w:tcPr>
            <w:tcW w:w="524" w:type="pct"/>
          </w:tcPr>
          <w:p w14:paraId="3DBF675D" w14:textId="77777777" w:rsidR="00B468A4" w:rsidRPr="001D25DF" w:rsidRDefault="00B468A4" w:rsidP="001935BA">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③森林整備によるCO</w:t>
            </w:r>
            <w:r w:rsidRPr="001D25DF">
              <w:rPr>
                <w:rFonts w:ascii="ＭＳ Ｐゴシック" w:eastAsia="ＭＳ Ｐゴシック" w:hAnsi="ＭＳ Ｐゴシック" w:hint="eastAsia"/>
                <w:szCs w:val="21"/>
                <w:vertAlign w:val="subscript"/>
              </w:rPr>
              <w:t>2</w:t>
            </w:r>
            <w:r w:rsidRPr="001D25DF">
              <w:rPr>
                <w:rFonts w:ascii="ＭＳ Ｐゴシック" w:eastAsia="ＭＳ Ｐゴシック" w:hAnsi="ＭＳ Ｐゴシック" w:hint="eastAsia"/>
                <w:szCs w:val="21"/>
              </w:rPr>
              <w:t>吸収の促進</w:t>
            </w:r>
          </w:p>
        </w:tc>
        <w:tc>
          <w:tcPr>
            <w:tcW w:w="952" w:type="pct"/>
          </w:tcPr>
          <w:p w14:paraId="3DBF675E"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森林環境税による持続的な森づくり推進事業</w:t>
            </w:r>
          </w:p>
          <w:p w14:paraId="3DBF675F"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アドプトフォレスト制度の推進</w:t>
            </w:r>
          </w:p>
        </w:tc>
        <w:tc>
          <w:tcPr>
            <w:tcW w:w="1998" w:type="pct"/>
            <w:tcBorders>
              <w:right w:val="double" w:sz="4" w:space="0" w:color="auto"/>
            </w:tcBorders>
          </w:tcPr>
          <w:p w14:paraId="3DBF6760" w14:textId="77777777" w:rsidR="001F15B9" w:rsidRPr="001D25DF" w:rsidRDefault="001F15B9" w:rsidP="001F15B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7.3　エネルギー効率の改善率を倍増</w:t>
            </w:r>
          </w:p>
          <w:p w14:paraId="3DBF6761" w14:textId="77777777" w:rsidR="001F15B9" w:rsidRPr="001D25DF" w:rsidRDefault="001F15B9" w:rsidP="001F15B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13.3　気候変動の緩和・適応等に関する教育や制度機能の改善</w:t>
            </w:r>
          </w:p>
          <w:p w14:paraId="3DBF6762" w14:textId="77777777" w:rsidR="00302231" w:rsidRPr="001D25DF" w:rsidRDefault="003D516B" w:rsidP="001D0C19">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14.3　海洋酸性化の影響を最小限化</w:t>
            </w:r>
            <w:r w:rsidR="00F0068C" w:rsidRPr="001D25DF">
              <w:rPr>
                <w:rFonts w:ascii="ＭＳ Ｐゴシック" w:eastAsia="ＭＳ Ｐゴシック" w:hAnsi="ＭＳ Ｐゴシック" w:hint="eastAsia"/>
                <w:szCs w:val="21"/>
              </w:rPr>
              <w:t>（二酸化炭素排出削減による効果）</w:t>
            </w:r>
          </w:p>
        </w:tc>
        <w:tc>
          <w:tcPr>
            <w:tcW w:w="919" w:type="pct"/>
            <w:vMerge/>
            <w:tcBorders>
              <w:left w:val="double" w:sz="4" w:space="0" w:color="auto"/>
            </w:tcBorders>
          </w:tcPr>
          <w:p w14:paraId="3DBF6763" w14:textId="77777777" w:rsidR="00B468A4" w:rsidRPr="001D25DF" w:rsidRDefault="00B468A4" w:rsidP="00CE6AC8">
            <w:pPr>
              <w:rPr>
                <w:rFonts w:ascii="ＭＳ Ｐゴシック" w:eastAsia="ＭＳ Ｐゴシック" w:hAnsi="ＭＳ Ｐゴシック" w:cs="Arial"/>
                <w:noProof/>
                <w:szCs w:val="21"/>
              </w:rPr>
            </w:pPr>
          </w:p>
        </w:tc>
      </w:tr>
      <w:tr w:rsidR="001935BA" w:rsidRPr="001D25DF" w14:paraId="3DBF677E" w14:textId="77777777" w:rsidTr="005037F3">
        <w:tc>
          <w:tcPr>
            <w:tcW w:w="607" w:type="pct"/>
            <w:vMerge/>
          </w:tcPr>
          <w:p w14:paraId="3DBF6765" w14:textId="77777777" w:rsidR="00B468A4" w:rsidRPr="001D25DF" w:rsidRDefault="00B468A4" w:rsidP="00CE6AC8">
            <w:pPr>
              <w:rPr>
                <w:rFonts w:ascii="ＭＳ Ｐゴシック" w:eastAsia="ＭＳ Ｐゴシック" w:hAnsi="ＭＳ Ｐゴシック"/>
                <w:szCs w:val="21"/>
              </w:rPr>
            </w:pPr>
          </w:p>
        </w:tc>
        <w:tc>
          <w:tcPr>
            <w:tcW w:w="524" w:type="pct"/>
          </w:tcPr>
          <w:p w14:paraId="3DBF6766"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④気候変動の影響への適応、ヒートアイランド対策の推</w:t>
            </w:r>
            <w:r w:rsidRPr="001D25DF">
              <w:rPr>
                <w:rFonts w:ascii="ＭＳ Ｐゴシック" w:eastAsia="ＭＳ Ｐゴシック" w:hAnsi="ＭＳ Ｐゴシック" w:hint="eastAsia"/>
                <w:szCs w:val="21"/>
              </w:rPr>
              <w:lastRenderedPageBreak/>
              <w:t>進</w:t>
            </w:r>
          </w:p>
        </w:tc>
        <w:tc>
          <w:tcPr>
            <w:tcW w:w="952" w:type="pct"/>
          </w:tcPr>
          <w:p w14:paraId="3DBF6767"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大阪府気候変動への適応策の推進</w:t>
            </w:r>
          </w:p>
          <w:p w14:paraId="3DBF6768" w14:textId="77777777" w:rsidR="005F4168" w:rsidRPr="001D25DF" w:rsidRDefault="005F4168"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クールスポットモデル拠点推進事業</w:t>
            </w:r>
          </w:p>
          <w:p w14:paraId="3DBF6769" w14:textId="77777777" w:rsidR="00B468A4" w:rsidRPr="001D25DF" w:rsidRDefault="00B468A4" w:rsidP="00FE1320">
            <w:pPr>
              <w:pStyle w:val="a3"/>
              <w:numPr>
                <w:ilvl w:val="0"/>
                <w:numId w:val="20"/>
              </w:numPr>
              <w:ind w:leftChars="0" w:left="174" w:hangingChars="83" w:hanging="174"/>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ヒートアイランド対策技術の普及促進</w:t>
            </w:r>
          </w:p>
        </w:tc>
        <w:tc>
          <w:tcPr>
            <w:tcW w:w="1998" w:type="pct"/>
            <w:tcBorders>
              <w:right w:val="double" w:sz="4" w:space="0" w:color="auto"/>
            </w:tcBorders>
          </w:tcPr>
          <w:p w14:paraId="3DBF676A" w14:textId="4C8BED2D" w:rsidR="00B468A4" w:rsidRPr="001D25DF" w:rsidRDefault="00B468A4" w:rsidP="004E3B6F">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2.4</w:t>
            </w:r>
            <w:r w:rsidR="009D07D3">
              <w:rPr>
                <w:rFonts w:ascii="ＭＳ Ｐゴシック" w:eastAsia="ＭＳ Ｐゴシック" w:hAnsi="ＭＳ Ｐゴシック" w:hint="eastAsia"/>
                <w:szCs w:val="21"/>
              </w:rPr>
              <w:t xml:space="preserve">　気候変動への適応能力を向上させレジリエント</w:t>
            </w:r>
            <w:r w:rsidR="003D516B" w:rsidRPr="001D25DF">
              <w:rPr>
                <w:rFonts w:ascii="ＭＳ Ｐゴシック" w:eastAsia="ＭＳ Ｐゴシック" w:hAnsi="ＭＳ Ｐゴシック" w:hint="eastAsia"/>
                <w:szCs w:val="21"/>
              </w:rPr>
              <w:t>な農業を実践</w:t>
            </w:r>
          </w:p>
          <w:p w14:paraId="3DBF676B" w14:textId="77777777" w:rsidR="00B468A4" w:rsidRPr="001D25DF" w:rsidRDefault="00B468A4" w:rsidP="00B468A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3.3</w:t>
            </w:r>
            <w:r w:rsidR="003D516B" w:rsidRPr="001D25DF">
              <w:rPr>
                <w:rFonts w:ascii="ＭＳ Ｐゴシック" w:eastAsia="ＭＳ Ｐゴシック" w:hAnsi="ＭＳ Ｐゴシック" w:hint="eastAsia"/>
                <w:szCs w:val="21"/>
              </w:rPr>
              <w:t xml:space="preserve">　伝染病の根絶と感染症への対処</w:t>
            </w:r>
          </w:p>
          <w:p w14:paraId="3DBF676C" w14:textId="124B4D63" w:rsidR="00B468A4"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76D" w14:textId="77777777" w:rsidR="00B468A4" w:rsidRPr="001D25DF" w:rsidRDefault="00B468A4" w:rsidP="00B468A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6.6</w:t>
            </w:r>
            <w:r w:rsidR="003D516B" w:rsidRPr="001D25DF">
              <w:rPr>
                <w:rFonts w:ascii="ＭＳ Ｐゴシック" w:eastAsia="ＭＳ Ｐゴシック" w:hAnsi="ＭＳ Ｐゴシック" w:hint="eastAsia"/>
                <w:szCs w:val="21"/>
              </w:rPr>
              <w:t xml:space="preserve">　水に関連する生態系の保護・回復</w:t>
            </w:r>
          </w:p>
          <w:p w14:paraId="3DBF676E" w14:textId="77777777" w:rsidR="00B468A4" w:rsidRPr="001D25DF" w:rsidRDefault="009D2B27" w:rsidP="004E3B6F">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3DBF676F" w14:textId="77777777" w:rsidR="00604FA9" w:rsidRPr="001D25DF" w:rsidRDefault="00604FA9" w:rsidP="00604FA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11.3　包摂的かつ持続可能な都市化を促進</w:t>
            </w:r>
          </w:p>
          <w:p w14:paraId="7340843E" w14:textId="4D484C19" w:rsidR="00E032C8" w:rsidRPr="001D25DF" w:rsidRDefault="00E032C8" w:rsidP="00152997">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w:t>
            </w:r>
            <w:bookmarkStart w:id="0" w:name="_GoBack"/>
            <w:bookmarkEnd w:id="0"/>
            <w:r w:rsidRPr="001D25DF">
              <w:rPr>
                <w:rFonts w:ascii="ＭＳ Ｐゴシック" w:eastAsia="ＭＳ Ｐゴシック" w:hAnsi="ＭＳ Ｐゴシック" w:hint="eastAsia"/>
                <w:szCs w:val="21"/>
              </w:rPr>
              <w:t>減</w:t>
            </w:r>
          </w:p>
          <w:p w14:paraId="3DBF6771" w14:textId="0D1E3776" w:rsidR="00B468A4" w:rsidRPr="001D25DF" w:rsidRDefault="00B468A4" w:rsidP="00B468A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11.b</w:t>
            </w:r>
            <w:r w:rsidR="003D516B" w:rsidRPr="001D25DF">
              <w:rPr>
                <w:rFonts w:ascii="ＭＳ Ｐゴシック" w:eastAsia="ＭＳ Ｐゴシック" w:hAnsi="ＭＳ Ｐゴシック" w:hint="eastAsia"/>
                <w:szCs w:val="21"/>
              </w:rPr>
              <w:t xml:space="preserve">　気候変動の緩和・適応等により災害リスク管理を実施</w:t>
            </w:r>
          </w:p>
          <w:p w14:paraId="3DBF6772" w14:textId="77777777" w:rsidR="009D2B27" w:rsidRPr="001D25DF" w:rsidRDefault="009D2B27" w:rsidP="004E3B6F">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p w14:paraId="3DBF6773"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13.1</w:t>
            </w:r>
            <w:r w:rsidR="003D516B" w:rsidRPr="001D25DF">
              <w:rPr>
                <w:rFonts w:ascii="ＭＳ Ｐゴシック" w:eastAsia="ＭＳ Ｐゴシック" w:hAnsi="ＭＳ Ｐゴシック" w:hint="eastAsia"/>
                <w:szCs w:val="21"/>
              </w:rPr>
              <w:t xml:space="preserve">　気候関連等災害への適応能力を強化</w:t>
            </w:r>
          </w:p>
          <w:p w14:paraId="3DBF6774"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13.2</w:t>
            </w:r>
            <w:r w:rsidR="003D516B" w:rsidRPr="001D25DF">
              <w:rPr>
                <w:rFonts w:ascii="ＭＳ Ｐゴシック" w:eastAsia="ＭＳ Ｐゴシック" w:hAnsi="ＭＳ Ｐゴシック" w:hint="eastAsia"/>
                <w:szCs w:val="21"/>
              </w:rPr>
              <w:t xml:space="preserve">　気候変動対策を計画に盛り込む</w:t>
            </w:r>
          </w:p>
          <w:p w14:paraId="3DBF6775" w14:textId="77777777" w:rsidR="001F15B9" w:rsidRPr="001D25DF" w:rsidRDefault="001F15B9" w:rsidP="001F15B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13.3　気候変動の緩和・適応等に関する教育や制度機能の改善</w:t>
            </w:r>
          </w:p>
          <w:p w14:paraId="3DBF6776"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w:t>
            </w:r>
            <w:r w:rsidR="003D516B" w:rsidRPr="001D25DF">
              <w:rPr>
                <w:rFonts w:ascii="ＭＳ Ｐゴシック" w:eastAsia="ＭＳ Ｐゴシック" w:hAnsi="ＭＳ Ｐゴシック" w:hint="eastAsia"/>
                <w:szCs w:val="21"/>
              </w:rPr>
              <w:t xml:space="preserve">　海洋及び沿岸の生態系の回復</w:t>
            </w:r>
          </w:p>
          <w:p w14:paraId="3DBF6777" w14:textId="77777777" w:rsidR="003D516B" w:rsidRPr="001D25DF" w:rsidRDefault="003D516B" w:rsidP="001D0C19">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14.3　海洋酸性化の影響を最小限化</w:t>
            </w:r>
            <w:r w:rsidR="00F0068C" w:rsidRPr="001D25DF">
              <w:rPr>
                <w:rFonts w:ascii="ＭＳ Ｐゴシック" w:eastAsia="ＭＳ Ｐゴシック" w:hAnsi="ＭＳ Ｐゴシック" w:hint="eastAsia"/>
                <w:szCs w:val="21"/>
              </w:rPr>
              <w:t>（二酸化炭素排出削減による効果）</w:t>
            </w:r>
          </w:p>
          <w:p w14:paraId="3DBF6778"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w:t>
            </w:r>
            <w:r w:rsidR="003D516B" w:rsidRPr="001D25DF">
              <w:rPr>
                <w:rFonts w:ascii="ＭＳ Ｐゴシック" w:eastAsia="ＭＳ Ｐゴシック" w:hAnsi="ＭＳ Ｐゴシック" w:hint="eastAsia"/>
                <w:szCs w:val="21"/>
              </w:rPr>
              <w:t xml:space="preserve">　陸域生態系と内陸淡水生態系の保全・回復</w:t>
            </w:r>
          </w:p>
          <w:p w14:paraId="3DBF6779"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w:t>
            </w:r>
            <w:r w:rsidR="003D516B" w:rsidRPr="001D25DF">
              <w:rPr>
                <w:rFonts w:ascii="ＭＳ Ｐゴシック" w:eastAsia="ＭＳ Ｐゴシック" w:hAnsi="ＭＳ Ｐゴシック" w:hint="eastAsia"/>
                <w:szCs w:val="21"/>
              </w:rPr>
              <w:t xml:space="preserve">　持続可能な森林経営の促進と植林の増加</w:t>
            </w:r>
          </w:p>
          <w:p w14:paraId="3DBF677A"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w:t>
            </w:r>
            <w:r w:rsidR="003D516B" w:rsidRPr="001D25DF">
              <w:rPr>
                <w:rFonts w:ascii="ＭＳ Ｐゴシック" w:eastAsia="ＭＳ Ｐゴシック" w:hAnsi="ＭＳ Ｐゴシック" w:hint="eastAsia"/>
                <w:szCs w:val="21"/>
              </w:rPr>
              <w:t xml:space="preserve">　山地生態系の保全</w:t>
            </w:r>
          </w:p>
          <w:p w14:paraId="3DBF677B"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w:t>
            </w:r>
            <w:r w:rsidR="003D516B" w:rsidRPr="001D25DF">
              <w:rPr>
                <w:rFonts w:ascii="ＭＳ Ｐゴシック" w:eastAsia="ＭＳ Ｐゴシック" w:hAnsi="ＭＳ Ｐゴシック" w:hint="eastAsia"/>
                <w:szCs w:val="21"/>
              </w:rPr>
              <w:t xml:space="preserve">　絶滅危惧種の保護</w:t>
            </w:r>
          </w:p>
          <w:p w14:paraId="3DBF677C" w14:textId="77777777" w:rsidR="00B468A4" w:rsidRPr="001D25DF" w:rsidRDefault="00B468A4" w:rsidP="00B468A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w:t>
            </w:r>
            <w:r w:rsidR="003D516B" w:rsidRPr="001D25DF">
              <w:rPr>
                <w:rFonts w:ascii="ＭＳ Ｐゴシック" w:eastAsia="ＭＳ Ｐゴシック" w:hAnsi="ＭＳ Ｐゴシック" w:hint="eastAsia"/>
                <w:szCs w:val="21"/>
              </w:rPr>
              <w:t xml:space="preserve">　外来種の侵入の防止と優先種の駆除</w:t>
            </w:r>
          </w:p>
        </w:tc>
        <w:tc>
          <w:tcPr>
            <w:tcW w:w="919" w:type="pct"/>
            <w:vMerge/>
            <w:tcBorders>
              <w:left w:val="double" w:sz="4" w:space="0" w:color="auto"/>
            </w:tcBorders>
          </w:tcPr>
          <w:p w14:paraId="3DBF677D" w14:textId="77777777" w:rsidR="00B468A4" w:rsidRPr="001D25DF" w:rsidRDefault="00B468A4" w:rsidP="00CE6AC8">
            <w:pPr>
              <w:rPr>
                <w:rFonts w:ascii="ＭＳ Ｐゴシック" w:eastAsia="ＭＳ Ｐゴシック" w:hAnsi="ＭＳ Ｐゴシック"/>
                <w:szCs w:val="21"/>
              </w:rPr>
            </w:pPr>
          </w:p>
        </w:tc>
      </w:tr>
    </w:tbl>
    <w:p w14:paraId="3DBF677F" w14:textId="77777777" w:rsidR="00302231" w:rsidRPr="001D25DF" w:rsidRDefault="00302231" w:rsidP="00377C60">
      <w:pPr>
        <w:rPr>
          <w:rFonts w:ascii="ＭＳ Ｐゴシック" w:eastAsia="ＭＳ Ｐゴシック" w:hAnsi="ＭＳ Ｐゴシック"/>
          <w:szCs w:val="21"/>
        </w:rPr>
      </w:pPr>
    </w:p>
    <w:p w14:paraId="3DBF6780" w14:textId="77777777" w:rsidR="001935BA" w:rsidRPr="001D25DF" w:rsidRDefault="001935BA">
      <w:pPr>
        <w:widowControl/>
        <w:jc w:val="left"/>
        <w:rPr>
          <w:rFonts w:ascii="ＭＳ Ｐゴシック" w:eastAsia="ＭＳ Ｐゴシック" w:hAnsi="ＭＳ Ｐゴシック"/>
          <w:szCs w:val="21"/>
        </w:rPr>
      </w:pPr>
      <w:r w:rsidRPr="001D25DF">
        <w:rPr>
          <w:rFonts w:ascii="ＭＳ Ｐゴシック" w:eastAsia="ＭＳ Ｐゴシック" w:hAnsi="ＭＳ Ｐゴシック"/>
          <w:szCs w:val="21"/>
        </w:rPr>
        <w:br w:type="page"/>
      </w:r>
    </w:p>
    <w:p w14:paraId="3DBF6781" w14:textId="77777777" w:rsidR="00377C60" w:rsidRPr="001D25DF" w:rsidRDefault="00377C60" w:rsidP="00377C60">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【Ⅱ－２　資源循環型社会の構築】</w:t>
      </w:r>
    </w:p>
    <w:tbl>
      <w:tblPr>
        <w:tblStyle w:val="a4"/>
        <w:tblW w:w="0" w:type="auto"/>
        <w:tblLook w:val="04A0" w:firstRow="1" w:lastRow="0" w:firstColumn="1" w:lastColumn="0" w:noHBand="0" w:noVBand="1"/>
      </w:tblPr>
      <w:tblGrid>
        <w:gridCol w:w="1668"/>
        <w:gridCol w:w="1842"/>
        <w:gridCol w:w="2410"/>
        <w:gridCol w:w="7513"/>
        <w:gridCol w:w="1462"/>
      </w:tblGrid>
      <w:tr w:rsidR="001D25DF" w:rsidRPr="001D25DF" w14:paraId="3DBF6786" w14:textId="77777777" w:rsidTr="00E032C8">
        <w:tc>
          <w:tcPr>
            <w:tcW w:w="3510" w:type="dxa"/>
            <w:gridSpan w:val="2"/>
            <w:shd w:val="clear" w:color="auto" w:fill="BFBFBF" w:themeFill="background1" w:themeFillShade="BF"/>
          </w:tcPr>
          <w:p w14:paraId="3DBF6782" w14:textId="77777777" w:rsidR="00302231" w:rsidRPr="001D25DF" w:rsidRDefault="00302231" w:rsidP="000277C1">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2410" w:type="dxa"/>
            <w:shd w:val="clear" w:color="auto" w:fill="BFBFBF" w:themeFill="background1" w:themeFillShade="BF"/>
          </w:tcPr>
          <w:p w14:paraId="3DBF6783" w14:textId="77777777" w:rsidR="00302231"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513" w:type="dxa"/>
            <w:tcBorders>
              <w:right w:val="double" w:sz="4" w:space="0" w:color="auto"/>
            </w:tcBorders>
            <w:shd w:val="clear" w:color="auto" w:fill="BFBFBF" w:themeFill="background1" w:themeFillShade="BF"/>
          </w:tcPr>
          <w:p w14:paraId="3DBF6784" w14:textId="77777777" w:rsidR="00302231" w:rsidRPr="001D25DF" w:rsidRDefault="00302231" w:rsidP="005151C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462" w:type="dxa"/>
            <w:tcBorders>
              <w:left w:val="double" w:sz="4" w:space="0" w:color="auto"/>
            </w:tcBorders>
            <w:shd w:val="clear" w:color="auto" w:fill="BFBFBF" w:themeFill="background1" w:themeFillShade="BF"/>
          </w:tcPr>
          <w:p w14:paraId="3DBF6785" w14:textId="77777777" w:rsidR="00302231" w:rsidRPr="001D25DF" w:rsidRDefault="00302231" w:rsidP="005151C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794" w14:textId="77777777" w:rsidTr="00E032C8">
        <w:tc>
          <w:tcPr>
            <w:tcW w:w="1668" w:type="dxa"/>
            <w:vMerge w:val="restart"/>
          </w:tcPr>
          <w:p w14:paraId="3DBF6787" w14:textId="77777777" w:rsidR="00302231" w:rsidRPr="001D25DF" w:rsidRDefault="00302231" w:rsidP="000277C1">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生産・流通、消費、再生・処理、最終処分の各段階における資源の循環に向けた取組みを促進し、資源循環型社会の構築を目指します。</w:t>
            </w:r>
          </w:p>
        </w:tc>
        <w:tc>
          <w:tcPr>
            <w:tcW w:w="1842" w:type="dxa"/>
          </w:tcPr>
          <w:p w14:paraId="3DBF6788" w14:textId="77777777" w:rsidR="00302231" w:rsidRPr="001D25DF" w:rsidRDefault="00302231" w:rsidP="00B93332">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①再生原料・再生可能資源の利用促進</w:t>
            </w:r>
          </w:p>
        </w:tc>
        <w:tc>
          <w:tcPr>
            <w:tcW w:w="2410" w:type="dxa"/>
          </w:tcPr>
          <w:p w14:paraId="3DBF6789" w14:textId="77777777" w:rsidR="00302231" w:rsidRPr="001D25DF" w:rsidRDefault="00302231" w:rsidP="00FE1320">
            <w:pPr>
              <w:pStyle w:val="a3"/>
              <w:numPr>
                <w:ilvl w:val="0"/>
                <w:numId w:val="20"/>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リサイクル製品の普及促進</w:t>
            </w:r>
          </w:p>
          <w:p w14:paraId="3DBF678A" w14:textId="77777777" w:rsidR="00302231" w:rsidRPr="001D25DF" w:rsidRDefault="00302231" w:rsidP="00FE1320">
            <w:pPr>
              <w:pStyle w:val="a3"/>
              <w:numPr>
                <w:ilvl w:val="0"/>
                <w:numId w:val="20"/>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建設工事に係る資材の再資源化等の推進</w:t>
            </w:r>
          </w:p>
          <w:p w14:paraId="3DBF678B" w14:textId="77777777" w:rsidR="00302231" w:rsidRPr="001D25DF" w:rsidRDefault="00302231" w:rsidP="00FE1320">
            <w:pPr>
              <w:pStyle w:val="a3"/>
              <w:numPr>
                <w:ilvl w:val="0"/>
                <w:numId w:val="21"/>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容器包装リサイクルの推進</w:t>
            </w:r>
          </w:p>
        </w:tc>
        <w:tc>
          <w:tcPr>
            <w:tcW w:w="7513" w:type="dxa"/>
            <w:tcBorders>
              <w:right w:val="double" w:sz="4" w:space="0" w:color="auto"/>
            </w:tcBorders>
          </w:tcPr>
          <w:p w14:paraId="3DBF678C" w14:textId="3416E73B"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8.4　消費と生産における資源効率を斬進的に改善</w:t>
            </w:r>
          </w:p>
          <w:p w14:paraId="3DBF678D" w14:textId="77777777" w:rsidR="00302231" w:rsidRPr="001D25DF" w:rsidRDefault="00302231" w:rsidP="00EB66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0D9A309C" w14:textId="35A15B33" w:rsidR="00E032C8" w:rsidRPr="001D25DF" w:rsidRDefault="00E032C8"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78F" w14:textId="6F478CB0"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製品ライフサイクルを通じ、化学物質や廃棄物の大気、水、土壌への放出を削減</w:t>
            </w:r>
          </w:p>
          <w:p w14:paraId="320654F1" w14:textId="77777777" w:rsidR="00302231" w:rsidRPr="001D25DF" w:rsidRDefault="00302231" w:rsidP="00D043F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12.5　廃棄物の発生を大幅に削減</w:t>
            </w:r>
          </w:p>
          <w:p w14:paraId="3DBF6790" w14:textId="32D87477" w:rsidR="001D0C19" w:rsidRPr="001D25DF" w:rsidRDefault="001D0C19" w:rsidP="001D0C19">
            <w:pPr>
              <w:ind w:leftChars="16" w:left="315" w:hangingChars="134" w:hanging="28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tc>
        <w:tc>
          <w:tcPr>
            <w:tcW w:w="1462" w:type="dxa"/>
            <w:vMerge w:val="restart"/>
            <w:tcBorders>
              <w:left w:val="double" w:sz="4" w:space="0" w:color="auto"/>
            </w:tcBorders>
          </w:tcPr>
          <w:p w14:paraId="26FE24A2" w14:textId="77777777" w:rsidR="00302231" w:rsidRPr="001D25DF" w:rsidRDefault="00F52E5E" w:rsidP="005151CB">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2CE6E4D6" wp14:editId="30E5B11F">
                  <wp:extent cx="719455" cy="719455"/>
                  <wp:effectExtent l="0" t="0" r="4445" b="4445"/>
                  <wp:docPr id="128" name="図 7"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r w:rsidRPr="001D25DF">
              <w:rPr>
                <w:rFonts w:ascii="ＭＳ Ｐゴシック" w:eastAsia="ＭＳ Ｐゴシック" w:hAnsi="ＭＳ Ｐゴシック" w:cs="Arial"/>
                <w:noProof/>
                <w:szCs w:val="21"/>
              </w:rPr>
              <w:drawing>
                <wp:inline distT="0" distB="0" distL="0" distR="0" wp14:anchorId="15E896E0" wp14:editId="16F0D7C2">
                  <wp:extent cx="719640" cy="719640"/>
                  <wp:effectExtent l="0" t="0" r="4445" b="4445"/>
                  <wp:docPr id="11" name="図 8"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Pr="001D25DF">
              <w:rPr>
                <w:rFonts w:ascii="ＭＳ Ｐゴシック" w:eastAsia="ＭＳ Ｐゴシック" w:hAnsi="ＭＳ Ｐゴシック" w:cs="Arial"/>
                <w:noProof/>
                <w:szCs w:val="21"/>
              </w:rPr>
              <w:drawing>
                <wp:inline distT="0" distB="0" distL="0" distR="0" wp14:anchorId="767CCD10" wp14:editId="2CD3E742">
                  <wp:extent cx="719640" cy="719640"/>
                  <wp:effectExtent l="0" t="0" r="4445" b="4445"/>
                  <wp:docPr id="12" name="図 9" descr="http://www.unic.or.jp/files/sdg_icon_08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c.or.jp/files/sdg_icon_08_ja-290x290.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Pr="001D25DF">
              <w:rPr>
                <w:rFonts w:ascii="ＭＳ Ｐゴシック" w:eastAsia="ＭＳ Ｐゴシック" w:hAnsi="ＭＳ Ｐゴシック" w:cs="Arial"/>
                <w:noProof/>
                <w:szCs w:val="21"/>
              </w:rPr>
              <w:drawing>
                <wp:inline distT="0" distB="0" distL="0" distR="0" wp14:anchorId="735DD8E0" wp14:editId="7255EEE6">
                  <wp:extent cx="719640" cy="719640"/>
                  <wp:effectExtent l="0" t="0" r="4445" b="4445"/>
                  <wp:docPr id="13" name="図 10"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00BE01C7" w:rsidRPr="001D25DF">
              <w:rPr>
                <w:rFonts w:ascii="ＭＳ Ｐゴシック" w:eastAsia="ＭＳ Ｐゴシック" w:hAnsi="ＭＳ Ｐゴシック" w:cs="Arial"/>
                <w:noProof/>
                <w:szCs w:val="21"/>
              </w:rPr>
              <w:drawing>
                <wp:inline distT="0" distB="0" distL="0" distR="0" wp14:anchorId="097B7FF2" wp14:editId="61E80EC6">
                  <wp:extent cx="719640" cy="719640"/>
                  <wp:effectExtent l="0" t="0" r="4445" b="4445"/>
                  <wp:docPr id="15" name="図 11"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Pr="001D25DF">
              <w:rPr>
                <w:rFonts w:ascii="ＭＳ Ｐゴシック" w:eastAsia="ＭＳ Ｐゴシック" w:hAnsi="ＭＳ Ｐゴシック" w:cs="Arial"/>
                <w:noProof/>
                <w:szCs w:val="21"/>
              </w:rPr>
              <w:lastRenderedPageBreak/>
              <w:drawing>
                <wp:inline distT="0" distB="0" distL="0" distR="0" wp14:anchorId="53D1AFAD" wp14:editId="2E4D672D">
                  <wp:extent cx="719640" cy="719640"/>
                  <wp:effectExtent l="0" t="0" r="4445" b="4445"/>
                  <wp:docPr id="14" name="図 12"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00302231" w:rsidRPr="001D25DF">
              <w:rPr>
                <w:rFonts w:ascii="ＭＳ Ｐゴシック" w:eastAsia="ＭＳ Ｐゴシック" w:hAnsi="ＭＳ Ｐゴシック" w:hint="eastAsia"/>
                <w:szCs w:val="21"/>
              </w:rPr>
              <w:t xml:space="preserve"> </w:t>
            </w:r>
          </w:p>
          <w:p w14:paraId="3DBF6793" w14:textId="7ED02C25" w:rsidR="00A8160D" w:rsidRPr="001D25DF" w:rsidRDefault="00A8160D" w:rsidP="005151CB">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133A8AB8" wp14:editId="47E87150">
                  <wp:extent cx="719455" cy="719455"/>
                  <wp:effectExtent l="0" t="0" r="4445" b="4445"/>
                  <wp:docPr id="3" name="図 76"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c>
      </w:tr>
      <w:tr w:rsidR="001D25DF" w:rsidRPr="001D25DF" w14:paraId="3DBF67A3" w14:textId="77777777" w:rsidTr="00E032C8">
        <w:trPr>
          <w:trHeight w:val="934"/>
        </w:trPr>
        <w:tc>
          <w:tcPr>
            <w:tcW w:w="1668" w:type="dxa"/>
            <w:vMerge/>
          </w:tcPr>
          <w:p w14:paraId="3DBF6795" w14:textId="77777777" w:rsidR="00302231" w:rsidRPr="001D25DF" w:rsidRDefault="00302231" w:rsidP="000277C1">
            <w:pPr>
              <w:rPr>
                <w:rFonts w:ascii="ＭＳ Ｐゴシック" w:eastAsia="ＭＳ Ｐゴシック" w:hAnsi="ＭＳ Ｐゴシック"/>
                <w:szCs w:val="21"/>
              </w:rPr>
            </w:pPr>
          </w:p>
        </w:tc>
        <w:tc>
          <w:tcPr>
            <w:tcW w:w="1842" w:type="dxa"/>
          </w:tcPr>
          <w:p w14:paraId="3DBF6796" w14:textId="77777777" w:rsidR="00302231" w:rsidRPr="001D25DF" w:rsidRDefault="00302231" w:rsidP="00B93332">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②廃棄物排出量の削減</w:t>
            </w:r>
          </w:p>
          <w:p w14:paraId="3DBF6797" w14:textId="77777777" w:rsidR="00302231" w:rsidRPr="001D25DF" w:rsidRDefault="00302231" w:rsidP="00B93332">
            <w:pPr>
              <w:rPr>
                <w:rFonts w:ascii="ＭＳ Ｐゴシック" w:eastAsia="ＭＳ Ｐゴシック" w:hAnsi="ＭＳ Ｐゴシック"/>
                <w:szCs w:val="21"/>
              </w:rPr>
            </w:pPr>
          </w:p>
        </w:tc>
        <w:tc>
          <w:tcPr>
            <w:tcW w:w="2410" w:type="dxa"/>
          </w:tcPr>
          <w:p w14:paraId="3DBF6798" w14:textId="77777777" w:rsidR="00302231" w:rsidRPr="001D25DF" w:rsidRDefault="00302231" w:rsidP="00FE1320">
            <w:pPr>
              <w:pStyle w:val="a3"/>
              <w:numPr>
                <w:ilvl w:val="0"/>
                <w:numId w:val="21"/>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産業廃棄物の多量排出事業者による取組みの推進</w:t>
            </w:r>
          </w:p>
          <w:p w14:paraId="3DBF6799" w14:textId="77777777" w:rsidR="00302231" w:rsidRPr="001D25DF" w:rsidRDefault="00302231" w:rsidP="00FE1320">
            <w:pPr>
              <w:pStyle w:val="a3"/>
              <w:numPr>
                <w:ilvl w:val="0"/>
                <w:numId w:val="21"/>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食品ロス削減対策の推進</w:t>
            </w:r>
          </w:p>
        </w:tc>
        <w:tc>
          <w:tcPr>
            <w:tcW w:w="7513" w:type="dxa"/>
            <w:tcBorders>
              <w:right w:val="double" w:sz="4" w:space="0" w:color="auto"/>
            </w:tcBorders>
          </w:tcPr>
          <w:p w14:paraId="3DBF679A" w14:textId="7116EA1C" w:rsidR="00302231" w:rsidRPr="001D25DF" w:rsidRDefault="00302231" w:rsidP="006A475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1466B83"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3DBF679C" w14:textId="77777777" w:rsidR="00302231" w:rsidRPr="001D25DF" w:rsidRDefault="00302231" w:rsidP="006A475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57AF1289" w14:textId="500E3531" w:rsidR="00E032C8" w:rsidRPr="001D25DF" w:rsidRDefault="00E032C8"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79E" w14:textId="7266EE3A"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製品ライフサイクルを通じ、化学物質や廃棄物の大気、水、土壌への放出を削減</w:t>
            </w:r>
          </w:p>
          <w:p w14:paraId="3DBF679F" w14:textId="77777777" w:rsidR="00302231" w:rsidRPr="001D25DF" w:rsidRDefault="00302231" w:rsidP="005151C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12.5　廃棄物の発生を大幅に削減</w:t>
            </w:r>
          </w:p>
          <w:p w14:paraId="3DBF67A0" w14:textId="77777777" w:rsidR="000A25B2" w:rsidRPr="001D25DF" w:rsidRDefault="000A25B2" w:rsidP="004E3B6F">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持続可能な開発及び自然と調和したライフスタイルに関する情報と意識を持つようにする</w:t>
            </w:r>
          </w:p>
          <w:p w14:paraId="3DBF67A1" w14:textId="77777777" w:rsidR="00302231" w:rsidRPr="001D25DF" w:rsidRDefault="00302231" w:rsidP="005151C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14.1　海洋ごみや富栄養化等による海洋汚染の防止</w:t>
            </w:r>
          </w:p>
        </w:tc>
        <w:tc>
          <w:tcPr>
            <w:tcW w:w="1462" w:type="dxa"/>
            <w:vMerge/>
            <w:tcBorders>
              <w:left w:val="double" w:sz="4" w:space="0" w:color="auto"/>
            </w:tcBorders>
          </w:tcPr>
          <w:p w14:paraId="3DBF67A2" w14:textId="77777777" w:rsidR="00302231" w:rsidRPr="001D25DF" w:rsidRDefault="00302231" w:rsidP="005151CB">
            <w:pPr>
              <w:rPr>
                <w:rFonts w:ascii="ＭＳ Ｐゴシック" w:eastAsia="ＭＳ Ｐゴシック" w:hAnsi="ＭＳ Ｐゴシック" w:cs="Arial"/>
                <w:noProof/>
                <w:szCs w:val="21"/>
              </w:rPr>
            </w:pPr>
          </w:p>
        </w:tc>
      </w:tr>
      <w:tr w:rsidR="001D25DF" w:rsidRPr="001D25DF" w14:paraId="3DBF67B0" w14:textId="77777777" w:rsidTr="00E032C8">
        <w:trPr>
          <w:trHeight w:val="720"/>
        </w:trPr>
        <w:tc>
          <w:tcPr>
            <w:tcW w:w="1668" w:type="dxa"/>
            <w:vMerge/>
          </w:tcPr>
          <w:p w14:paraId="3DBF67A4" w14:textId="77777777" w:rsidR="00302231" w:rsidRPr="001D25DF" w:rsidRDefault="00302231" w:rsidP="005151CB">
            <w:pPr>
              <w:rPr>
                <w:rFonts w:ascii="ＭＳ Ｐゴシック" w:eastAsia="ＭＳ Ｐゴシック" w:hAnsi="ＭＳ Ｐゴシック"/>
                <w:szCs w:val="21"/>
              </w:rPr>
            </w:pPr>
          </w:p>
        </w:tc>
        <w:tc>
          <w:tcPr>
            <w:tcW w:w="1842" w:type="dxa"/>
          </w:tcPr>
          <w:p w14:paraId="3DBF67A5" w14:textId="77777777" w:rsidR="00302231" w:rsidRPr="001D25DF" w:rsidRDefault="00302231" w:rsidP="00B93332">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③リサイクル率の向上</w:t>
            </w:r>
          </w:p>
          <w:p w14:paraId="3DBF67A6" w14:textId="77777777" w:rsidR="00302231" w:rsidRPr="001D25DF" w:rsidRDefault="00302231" w:rsidP="00B93332">
            <w:pPr>
              <w:pStyle w:val="a3"/>
              <w:ind w:leftChars="0" w:left="0"/>
              <w:rPr>
                <w:rFonts w:ascii="ＭＳ Ｐゴシック" w:eastAsia="ＭＳ Ｐゴシック" w:hAnsi="ＭＳ Ｐゴシック"/>
                <w:szCs w:val="21"/>
              </w:rPr>
            </w:pPr>
          </w:p>
        </w:tc>
        <w:tc>
          <w:tcPr>
            <w:tcW w:w="2410" w:type="dxa"/>
          </w:tcPr>
          <w:p w14:paraId="3DBF67A7" w14:textId="77777777" w:rsidR="00302231" w:rsidRPr="001D25DF" w:rsidRDefault="00302231" w:rsidP="00FE1320">
            <w:pPr>
              <w:pStyle w:val="a3"/>
              <w:numPr>
                <w:ilvl w:val="0"/>
                <w:numId w:val="21"/>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リサイクル製品の普及促進</w:t>
            </w:r>
          </w:p>
          <w:p w14:paraId="3DBF67A8" w14:textId="77777777" w:rsidR="00302231" w:rsidRPr="001D25DF" w:rsidRDefault="00302231" w:rsidP="00FE1320">
            <w:pPr>
              <w:pStyle w:val="a3"/>
              <w:numPr>
                <w:ilvl w:val="0"/>
                <w:numId w:val="21"/>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容器包装リサイクルの</w:t>
            </w:r>
            <w:r w:rsidRPr="001D25DF">
              <w:rPr>
                <w:rFonts w:ascii="ＭＳ Ｐゴシック" w:eastAsia="ＭＳ Ｐゴシック" w:hAnsi="ＭＳ Ｐゴシック" w:hint="eastAsia"/>
                <w:szCs w:val="21"/>
              </w:rPr>
              <w:lastRenderedPageBreak/>
              <w:t>推進</w:t>
            </w:r>
          </w:p>
        </w:tc>
        <w:tc>
          <w:tcPr>
            <w:tcW w:w="7513" w:type="dxa"/>
            <w:tcBorders>
              <w:right w:val="double" w:sz="4" w:space="0" w:color="auto"/>
            </w:tcBorders>
          </w:tcPr>
          <w:p w14:paraId="3DBF67A9" w14:textId="77777777"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8.4　消費と生産における資源効率を斬進的に改善</w:t>
            </w:r>
          </w:p>
          <w:p w14:paraId="3DBF67AA" w14:textId="77777777"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46A5BE9A" w14:textId="4EEA7868" w:rsidR="00E032C8" w:rsidRPr="001D25DF" w:rsidRDefault="00E032C8"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7AC" w14:textId="5F8DF6A1"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12.4　製品ライフサイクルを通じ、化学物質や廃棄物の大気、水、土壌への放出を削減</w:t>
            </w:r>
          </w:p>
          <w:p w14:paraId="3DBF67AD" w14:textId="77777777" w:rsidR="00302231" w:rsidRPr="001D25DF" w:rsidRDefault="00302231" w:rsidP="005151C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12.5　廃棄物の発生を大幅に削減</w:t>
            </w:r>
          </w:p>
          <w:p w14:paraId="3DBF67AE" w14:textId="77777777" w:rsidR="00302231" w:rsidRPr="001D25DF" w:rsidRDefault="00302231" w:rsidP="004E3B6F">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持続可能な開発及び自然と調和したライフスタイルに関する情報と意識を持つようにする</w:t>
            </w:r>
          </w:p>
        </w:tc>
        <w:tc>
          <w:tcPr>
            <w:tcW w:w="1462" w:type="dxa"/>
            <w:vMerge/>
            <w:tcBorders>
              <w:left w:val="double" w:sz="4" w:space="0" w:color="auto"/>
            </w:tcBorders>
          </w:tcPr>
          <w:p w14:paraId="3DBF67AF" w14:textId="77777777" w:rsidR="00302231" w:rsidRPr="001D25DF" w:rsidRDefault="00302231" w:rsidP="005151CB">
            <w:pPr>
              <w:rPr>
                <w:rFonts w:ascii="ＭＳ Ｐゴシック" w:eastAsia="ＭＳ Ｐゴシック" w:hAnsi="ＭＳ Ｐゴシック" w:cs="Arial"/>
                <w:noProof/>
                <w:szCs w:val="21"/>
              </w:rPr>
            </w:pPr>
          </w:p>
        </w:tc>
      </w:tr>
      <w:tr w:rsidR="001D25DF" w:rsidRPr="001D25DF" w14:paraId="3DBF67BD" w14:textId="77777777" w:rsidTr="00E032C8">
        <w:trPr>
          <w:trHeight w:val="2412"/>
        </w:trPr>
        <w:tc>
          <w:tcPr>
            <w:tcW w:w="1668" w:type="dxa"/>
            <w:vMerge/>
          </w:tcPr>
          <w:p w14:paraId="3DBF67B1" w14:textId="77777777" w:rsidR="00302231" w:rsidRPr="001D25DF" w:rsidRDefault="00302231" w:rsidP="005151CB">
            <w:pPr>
              <w:rPr>
                <w:rFonts w:ascii="ＭＳ Ｐゴシック" w:eastAsia="ＭＳ Ｐゴシック" w:hAnsi="ＭＳ Ｐゴシック"/>
                <w:szCs w:val="21"/>
              </w:rPr>
            </w:pPr>
          </w:p>
        </w:tc>
        <w:tc>
          <w:tcPr>
            <w:tcW w:w="1842" w:type="dxa"/>
          </w:tcPr>
          <w:p w14:paraId="3DBF67B2" w14:textId="77777777" w:rsidR="00302231" w:rsidRPr="001D25DF" w:rsidRDefault="00302231" w:rsidP="00B93332">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④最終処分量の削減</w:t>
            </w:r>
          </w:p>
          <w:p w14:paraId="3DBF67B3" w14:textId="77777777" w:rsidR="00302231" w:rsidRPr="001D25DF" w:rsidRDefault="00302231" w:rsidP="00B93332">
            <w:pPr>
              <w:pStyle w:val="a3"/>
              <w:ind w:leftChars="0" w:left="0"/>
              <w:rPr>
                <w:rFonts w:ascii="ＭＳ Ｐゴシック" w:eastAsia="ＭＳ Ｐゴシック" w:hAnsi="ＭＳ Ｐゴシック"/>
                <w:szCs w:val="21"/>
              </w:rPr>
            </w:pPr>
          </w:p>
        </w:tc>
        <w:tc>
          <w:tcPr>
            <w:tcW w:w="2410" w:type="dxa"/>
          </w:tcPr>
          <w:p w14:paraId="3DBF67B5" w14:textId="1BEB31F7" w:rsidR="00302231" w:rsidRPr="001D25DF" w:rsidRDefault="00B60AC7" w:rsidP="00FE1320">
            <w:pPr>
              <w:pStyle w:val="a3"/>
              <w:numPr>
                <w:ilvl w:val="0"/>
                <w:numId w:val="22"/>
              </w:numPr>
              <w:ind w:leftChars="0" w:left="141"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大阪湾圏域広域処理場</w:t>
            </w:r>
            <w:r w:rsidR="00302231" w:rsidRPr="001D25DF">
              <w:rPr>
                <w:rFonts w:ascii="ＭＳ Ｐゴシック" w:eastAsia="ＭＳ Ｐゴシック" w:hAnsi="ＭＳ Ｐゴシック" w:hint="eastAsia"/>
                <w:szCs w:val="21"/>
              </w:rPr>
              <w:t>整備事業（フェニックス計画）の推進</w:t>
            </w:r>
          </w:p>
        </w:tc>
        <w:tc>
          <w:tcPr>
            <w:tcW w:w="7513" w:type="dxa"/>
            <w:tcBorders>
              <w:right w:val="double" w:sz="4" w:space="0" w:color="auto"/>
            </w:tcBorders>
          </w:tcPr>
          <w:p w14:paraId="3DBF67B6" w14:textId="4838A7A0"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7B7" w14:textId="20394385" w:rsidR="000A25B2" w:rsidRPr="001D25DF" w:rsidRDefault="000A25B2" w:rsidP="000A25B2">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6.3　</w:t>
            </w:r>
            <w:r w:rsidR="00B61881" w:rsidRPr="001D25DF">
              <w:rPr>
                <w:rFonts w:ascii="ＭＳ Ｐゴシック" w:eastAsia="ＭＳ Ｐゴシック" w:hAnsi="ＭＳ Ｐゴシック" w:hint="eastAsia"/>
                <w:szCs w:val="21"/>
              </w:rPr>
              <w:t>有害な化学物質の放出削減、未処理排水の割合半減等</w:t>
            </w:r>
            <w:r w:rsidRPr="001D25DF">
              <w:rPr>
                <w:rFonts w:ascii="ＭＳ Ｐゴシック" w:eastAsia="ＭＳ Ｐゴシック" w:hAnsi="ＭＳ Ｐゴシック" w:hint="eastAsia"/>
                <w:szCs w:val="21"/>
              </w:rPr>
              <w:t>による水質改善</w:t>
            </w:r>
          </w:p>
          <w:p w14:paraId="7DB20CFF" w14:textId="6CBE1F1D" w:rsidR="00E032C8" w:rsidRPr="001D25DF" w:rsidRDefault="00E032C8"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7B9" w14:textId="32A99F0E"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製品ライフサイクルを通じ、化学物質や廃棄物の大気、水、土壌への放出を削減</w:t>
            </w:r>
          </w:p>
          <w:p w14:paraId="3DBF67BA" w14:textId="77777777" w:rsidR="00302231" w:rsidRPr="001D25DF" w:rsidRDefault="00302231" w:rsidP="00CB1BE0">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14.1　海洋ごみや富栄養化等による海洋汚染の防止</w:t>
            </w:r>
          </w:p>
          <w:p w14:paraId="3DBF67BB" w14:textId="77777777" w:rsidR="00302231" w:rsidRPr="001D25DF" w:rsidRDefault="00302231" w:rsidP="00CB1BE0">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海洋及び沿岸の生態系を回復</w:t>
            </w:r>
          </w:p>
        </w:tc>
        <w:tc>
          <w:tcPr>
            <w:tcW w:w="1462" w:type="dxa"/>
            <w:vMerge/>
            <w:tcBorders>
              <w:left w:val="double" w:sz="4" w:space="0" w:color="auto"/>
            </w:tcBorders>
          </w:tcPr>
          <w:p w14:paraId="3DBF67BC" w14:textId="77777777" w:rsidR="00302231" w:rsidRPr="001D25DF" w:rsidRDefault="00302231" w:rsidP="005151CB">
            <w:pPr>
              <w:rPr>
                <w:rFonts w:ascii="ＭＳ Ｐゴシック" w:eastAsia="ＭＳ Ｐゴシック" w:hAnsi="ＭＳ Ｐゴシック"/>
                <w:szCs w:val="21"/>
              </w:rPr>
            </w:pPr>
          </w:p>
        </w:tc>
      </w:tr>
      <w:tr w:rsidR="00302231" w:rsidRPr="001D25DF" w14:paraId="3DBF67C8" w14:textId="77777777" w:rsidTr="00E032C8">
        <w:trPr>
          <w:trHeight w:val="2264"/>
        </w:trPr>
        <w:tc>
          <w:tcPr>
            <w:tcW w:w="1668" w:type="dxa"/>
            <w:vMerge/>
          </w:tcPr>
          <w:p w14:paraId="3DBF67BE" w14:textId="77777777" w:rsidR="00302231" w:rsidRPr="001D25DF" w:rsidRDefault="00302231" w:rsidP="005151CB">
            <w:pPr>
              <w:rPr>
                <w:rFonts w:ascii="ＭＳ Ｐゴシック" w:eastAsia="ＭＳ Ｐゴシック" w:hAnsi="ＭＳ Ｐゴシック"/>
                <w:szCs w:val="21"/>
              </w:rPr>
            </w:pPr>
          </w:p>
        </w:tc>
        <w:tc>
          <w:tcPr>
            <w:tcW w:w="1842" w:type="dxa"/>
          </w:tcPr>
          <w:p w14:paraId="3DBF67BF" w14:textId="77777777" w:rsidR="00302231" w:rsidRPr="001D25DF" w:rsidRDefault="00302231" w:rsidP="00B93332">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⑤廃棄物の適正処理の徹底</w:t>
            </w:r>
          </w:p>
        </w:tc>
        <w:tc>
          <w:tcPr>
            <w:tcW w:w="2410" w:type="dxa"/>
          </w:tcPr>
          <w:p w14:paraId="3DBF67C0" w14:textId="1156B6F4" w:rsidR="00302231" w:rsidRPr="001D25DF" w:rsidRDefault="00302231" w:rsidP="00FE1320">
            <w:pPr>
              <w:pStyle w:val="a3"/>
              <w:numPr>
                <w:ilvl w:val="0"/>
                <w:numId w:val="22"/>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産業廃棄</w:t>
            </w:r>
            <w:r w:rsidR="001D0C19" w:rsidRPr="001D25DF">
              <w:rPr>
                <w:rFonts w:ascii="ＭＳ Ｐゴシック" w:eastAsia="ＭＳ Ｐゴシック" w:hAnsi="ＭＳ Ｐゴシック" w:hint="eastAsia"/>
                <w:szCs w:val="21"/>
              </w:rPr>
              <w:t>物</w:t>
            </w:r>
            <w:r w:rsidRPr="001D25DF">
              <w:rPr>
                <w:rFonts w:ascii="ＭＳ Ｐゴシック" w:eastAsia="ＭＳ Ｐゴシック" w:hAnsi="ＭＳ Ｐゴシック" w:hint="eastAsia"/>
                <w:szCs w:val="21"/>
              </w:rPr>
              <w:t>の適正処理の徹底</w:t>
            </w:r>
          </w:p>
          <w:p w14:paraId="3DBF67C1" w14:textId="77777777" w:rsidR="00302231" w:rsidRPr="001D25DF" w:rsidRDefault="00302231" w:rsidP="00FE1320">
            <w:pPr>
              <w:pStyle w:val="a3"/>
              <w:numPr>
                <w:ilvl w:val="0"/>
                <w:numId w:val="22"/>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PCB廃棄物適正処理対策事業</w:t>
            </w:r>
          </w:p>
        </w:tc>
        <w:tc>
          <w:tcPr>
            <w:tcW w:w="7513" w:type="dxa"/>
            <w:tcBorders>
              <w:right w:val="double" w:sz="4" w:space="0" w:color="auto"/>
            </w:tcBorders>
          </w:tcPr>
          <w:p w14:paraId="3DBF67C2" w14:textId="0D8B53D9"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60517D72"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546F425B" w14:textId="62F8EB01" w:rsidR="001D0C19" w:rsidRPr="001D25DF" w:rsidRDefault="001D0C19" w:rsidP="001D0C19">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214BC22C" w14:textId="73356C2E" w:rsidR="00E032C8" w:rsidRPr="001D25DF" w:rsidRDefault="00E032C8"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7C5" w14:textId="7264E620" w:rsidR="00302231" w:rsidRPr="001D25DF" w:rsidRDefault="00302231" w:rsidP="005151CB">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製品ライフサイクルを通じ、化学物質や廃棄物の大気、水、土壌への放出を削減</w:t>
            </w:r>
          </w:p>
          <w:p w14:paraId="5F21664A" w14:textId="0A5395B1" w:rsidR="001D0C19" w:rsidRPr="001D25DF" w:rsidRDefault="001D0C19" w:rsidP="001D0C1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12.5　廃棄物の発生を大幅に削減</w:t>
            </w:r>
          </w:p>
          <w:p w14:paraId="3DBF67C6" w14:textId="77777777" w:rsidR="00302231" w:rsidRPr="001D25DF" w:rsidRDefault="00302231" w:rsidP="001D3E0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14.1　海洋ごみや富栄養化等による海洋汚染の防止</w:t>
            </w:r>
          </w:p>
        </w:tc>
        <w:tc>
          <w:tcPr>
            <w:tcW w:w="1462" w:type="dxa"/>
            <w:vMerge/>
            <w:tcBorders>
              <w:left w:val="double" w:sz="4" w:space="0" w:color="auto"/>
            </w:tcBorders>
          </w:tcPr>
          <w:p w14:paraId="3DBF67C7" w14:textId="77777777" w:rsidR="00302231" w:rsidRPr="001D25DF" w:rsidRDefault="00302231" w:rsidP="005151CB">
            <w:pPr>
              <w:rPr>
                <w:rFonts w:ascii="ＭＳ Ｐゴシック" w:eastAsia="ＭＳ Ｐゴシック" w:hAnsi="ＭＳ Ｐゴシック"/>
                <w:szCs w:val="21"/>
              </w:rPr>
            </w:pPr>
          </w:p>
        </w:tc>
      </w:tr>
    </w:tbl>
    <w:p w14:paraId="3DBF67C9" w14:textId="77777777" w:rsidR="000277C1" w:rsidRPr="001D25DF" w:rsidRDefault="000277C1" w:rsidP="00586F3E">
      <w:pPr>
        <w:rPr>
          <w:rFonts w:ascii="ＭＳ Ｐゴシック" w:eastAsia="ＭＳ Ｐゴシック" w:hAnsi="ＭＳ Ｐゴシック"/>
          <w:szCs w:val="21"/>
        </w:rPr>
      </w:pPr>
    </w:p>
    <w:p w14:paraId="3DBF67CA" w14:textId="77777777" w:rsidR="00EA2889" w:rsidRPr="001D25DF" w:rsidRDefault="00EA2889">
      <w:pPr>
        <w:widowControl/>
        <w:jc w:val="left"/>
        <w:rPr>
          <w:rFonts w:ascii="ＭＳ Ｐゴシック" w:eastAsia="ＭＳ Ｐゴシック" w:hAnsi="ＭＳ Ｐゴシック"/>
          <w:szCs w:val="21"/>
        </w:rPr>
      </w:pPr>
      <w:r w:rsidRPr="001D25DF">
        <w:rPr>
          <w:rFonts w:ascii="ＭＳ Ｐゴシック" w:eastAsia="ＭＳ Ｐゴシック" w:hAnsi="ＭＳ Ｐゴシック"/>
          <w:szCs w:val="21"/>
        </w:rPr>
        <w:br w:type="page"/>
      </w:r>
    </w:p>
    <w:p w14:paraId="3DBF67CB" w14:textId="2A72EA39" w:rsidR="00586F3E" w:rsidRPr="001D25DF" w:rsidRDefault="00586F3E" w:rsidP="00586F3E">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【Ⅱ－３　全てのいのちが共生する社会の構築】</w:t>
      </w:r>
    </w:p>
    <w:tbl>
      <w:tblPr>
        <w:tblStyle w:val="a4"/>
        <w:tblW w:w="0" w:type="auto"/>
        <w:tblLook w:val="04A0" w:firstRow="1" w:lastRow="0" w:firstColumn="1" w:lastColumn="0" w:noHBand="0" w:noVBand="1"/>
      </w:tblPr>
      <w:tblGrid>
        <w:gridCol w:w="1668"/>
        <w:gridCol w:w="1842"/>
        <w:gridCol w:w="2835"/>
        <w:gridCol w:w="7174"/>
        <w:gridCol w:w="1376"/>
      </w:tblGrid>
      <w:tr w:rsidR="001D25DF" w:rsidRPr="001D25DF" w14:paraId="3DBF67D0" w14:textId="77777777" w:rsidTr="00BE01C7">
        <w:tc>
          <w:tcPr>
            <w:tcW w:w="3510" w:type="dxa"/>
            <w:gridSpan w:val="2"/>
            <w:shd w:val="clear" w:color="auto" w:fill="BFBFBF" w:themeFill="background1" w:themeFillShade="BF"/>
          </w:tcPr>
          <w:p w14:paraId="3DBF67CC" w14:textId="77777777" w:rsidR="000A25B2" w:rsidRPr="001D25DF" w:rsidRDefault="000A25B2"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2835" w:type="dxa"/>
            <w:shd w:val="clear" w:color="auto" w:fill="BFBFBF" w:themeFill="background1" w:themeFillShade="BF"/>
          </w:tcPr>
          <w:p w14:paraId="3DBF67CD" w14:textId="77777777" w:rsidR="000A25B2"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174" w:type="dxa"/>
            <w:tcBorders>
              <w:right w:val="double" w:sz="4" w:space="0" w:color="auto"/>
            </w:tcBorders>
            <w:shd w:val="clear" w:color="auto" w:fill="BFBFBF" w:themeFill="background1" w:themeFillShade="BF"/>
          </w:tcPr>
          <w:p w14:paraId="3DBF67CE"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376" w:type="dxa"/>
            <w:tcBorders>
              <w:left w:val="double" w:sz="4" w:space="0" w:color="auto"/>
            </w:tcBorders>
            <w:shd w:val="clear" w:color="auto" w:fill="BFBFBF" w:themeFill="background1" w:themeFillShade="BF"/>
          </w:tcPr>
          <w:p w14:paraId="3DBF67CF"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7DF" w14:textId="77777777" w:rsidTr="00BE01C7">
        <w:trPr>
          <w:trHeight w:val="2241"/>
        </w:trPr>
        <w:tc>
          <w:tcPr>
            <w:tcW w:w="1668" w:type="dxa"/>
            <w:vMerge w:val="restart"/>
          </w:tcPr>
          <w:p w14:paraId="3DBF67D1" w14:textId="15AE24CC" w:rsidR="000A25B2" w:rsidRPr="001D25DF" w:rsidRDefault="000A25B2" w:rsidP="002A7ED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生物多様性についての府民理解を促進し、生物の生息環境の保全と回復への行動を促進します。</w:t>
            </w:r>
          </w:p>
          <w:p w14:paraId="3DBF67D2" w14:textId="77777777" w:rsidR="000A25B2" w:rsidRPr="001D25DF" w:rsidRDefault="000A25B2" w:rsidP="00CE6AC8">
            <w:pPr>
              <w:rPr>
                <w:rFonts w:ascii="ＭＳ Ｐゴシック" w:eastAsia="ＭＳ Ｐゴシック" w:hAnsi="ＭＳ Ｐゴシック"/>
                <w:szCs w:val="21"/>
              </w:rPr>
            </w:pPr>
          </w:p>
        </w:tc>
        <w:tc>
          <w:tcPr>
            <w:tcW w:w="1842" w:type="dxa"/>
          </w:tcPr>
          <w:p w14:paraId="3DBF67D3" w14:textId="20DD4F1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①生物多様性の重要性の理解促進</w:t>
            </w:r>
          </w:p>
        </w:tc>
        <w:tc>
          <w:tcPr>
            <w:tcW w:w="2835" w:type="dxa"/>
          </w:tcPr>
          <w:p w14:paraId="3DBF67D4" w14:textId="77777777" w:rsidR="000A25B2" w:rsidRPr="001D25DF" w:rsidRDefault="000A25B2" w:rsidP="00FE1320">
            <w:pPr>
              <w:pStyle w:val="a3"/>
              <w:numPr>
                <w:ilvl w:val="0"/>
                <w:numId w:val="22"/>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生物多様性保全のための普及啓発推進</w:t>
            </w:r>
          </w:p>
          <w:p w14:paraId="3DBF67D5" w14:textId="77777777" w:rsidR="000A25B2" w:rsidRPr="001D25DF" w:rsidRDefault="000A25B2" w:rsidP="00FE1320">
            <w:pPr>
              <w:pStyle w:val="a3"/>
              <w:numPr>
                <w:ilvl w:val="0"/>
                <w:numId w:val="23"/>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大阪生物多様性保全ネットワークの取組み推進</w:t>
            </w:r>
          </w:p>
        </w:tc>
        <w:tc>
          <w:tcPr>
            <w:tcW w:w="7174" w:type="dxa"/>
            <w:tcBorders>
              <w:right w:val="double" w:sz="4" w:space="0" w:color="auto"/>
            </w:tcBorders>
          </w:tcPr>
          <w:p w14:paraId="3DBF67D6" w14:textId="7487034A" w:rsidR="00524254" w:rsidRPr="001D25DF" w:rsidRDefault="00524254" w:rsidP="0052425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7D7"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7D8"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7D9" w14:textId="07B3E9F8"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　持続可能な森林経営の促進と植林の増加</w:t>
            </w:r>
          </w:p>
          <w:p w14:paraId="3DBF67DA" w14:textId="69D23289"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7DB" w14:textId="0EE2B56D"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p w14:paraId="3DBF67DC" w14:textId="3239B3B8" w:rsidR="00056619"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　外来種の侵入の防止と優先種の駆除</w:t>
            </w:r>
          </w:p>
        </w:tc>
        <w:tc>
          <w:tcPr>
            <w:tcW w:w="1376" w:type="dxa"/>
            <w:vMerge w:val="restart"/>
            <w:tcBorders>
              <w:left w:val="double" w:sz="4" w:space="0" w:color="auto"/>
            </w:tcBorders>
          </w:tcPr>
          <w:p w14:paraId="7AC0FE21" w14:textId="592FB901" w:rsidR="00BE01C7" w:rsidRPr="001D25DF" w:rsidRDefault="00BE01C7" w:rsidP="00CE6AC8">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16D9423E" wp14:editId="27CF0710">
                  <wp:extent cx="719640" cy="719640"/>
                  <wp:effectExtent l="0" t="0" r="4445" b="4445"/>
                  <wp:docPr id="25" name="図 75"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r w:rsidR="00B244C3" w:rsidRPr="001D25DF">
              <w:rPr>
                <w:rFonts w:ascii="ＭＳ Ｐゴシック" w:eastAsia="ＭＳ Ｐゴシック" w:hAnsi="ＭＳ Ｐゴシック" w:cs="Arial"/>
                <w:noProof/>
                <w:szCs w:val="21"/>
              </w:rPr>
              <w:drawing>
                <wp:inline distT="0" distB="0" distL="0" distR="0" wp14:anchorId="7D64F84C" wp14:editId="589D8ECD">
                  <wp:extent cx="719640" cy="719640"/>
                  <wp:effectExtent l="0" t="0" r="4445" b="4445"/>
                  <wp:docPr id="26" name="図 68"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inline>
              </w:drawing>
            </w:r>
          </w:p>
          <w:p w14:paraId="3DBF67DE" w14:textId="0BD30EB6" w:rsidR="000A25B2" w:rsidRPr="001D25DF" w:rsidRDefault="00B61881" w:rsidP="00B61881">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3AE82672" wp14:editId="7717C471">
                  <wp:extent cx="719455" cy="719455"/>
                  <wp:effectExtent l="0" t="0" r="4445" b="4445"/>
                  <wp:docPr id="27" name="図 76"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r w:rsidR="00BE01C7" w:rsidRPr="001D25DF">
              <w:rPr>
                <w:rFonts w:ascii="ＭＳ Ｐゴシック" w:eastAsia="ＭＳ Ｐゴシック" w:hAnsi="ＭＳ Ｐゴシック" w:cs="Arial"/>
                <w:noProof/>
                <w:szCs w:val="21"/>
              </w:rPr>
              <w:drawing>
                <wp:inline distT="0" distB="0" distL="0" distR="0" wp14:anchorId="3CA884DF" wp14:editId="27FE3422">
                  <wp:extent cx="719455" cy="719455"/>
                  <wp:effectExtent l="0" t="0" r="4445" b="4445"/>
                  <wp:docPr id="28" name="図 90"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c>
      </w:tr>
      <w:tr w:rsidR="001D25DF" w:rsidRPr="001D25DF" w14:paraId="3DBF67ED" w14:textId="77777777" w:rsidTr="00BE01C7">
        <w:trPr>
          <w:trHeight w:val="934"/>
        </w:trPr>
        <w:tc>
          <w:tcPr>
            <w:tcW w:w="1668" w:type="dxa"/>
            <w:vMerge/>
          </w:tcPr>
          <w:p w14:paraId="3DBF67E0" w14:textId="77777777" w:rsidR="000A25B2" w:rsidRPr="001D25DF" w:rsidRDefault="000A25B2" w:rsidP="00CE6AC8">
            <w:pPr>
              <w:rPr>
                <w:rFonts w:ascii="ＭＳ Ｐゴシック" w:eastAsia="ＭＳ Ｐゴシック" w:hAnsi="ＭＳ Ｐゴシック"/>
                <w:szCs w:val="21"/>
              </w:rPr>
            </w:pPr>
          </w:p>
        </w:tc>
        <w:tc>
          <w:tcPr>
            <w:tcW w:w="1842" w:type="dxa"/>
          </w:tcPr>
          <w:p w14:paraId="3DBF67E1"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②生物多様性に配慮した行動促進</w:t>
            </w:r>
          </w:p>
          <w:p w14:paraId="3DBF67E2" w14:textId="77777777" w:rsidR="000A25B2" w:rsidRPr="001D25DF" w:rsidRDefault="000A25B2" w:rsidP="00CE6AC8">
            <w:pPr>
              <w:rPr>
                <w:rFonts w:ascii="ＭＳ Ｐゴシック" w:eastAsia="ＭＳ Ｐゴシック" w:hAnsi="ＭＳ Ｐゴシック"/>
                <w:szCs w:val="21"/>
              </w:rPr>
            </w:pPr>
          </w:p>
        </w:tc>
        <w:tc>
          <w:tcPr>
            <w:tcW w:w="2835" w:type="dxa"/>
          </w:tcPr>
          <w:p w14:paraId="3DBF67E3" w14:textId="77777777" w:rsidR="001660A8" w:rsidRPr="001D25DF" w:rsidRDefault="000A25B2" w:rsidP="00FE1320">
            <w:pPr>
              <w:pStyle w:val="a3"/>
              <w:numPr>
                <w:ilvl w:val="0"/>
                <w:numId w:val="23"/>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共生の森づくり活動事業</w:t>
            </w:r>
          </w:p>
          <w:p w14:paraId="3DBF67E4" w14:textId="77777777" w:rsidR="001660A8" w:rsidRPr="001D25DF" w:rsidRDefault="004E3B6F" w:rsidP="00FE1320">
            <w:pPr>
              <w:pStyle w:val="a3"/>
              <w:numPr>
                <w:ilvl w:val="0"/>
                <w:numId w:val="23"/>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アドプトフォレスト制度の推進</w:t>
            </w:r>
          </w:p>
        </w:tc>
        <w:tc>
          <w:tcPr>
            <w:tcW w:w="7174" w:type="dxa"/>
            <w:tcBorders>
              <w:right w:val="double" w:sz="4" w:space="0" w:color="auto"/>
            </w:tcBorders>
          </w:tcPr>
          <w:p w14:paraId="3DBF67E5" w14:textId="77777777" w:rsidR="00524254" w:rsidRPr="001D25DF" w:rsidRDefault="00524254" w:rsidP="0052425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7E6" w14:textId="5F5D616C"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7E7"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7E8" w14:textId="77777777" w:rsidR="001660A8"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　持続可能な森林経営の促進と植林の増加</w:t>
            </w:r>
          </w:p>
          <w:p w14:paraId="3DBF67E9"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7EA" w14:textId="2A5BF0CB"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p w14:paraId="3DBF67EB" w14:textId="57465D54" w:rsidR="00056619"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　外来種の侵入の防止と優先種の駆除</w:t>
            </w:r>
          </w:p>
        </w:tc>
        <w:tc>
          <w:tcPr>
            <w:tcW w:w="1376" w:type="dxa"/>
            <w:vMerge/>
            <w:tcBorders>
              <w:left w:val="double" w:sz="4" w:space="0" w:color="auto"/>
            </w:tcBorders>
          </w:tcPr>
          <w:p w14:paraId="3DBF67EC" w14:textId="77777777" w:rsidR="000A25B2" w:rsidRPr="001D25DF" w:rsidRDefault="000A25B2" w:rsidP="00CE6AC8">
            <w:pPr>
              <w:rPr>
                <w:rFonts w:ascii="ＭＳ Ｐゴシック" w:eastAsia="ＭＳ Ｐゴシック" w:hAnsi="ＭＳ Ｐゴシック" w:cs="Arial"/>
                <w:noProof/>
                <w:szCs w:val="21"/>
              </w:rPr>
            </w:pPr>
          </w:p>
        </w:tc>
      </w:tr>
      <w:tr w:rsidR="001D25DF" w:rsidRPr="001D25DF" w14:paraId="3DBF67FA" w14:textId="77777777" w:rsidTr="00BE01C7">
        <w:trPr>
          <w:trHeight w:val="720"/>
        </w:trPr>
        <w:tc>
          <w:tcPr>
            <w:tcW w:w="1668" w:type="dxa"/>
            <w:vMerge/>
          </w:tcPr>
          <w:p w14:paraId="3DBF67EE" w14:textId="77777777" w:rsidR="000A25B2" w:rsidRPr="001D25DF" w:rsidRDefault="000A25B2" w:rsidP="00CE6AC8">
            <w:pPr>
              <w:rPr>
                <w:rFonts w:ascii="ＭＳ Ｐゴシック" w:eastAsia="ＭＳ Ｐゴシック" w:hAnsi="ＭＳ Ｐゴシック"/>
                <w:szCs w:val="21"/>
              </w:rPr>
            </w:pPr>
          </w:p>
        </w:tc>
        <w:tc>
          <w:tcPr>
            <w:tcW w:w="1842" w:type="dxa"/>
          </w:tcPr>
          <w:p w14:paraId="3DBF67EF"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③府民と連携したモニタリング体制の構築</w:t>
            </w:r>
          </w:p>
          <w:p w14:paraId="3DBF67F0" w14:textId="77777777" w:rsidR="000A25B2" w:rsidRPr="001D25DF" w:rsidRDefault="000A25B2" w:rsidP="00CE6AC8">
            <w:pPr>
              <w:pStyle w:val="a3"/>
              <w:ind w:leftChars="0" w:left="0"/>
              <w:rPr>
                <w:rFonts w:ascii="ＭＳ Ｐゴシック" w:eastAsia="ＭＳ Ｐゴシック" w:hAnsi="ＭＳ Ｐゴシック"/>
                <w:szCs w:val="21"/>
              </w:rPr>
            </w:pPr>
          </w:p>
        </w:tc>
        <w:tc>
          <w:tcPr>
            <w:tcW w:w="2835" w:type="dxa"/>
          </w:tcPr>
          <w:p w14:paraId="3DBF67F1" w14:textId="77777777" w:rsidR="000A25B2" w:rsidRPr="001D25DF" w:rsidRDefault="000A25B2" w:rsidP="00FE1320">
            <w:pPr>
              <w:pStyle w:val="a3"/>
              <w:numPr>
                <w:ilvl w:val="0"/>
                <w:numId w:val="23"/>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大阪府レッドリストの改訂・普及</w:t>
            </w:r>
          </w:p>
          <w:p w14:paraId="3DBF67F2" w14:textId="77777777" w:rsidR="000A25B2" w:rsidRPr="001D25DF" w:rsidRDefault="001660A8" w:rsidP="00FE1320">
            <w:pPr>
              <w:pStyle w:val="a3"/>
              <w:numPr>
                <w:ilvl w:val="0"/>
                <w:numId w:val="23"/>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大阪生物多様性保全ネットワークの取組み推進</w:t>
            </w:r>
          </w:p>
        </w:tc>
        <w:tc>
          <w:tcPr>
            <w:tcW w:w="7174" w:type="dxa"/>
            <w:tcBorders>
              <w:right w:val="double" w:sz="4" w:space="0" w:color="auto"/>
            </w:tcBorders>
          </w:tcPr>
          <w:p w14:paraId="3DBF67F3" w14:textId="77777777" w:rsidR="00524254" w:rsidRPr="001D25DF" w:rsidRDefault="00524254" w:rsidP="0052425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7F4" w14:textId="70AE3E2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7F5" w14:textId="754236C9"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7F6"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7F7"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p w14:paraId="3DBF67F8" w14:textId="77777777" w:rsidR="00056619"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　外来種の侵入の防止と優先種の駆除</w:t>
            </w:r>
          </w:p>
        </w:tc>
        <w:tc>
          <w:tcPr>
            <w:tcW w:w="1376" w:type="dxa"/>
            <w:vMerge/>
            <w:tcBorders>
              <w:left w:val="double" w:sz="4" w:space="0" w:color="auto"/>
            </w:tcBorders>
          </w:tcPr>
          <w:p w14:paraId="3DBF67F9" w14:textId="77777777" w:rsidR="000A25B2" w:rsidRPr="001D25DF" w:rsidRDefault="000A25B2" w:rsidP="00CE6AC8">
            <w:pPr>
              <w:rPr>
                <w:rFonts w:ascii="ＭＳ Ｐゴシック" w:eastAsia="ＭＳ Ｐゴシック" w:hAnsi="ＭＳ Ｐゴシック" w:cs="Arial"/>
                <w:noProof/>
                <w:szCs w:val="21"/>
              </w:rPr>
            </w:pPr>
          </w:p>
        </w:tc>
      </w:tr>
      <w:tr w:rsidR="001D25DF" w:rsidRPr="001D25DF" w14:paraId="3DBF6807" w14:textId="77777777" w:rsidTr="00BE01C7">
        <w:trPr>
          <w:trHeight w:val="2412"/>
        </w:trPr>
        <w:tc>
          <w:tcPr>
            <w:tcW w:w="1668" w:type="dxa"/>
            <w:vMerge/>
          </w:tcPr>
          <w:p w14:paraId="3DBF67FB" w14:textId="77777777" w:rsidR="000A25B2" w:rsidRPr="001D25DF" w:rsidRDefault="000A25B2" w:rsidP="00CE6AC8">
            <w:pPr>
              <w:rPr>
                <w:rFonts w:ascii="ＭＳ Ｐゴシック" w:eastAsia="ＭＳ Ｐゴシック" w:hAnsi="ＭＳ Ｐゴシック"/>
                <w:szCs w:val="21"/>
              </w:rPr>
            </w:pPr>
          </w:p>
        </w:tc>
        <w:tc>
          <w:tcPr>
            <w:tcW w:w="1842" w:type="dxa"/>
          </w:tcPr>
          <w:p w14:paraId="3DBF67FC"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④生物多様性保全に資する地域指定の拡大</w:t>
            </w:r>
          </w:p>
          <w:p w14:paraId="3DBF67FD" w14:textId="77777777" w:rsidR="000A25B2" w:rsidRPr="001D25DF" w:rsidRDefault="000A25B2" w:rsidP="00CE6AC8">
            <w:pPr>
              <w:pStyle w:val="a3"/>
              <w:ind w:leftChars="0" w:left="0"/>
              <w:rPr>
                <w:rFonts w:ascii="ＭＳ Ｐゴシック" w:eastAsia="ＭＳ Ｐゴシック" w:hAnsi="ＭＳ Ｐゴシック"/>
                <w:szCs w:val="21"/>
              </w:rPr>
            </w:pPr>
          </w:p>
        </w:tc>
        <w:tc>
          <w:tcPr>
            <w:tcW w:w="2835" w:type="dxa"/>
          </w:tcPr>
          <w:p w14:paraId="3DBF67FE" w14:textId="77777777" w:rsidR="000A25B2" w:rsidRPr="001D25DF" w:rsidRDefault="000A25B2" w:rsidP="00FE1320">
            <w:pPr>
              <w:pStyle w:val="a3"/>
              <w:numPr>
                <w:ilvl w:val="0"/>
                <w:numId w:val="24"/>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保安林・鳥獣保護区等の地域指定の拡大</w:t>
            </w:r>
          </w:p>
        </w:tc>
        <w:tc>
          <w:tcPr>
            <w:tcW w:w="7174" w:type="dxa"/>
            <w:tcBorders>
              <w:right w:val="double" w:sz="4" w:space="0" w:color="auto"/>
            </w:tcBorders>
          </w:tcPr>
          <w:p w14:paraId="3DBF67FF" w14:textId="77777777" w:rsidR="00524254" w:rsidRPr="001D25DF" w:rsidRDefault="00524254" w:rsidP="0052425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800"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802"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803"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　持続可能な森林経営の促進と植林の増加</w:t>
            </w:r>
          </w:p>
          <w:p w14:paraId="3DBF6804"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805" w14:textId="77777777" w:rsidR="00056619"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tc>
        <w:tc>
          <w:tcPr>
            <w:tcW w:w="1376" w:type="dxa"/>
            <w:vMerge/>
            <w:tcBorders>
              <w:left w:val="double" w:sz="4" w:space="0" w:color="auto"/>
            </w:tcBorders>
          </w:tcPr>
          <w:p w14:paraId="3DBF6806" w14:textId="77777777" w:rsidR="000A25B2" w:rsidRPr="001D25DF" w:rsidRDefault="000A25B2" w:rsidP="00CE6AC8">
            <w:pPr>
              <w:rPr>
                <w:rFonts w:ascii="ＭＳ Ｐゴシック" w:eastAsia="ＭＳ Ｐゴシック" w:hAnsi="ＭＳ Ｐゴシック"/>
                <w:szCs w:val="21"/>
              </w:rPr>
            </w:pPr>
          </w:p>
        </w:tc>
      </w:tr>
      <w:tr w:rsidR="000A25B2" w:rsidRPr="001D25DF" w14:paraId="3DBF6817" w14:textId="77777777" w:rsidTr="00BE01C7">
        <w:trPr>
          <w:trHeight w:val="1129"/>
        </w:trPr>
        <w:tc>
          <w:tcPr>
            <w:tcW w:w="1668" w:type="dxa"/>
            <w:vMerge/>
          </w:tcPr>
          <w:p w14:paraId="3DBF6808" w14:textId="77777777" w:rsidR="000A25B2" w:rsidRPr="001D25DF" w:rsidRDefault="000A25B2" w:rsidP="00CE6AC8">
            <w:pPr>
              <w:rPr>
                <w:rFonts w:ascii="ＭＳ Ｐゴシック" w:eastAsia="ＭＳ Ｐゴシック" w:hAnsi="ＭＳ Ｐゴシック"/>
                <w:szCs w:val="21"/>
              </w:rPr>
            </w:pPr>
          </w:p>
        </w:tc>
        <w:tc>
          <w:tcPr>
            <w:tcW w:w="1842" w:type="dxa"/>
          </w:tcPr>
          <w:p w14:paraId="3DBF6809" w14:textId="77777777" w:rsidR="000A25B2" w:rsidRPr="001D25DF" w:rsidRDefault="000A25B2"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⑤エコロジカルネットワークの構築推進</w:t>
            </w:r>
          </w:p>
        </w:tc>
        <w:tc>
          <w:tcPr>
            <w:tcW w:w="2835" w:type="dxa"/>
          </w:tcPr>
          <w:p w14:paraId="3DBF680A" w14:textId="77777777" w:rsidR="000A25B2" w:rsidRPr="001D25DF" w:rsidRDefault="001660A8" w:rsidP="00FE1320">
            <w:pPr>
              <w:pStyle w:val="a3"/>
              <w:numPr>
                <w:ilvl w:val="0"/>
                <w:numId w:val="24"/>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おおさか生物多様性パートナー協定</w:t>
            </w:r>
          </w:p>
          <w:p w14:paraId="3DBF680B" w14:textId="77777777" w:rsidR="001660A8" w:rsidRPr="001D25DF" w:rsidRDefault="001660A8" w:rsidP="00FE1320">
            <w:pPr>
              <w:pStyle w:val="a3"/>
              <w:numPr>
                <w:ilvl w:val="0"/>
                <w:numId w:val="24"/>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多奈川ビオトープエコアップ事業</w:t>
            </w:r>
          </w:p>
        </w:tc>
        <w:tc>
          <w:tcPr>
            <w:tcW w:w="7174" w:type="dxa"/>
            <w:tcBorders>
              <w:right w:val="double" w:sz="4" w:space="0" w:color="auto"/>
            </w:tcBorders>
          </w:tcPr>
          <w:p w14:paraId="3DBF680C" w14:textId="77777777" w:rsidR="00524254" w:rsidRPr="001D25DF" w:rsidRDefault="00524254" w:rsidP="00524254">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80D" w14:textId="77777777" w:rsidR="00524254" w:rsidRPr="001D25DF" w:rsidRDefault="001660A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11.3</w:t>
            </w:r>
            <w:r w:rsidR="00524254" w:rsidRPr="001D25DF">
              <w:rPr>
                <w:rFonts w:ascii="ＭＳ Ｐゴシック" w:eastAsia="ＭＳ Ｐゴシック" w:hAnsi="ＭＳ Ｐゴシック" w:hint="eastAsia"/>
                <w:szCs w:val="21"/>
              </w:rPr>
              <w:t xml:space="preserve">　包摂的かつ持続可能な都市化を促進</w:t>
            </w:r>
          </w:p>
          <w:p w14:paraId="3DBF680E" w14:textId="77777777" w:rsidR="001660A8" w:rsidRPr="001D25DF" w:rsidRDefault="001660A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11.7</w:t>
            </w:r>
            <w:r w:rsidR="00524254" w:rsidRPr="001D25DF">
              <w:rPr>
                <w:rFonts w:ascii="ＭＳ Ｐゴシック" w:eastAsia="ＭＳ Ｐゴシック" w:hAnsi="ＭＳ Ｐゴシック" w:hint="eastAsia"/>
                <w:szCs w:val="21"/>
              </w:rPr>
              <w:t xml:space="preserve">　利用が容易な緑地や公共スペースへの普遍的アクセスを提供</w:t>
            </w:r>
          </w:p>
          <w:p w14:paraId="3DBF680F" w14:textId="77777777" w:rsidR="001660A8" w:rsidRPr="001D25DF" w:rsidRDefault="001660A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11.a</w:t>
            </w:r>
            <w:r w:rsidR="00524254" w:rsidRPr="001D25DF">
              <w:rPr>
                <w:rFonts w:ascii="ＭＳ Ｐゴシック" w:eastAsia="ＭＳ Ｐゴシック" w:hAnsi="ＭＳ Ｐゴシック" w:hint="eastAsia"/>
                <w:szCs w:val="21"/>
              </w:rPr>
              <w:t xml:space="preserve">　経済・社会・環境面における都市部・周辺部・農村部間のつながりを支援</w:t>
            </w:r>
          </w:p>
          <w:p w14:paraId="3DBF6810"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811"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812"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　持続可能な森林経営の促進と植林の増加</w:t>
            </w:r>
          </w:p>
          <w:p w14:paraId="3DBF6813"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814" w14:textId="77777777" w:rsidR="00524254" w:rsidRPr="001D25DF" w:rsidRDefault="00524254" w:rsidP="00524254">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p w14:paraId="3DBF6815" w14:textId="77777777" w:rsidR="00056619" w:rsidRPr="001D25DF" w:rsidRDefault="00524254"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　外来種の侵入の防止と優先種の駆除</w:t>
            </w:r>
          </w:p>
        </w:tc>
        <w:tc>
          <w:tcPr>
            <w:tcW w:w="1376" w:type="dxa"/>
            <w:vMerge/>
            <w:tcBorders>
              <w:left w:val="double" w:sz="4" w:space="0" w:color="auto"/>
            </w:tcBorders>
          </w:tcPr>
          <w:p w14:paraId="3DBF6816" w14:textId="77777777" w:rsidR="000A25B2" w:rsidRPr="001D25DF" w:rsidRDefault="000A25B2" w:rsidP="00CE6AC8">
            <w:pPr>
              <w:rPr>
                <w:rFonts w:ascii="ＭＳ Ｐゴシック" w:eastAsia="ＭＳ Ｐゴシック" w:hAnsi="ＭＳ Ｐゴシック"/>
                <w:szCs w:val="21"/>
              </w:rPr>
            </w:pPr>
          </w:p>
        </w:tc>
      </w:tr>
    </w:tbl>
    <w:p w14:paraId="3DBF6818" w14:textId="77777777" w:rsidR="002A7EDB" w:rsidRPr="001D25DF" w:rsidRDefault="002A7EDB" w:rsidP="00586F3E">
      <w:pPr>
        <w:rPr>
          <w:rFonts w:ascii="ＭＳ Ｐゴシック" w:eastAsia="ＭＳ Ｐゴシック" w:hAnsi="ＭＳ Ｐゴシック"/>
          <w:szCs w:val="21"/>
        </w:rPr>
      </w:pPr>
    </w:p>
    <w:p w14:paraId="3DBF6819" w14:textId="77777777" w:rsidR="002A7EDB" w:rsidRPr="001D25DF" w:rsidRDefault="002A7EDB" w:rsidP="00586F3E">
      <w:pPr>
        <w:rPr>
          <w:rFonts w:ascii="ＭＳ Ｐゴシック" w:eastAsia="ＭＳ Ｐゴシック" w:hAnsi="ＭＳ Ｐゴシック"/>
          <w:szCs w:val="21"/>
        </w:rPr>
      </w:pPr>
    </w:p>
    <w:p w14:paraId="3DBF681A" w14:textId="77777777" w:rsidR="00D9482B" w:rsidRPr="001D25DF" w:rsidRDefault="00D9482B" w:rsidP="00586F3E">
      <w:pPr>
        <w:rPr>
          <w:rFonts w:ascii="ＭＳ Ｐゴシック" w:eastAsia="ＭＳ Ｐゴシック" w:hAnsi="ＭＳ Ｐゴシック"/>
          <w:szCs w:val="21"/>
        </w:rPr>
      </w:pPr>
    </w:p>
    <w:p w14:paraId="3DBF681B" w14:textId="77777777" w:rsidR="00EA2889" w:rsidRPr="001D25DF" w:rsidRDefault="00EA2889">
      <w:pPr>
        <w:widowControl/>
        <w:jc w:val="left"/>
        <w:rPr>
          <w:rFonts w:ascii="ＭＳ Ｐゴシック" w:eastAsia="ＭＳ Ｐゴシック" w:hAnsi="ＭＳ Ｐゴシック"/>
          <w:szCs w:val="21"/>
        </w:rPr>
      </w:pPr>
      <w:r w:rsidRPr="001D25DF">
        <w:rPr>
          <w:rFonts w:ascii="ＭＳ Ｐゴシック" w:eastAsia="ＭＳ Ｐゴシック" w:hAnsi="ＭＳ Ｐゴシック"/>
          <w:szCs w:val="21"/>
        </w:rPr>
        <w:br w:type="page"/>
      </w:r>
    </w:p>
    <w:p w14:paraId="3DBF681C" w14:textId="77777777" w:rsidR="00586F3E" w:rsidRPr="001D25DF" w:rsidRDefault="00586F3E" w:rsidP="00586F3E">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【Ⅱ－４－１　健康で安心して暮らせる社会の構築～良好な大気環境を確保するために～】</w:t>
      </w:r>
    </w:p>
    <w:tbl>
      <w:tblPr>
        <w:tblStyle w:val="a4"/>
        <w:tblW w:w="0" w:type="auto"/>
        <w:tblLook w:val="04A0" w:firstRow="1" w:lastRow="0" w:firstColumn="1" w:lastColumn="0" w:noHBand="0" w:noVBand="1"/>
      </w:tblPr>
      <w:tblGrid>
        <w:gridCol w:w="1668"/>
        <w:gridCol w:w="1701"/>
        <w:gridCol w:w="2409"/>
        <w:gridCol w:w="7741"/>
        <w:gridCol w:w="1376"/>
      </w:tblGrid>
      <w:tr w:rsidR="001D25DF" w:rsidRPr="001D25DF" w14:paraId="3DBF6821" w14:textId="77777777" w:rsidTr="00C35043">
        <w:tc>
          <w:tcPr>
            <w:tcW w:w="3369" w:type="dxa"/>
            <w:gridSpan w:val="2"/>
            <w:shd w:val="clear" w:color="auto" w:fill="BFBFBF" w:themeFill="background1" w:themeFillShade="BF"/>
          </w:tcPr>
          <w:p w14:paraId="3DBF681D" w14:textId="77777777" w:rsidR="006474E1" w:rsidRPr="001D25DF" w:rsidRDefault="006474E1"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2409" w:type="dxa"/>
            <w:shd w:val="clear" w:color="auto" w:fill="BFBFBF" w:themeFill="background1" w:themeFillShade="BF"/>
          </w:tcPr>
          <w:p w14:paraId="3DBF681E" w14:textId="77777777" w:rsidR="006474E1"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741" w:type="dxa"/>
            <w:tcBorders>
              <w:right w:val="double" w:sz="4" w:space="0" w:color="auto"/>
            </w:tcBorders>
            <w:shd w:val="clear" w:color="auto" w:fill="BFBFBF" w:themeFill="background1" w:themeFillShade="BF"/>
          </w:tcPr>
          <w:p w14:paraId="3DBF681F"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376" w:type="dxa"/>
            <w:tcBorders>
              <w:left w:val="double" w:sz="4" w:space="0" w:color="auto"/>
            </w:tcBorders>
            <w:shd w:val="clear" w:color="auto" w:fill="BFBFBF" w:themeFill="background1" w:themeFillShade="BF"/>
          </w:tcPr>
          <w:p w14:paraId="3DBF6820"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82C" w14:textId="77777777" w:rsidTr="00C35043">
        <w:trPr>
          <w:trHeight w:val="2241"/>
        </w:trPr>
        <w:tc>
          <w:tcPr>
            <w:tcW w:w="1668" w:type="dxa"/>
            <w:vMerge w:val="restart"/>
          </w:tcPr>
          <w:p w14:paraId="3DBF6822" w14:textId="77777777" w:rsidR="006474E1" w:rsidRPr="001D25DF" w:rsidRDefault="006474E1" w:rsidP="00D9482B">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自動車排出ガス対策や工場等の固定発生源対策を推進します。</w:t>
            </w:r>
          </w:p>
          <w:p w14:paraId="3DBF6823"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24"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①自動車から排出される窒素酸化物(NOx)と粒子状物質(PM)の削減対策の推進</w:t>
            </w:r>
          </w:p>
        </w:tc>
        <w:tc>
          <w:tcPr>
            <w:tcW w:w="2409" w:type="dxa"/>
          </w:tcPr>
          <w:p w14:paraId="3DBF6825" w14:textId="77777777" w:rsidR="006474E1" w:rsidRPr="001D25DF" w:rsidRDefault="006474E1" w:rsidP="00FE1320">
            <w:pPr>
              <w:pStyle w:val="a3"/>
              <w:numPr>
                <w:ilvl w:val="0"/>
                <w:numId w:val="24"/>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自動車NOx・PM総量削減計画の進行管理</w:t>
            </w:r>
          </w:p>
          <w:p w14:paraId="3DBF6826" w14:textId="77777777" w:rsidR="006474E1" w:rsidRPr="001D25DF" w:rsidRDefault="006474E1" w:rsidP="00FE1320">
            <w:pPr>
              <w:pStyle w:val="a3"/>
              <w:numPr>
                <w:ilvl w:val="0"/>
                <w:numId w:val="25"/>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流入車対策推進事業</w:t>
            </w:r>
          </w:p>
        </w:tc>
        <w:tc>
          <w:tcPr>
            <w:tcW w:w="7741" w:type="dxa"/>
            <w:tcBorders>
              <w:right w:val="double" w:sz="4" w:space="0" w:color="auto"/>
            </w:tcBorders>
          </w:tcPr>
          <w:p w14:paraId="3DBF6827" w14:textId="1E2D781B" w:rsidR="006474E1"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828" w14:textId="77777777" w:rsidR="009D2B27" w:rsidRPr="001D25DF" w:rsidRDefault="009D2B27" w:rsidP="009D2B27">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3DBF6829" w14:textId="0DFDA3F1" w:rsidR="009D2B27" w:rsidRPr="001D25DF" w:rsidRDefault="00E032C8" w:rsidP="009D2B27">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82A" w14:textId="77777777" w:rsidR="006474E1" w:rsidRPr="001D25DF" w:rsidRDefault="006474E1" w:rsidP="00CE6AC8">
            <w:pPr>
              <w:rPr>
                <w:rFonts w:ascii="ＭＳ Ｐゴシック" w:eastAsia="ＭＳ Ｐゴシック" w:hAnsi="ＭＳ Ｐゴシック"/>
                <w:szCs w:val="21"/>
              </w:rPr>
            </w:pPr>
          </w:p>
        </w:tc>
        <w:tc>
          <w:tcPr>
            <w:tcW w:w="1376" w:type="dxa"/>
            <w:vMerge w:val="restart"/>
            <w:tcBorders>
              <w:left w:val="double" w:sz="4" w:space="0" w:color="auto"/>
            </w:tcBorders>
          </w:tcPr>
          <w:p w14:paraId="3DBF682B" w14:textId="77777777" w:rsidR="006474E1" w:rsidRPr="001D25DF" w:rsidRDefault="006474E1" w:rsidP="00A0564D">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3DBF6908" wp14:editId="3DBF6909">
                  <wp:extent cx="720000" cy="720000"/>
                  <wp:effectExtent l="0" t="0" r="4445" b="4445"/>
                  <wp:docPr id="138" name="図 67"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3DBF690A" wp14:editId="3DBF690B">
                  <wp:extent cx="720000" cy="720000"/>
                  <wp:effectExtent l="0" t="0" r="4445" b="4445"/>
                  <wp:docPr id="139" name="図 69"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3DBF690C" wp14:editId="3DBF690D">
                  <wp:extent cx="720000" cy="720000"/>
                  <wp:effectExtent l="0" t="0" r="4445" b="4445"/>
                  <wp:docPr id="140" name="図 68"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p>
        </w:tc>
      </w:tr>
      <w:tr w:rsidR="001D25DF" w:rsidRPr="001D25DF" w14:paraId="3DBF6836" w14:textId="77777777" w:rsidTr="00C35043">
        <w:trPr>
          <w:trHeight w:val="934"/>
        </w:trPr>
        <w:tc>
          <w:tcPr>
            <w:tcW w:w="1668" w:type="dxa"/>
            <w:vMerge/>
          </w:tcPr>
          <w:p w14:paraId="3DBF682D"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2E"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②PM2.5の現状把握と対策の検討・実施</w:t>
            </w:r>
          </w:p>
        </w:tc>
        <w:tc>
          <w:tcPr>
            <w:tcW w:w="2409" w:type="dxa"/>
          </w:tcPr>
          <w:p w14:paraId="3DBF682F" w14:textId="77777777" w:rsidR="006474E1" w:rsidRPr="001D25DF" w:rsidRDefault="006474E1" w:rsidP="00FE1320">
            <w:pPr>
              <w:pStyle w:val="a3"/>
              <w:numPr>
                <w:ilvl w:val="0"/>
                <w:numId w:val="25"/>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PM2.5に係る大気汚染常時監視</w:t>
            </w:r>
          </w:p>
          <w:p w14:paraId="3DBF6830" w14:textId="77777777" w:rsidR="006474E1" w:rsidRPr="001D25DF" w:rsidRDefault="006474E1" w:rsidP="00FE1320">
            <w:pPr>
              <w:pStyle w:val="a3"/>
              <w:numPr>
                <w:ilvl w:val="0"/>
                <w:numId w:val="25"/>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府民へのPM2.5の注意喚起等の情報提供</w:t>
            </w:r>
          </w:p>
        </w:tc>
        <w:tc>
          <w:tcPr>
            <w:tcW w:w="7741" w:type="dxa"/>
            <w:tcBorders>
              <w:right w:val="double" w:sz="4" w:space="0" w:color="auto"/>
            </w:tcBorders>
          </w:tcPr>
          <w:p w14:paraId="3DBF6831" w14:textId="37B87E5B" w:rsidR="006474E1"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834" w14:textId="05183CBC" w:rsidR="006474E1" w:rsidRPr="001D25DF" w:rsidRDefault="00E032C8" w:rsidP="006474E1">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tc>
        <w:tc>
          <w:tcPr>
            <w:tcW w:w="1376" w:type="dxa"/>
            <w:vMerge/>
            <w:tcBorders>
              <w:left w:val="double" w:sz="4" w:space="0" w:color="auto"/>
            </w:tcBorders>
          </w:tcPr>
          <w:p w14:paraId="3DBF6835" w14:textId="77777777" w:rsidR="006474E1" w:rsidRPr="001D25DF" w:rsidRDefault="006474E1" w:rsidP="00CE6AC8">
            <w:pPr>
              <w:rPr>
                <w:rFonts w:ascii="ＭＳ Ｐゴシック" w:eastAsia="ＭＳ Ｐゴシック" w:hAnsi="ＭＳ Ｐゴシック" w:cs="Arial"/>
                <w:noProof/>
                <w:szCs w:val="21"/>
              </w:rPr>
            </w:pPr>
          </w:p>
        </w:tc>
      </w:tr>
      <w:tr w:rsidR="001D25DF" w:rsidRPr="001D25DF" w14:paraId="3DBF683E" w14:textId="77777777" w:rsidTr="00C35043">
        <w:trPr>
          <w:trHeight w:val="720"/>
        </w:trPr>
        <w:tc>
          <w:tcPr>
            <w:tcW w:w="1668" w:type="dxa"/>
            <w:vMerge/>
          </w:tcPr>
          <w:p w14:paraId="3DBF6837"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38" w14:textId="77777777" w:rsidR="006474E1" w:rsidRPr="001D25DF" w:rsidRDefault="006474E1" w:rsidP="00306895">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③揮発性有機化合物（VOC）の排出削減</w:t>
            </w:r>
          </w:p>
        </w:tc>
        <w:tc>
          <w:tcPr>
            <w:tcW w:w="2409" w:type="dxa"/>
          </w:tcPr>
          <w:p w14:paraId="3DBF6839" w14:textId="77777777" w:rsidR="006474E1" w:rsidRPr="001D25DF" w:rsidRDefault="006474E1" w:rsidP="00FE1320">
            <w:pPr>
              <w:pStyle w:val="a3"/>
              <w:numPr>
                <w:ilvl w:val="0"/>
                <w:numId w:val="25"/>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光化学スモッグ発令時の対象工場へのNOx やVOC の削減要精</w:t>
            </w:r>
          </w:p>
        </w:tc>
        <w:tc>
          <w:tcPr>
            <w:tcW w:w="7741" w:type="dxa"/>
            <w:tcBorders>
              <w:right w:val="double" w:sz="4" w:space="0" w:color="auto"/>
            </w:tcBorders>
          </w:tcPr>
          <w:p w14:paraId="3DBF683A" w14:textId="58D52633" w:rsidR="006474E1"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83B" w14:textId="77777777" w:rsidR="009D2B27" w:rsidRPr="001D25DF" w:rsidRDefault="009D2B27" w:rsidP="009D2B27">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3DBF683C" w14:textId="3FC60D36" w:rsidR="006474E1" w:rsidRPr="001D25DF" w:rsidRDefault="009D2B27" w:rsidP="009D2B27">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w:t>
            </w:r>
            <w:r w:rsidR="00E032C8" w:rsidRPr="001D25DF">
              <w:rPr>
                <w:rFonts w:ascii="ＭＳ Ｐゴシック" w:eastAsia="ＭＳ Ｐゴシック" w:hAnsi="ＭＳ Ｐゴシック" w:hint="eastAsia"/>
                <w:szCs w:val="21"/>
              </w:rPr>
              <w:t>等を含め</w:t>
            </w:r>
            <w:r w:rsidRPr="001D25DF">
              <w:rPr>
                <w:rFonts w:ascii="ＭＳ Ｐゴシック" w:eastAsia="ＭＳ Ｐゴシック" w:hAnsi="ＭＳ Ｐゴシック" w:hint="eastAsia"/>
                <w:szCs w:val="21"/>
              </w:rPr>
              <w:t>、都市の環境上の悪影響を軽減</w:t>
            </w:r>
          </w:p>
        </w:tc>
        <w:tc>
          <w:tcPr>
            <w:tcW w:w="1376" w:type="dxa"/>
            <w:vMerge/>
            <w:tcBorders>
              <w:left w:val="double" w:sz="4" w:space="0" w:color="auto"/>
            </w:tcBorders>
          </w:tcPr>
          <w:p w14:paraId="3DBF683D" w14:textId="77777777" w:rsidR="006474E1" w:rsidRPr="001D25DF" w:rsidRDefault="006474E1" w:rsidP="00CE6AC8">
            <w:pPr>
              <w:rPr>
                <w:rFonts w:ascii="ＭＳ Ｐゴシック" w:eastAsia="ＭＳ Ｐゴシック" w:hAnsi="ＭＳ Ｐゴシック" w:cs="Arial"/>
                <w:noProof/>
                <w:szCs w:val="21"/>
              </w:rPr>
            </w:pPr>
          </w:p>
        </w:tc>
      </w:tr>
      <w:tr w:rsidR="001D25DF" w:rsidRPr="001D25DF" w14:paraId="3DBF6847" w14:textId="77777777" w:rsidTr="00C35043">
        <w:trPr>
          <w:trHeight w:val="1774"/>
        </w:trPr>
        <w:tc>
          <w:tcPr>
            <w:tcW w:w="1668" w:type="dxa"/>
            <w:vMerge/>
          </w:tcPr>
          <w:p w14:paraId="3DBF683F"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40" w14:textId="77777777" w:rsidR="006474E1" w:rsidRPr="001D25DF" w:rsidRDefault="006474E1" w:rsidP="00306895">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④建築物の解体工事に伴うアスベストの飛散防止対策の徹底</w:t>
            </w:r>
          </w:p>
        </w:tc>
        <w:tc>
          <w:tcPr>
            <w:tcW w:w="2409" w:type="dxa"/>
          </w:tcPr>
          <w:p w14:paraId="3DBF6841" w14:textId="77777777" w:rsidR="006474E1" w:rsidRPr="001D25DF" w:rsidRDefault="006474E1" w:rsidP="00FE1320">
            <w:pPr>
              <w:pStyle w:val="a3"/>
              <w:numPr>
                <w:ilvl w:val="0"/>
                <w:numId w:val="25"/>
              </w:numPr>
              <w:ind w:leftChars="0" w:left="141"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立入検査や石綿濃度測定等による、アスベスト飛散防止の取組み</w:t>
            </w:r>
          </w:p>
        </w:tc>
        <w:tc>
          <w:tcPr>
            <w:tcW w:w="7741" w:type="dxa"/>
            <w:tcBorders>
              <w:right w:val="double" w:sz="4" w:space="0" w:color="auto"/>
            </w:tcBorders>
          </w:tcPr>
          <w:p w14:paraId="3DBF6842" w14:textId="754D056D" w:rsidR="006474E1"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845" w14:textId="3FE234BC" w:rsidR="006474E1" w:rsidRPr="001D25DF" w:rsidRDefault="00E032C8" w:rsidP="006474E1">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tc>
        <w:tc>
          <w:tcPr>
            <w:tcW w:w="1376" w:type="dxa"/>
            <w:vMerge/>
            <w:tcBorders>
              <w:left w:val="double" w:sz="4" w:space="0" w:color="auto"/>
            </w:tcBorders>
          </w:tcPr>
          <w:p w14:paraId="3DBF6846" w14:textId="77777777" w:rsidR="006474E1" w:rsidRPr="001D25DF" w:rsidRDefault="006474E1" w:rsidP="00CE6AC8">
            <w:pPr>
              <w:rPr>
                <w:rFonts w:ascii="ＭＳ Ｐゴシック" w:eastAsia="ＭＳ Ｐゴシック" w:hAnsi="ＭＳ Ｐゴシック"/>
                <w:szCs w:val="21"/>
              </w:rPr>
            </w:pPr>
          </w:p>
        </w:tc>
      </w:tr>
    </w:tbl>
    <w:p w14:paraId="3DBF6848" w14:textId="77777777" w:rsidR="00586F3E" w:rsidRPr="001D25DF" w:rsidRDefault="00586F3E">
      <w:pPr>
        <w:widowControl/>
        <w:jc w:val="left"/>
        <w:rPr>
          <w:rFonts w:ascii="ＭＳ Ｐゴシック" w:eastAsia="ＭＳ Ｐゴシック" w:hAnsi="ＭＳ Ｐゴシック"/>
          <w:szCs w:val="21"/>
        </w:rPr>
      </w:pPr>
      <w:r w:rsidRPr="001D25DF">
        <w:rPr>
          <w:rFonts w:ascii="ＭＳ Ｐゴシック" w:eastAsia="ＭＳ Ｐゴシック" w:hAnsi="ＭＳ Ｐゴシック"/>
          <w:szCs w:val="21"/>
        </w:rPr>
        <w:br w:type="page"/>
      </w:r>
    </w:p>
    <w:p w14:paraId="3DBF6849" w14:textId="77777777" w:rsidR="00586F3E" w:rsidRPr="001D25DF" w:rsidRDefault="00586F3E" w:rsidP="00586F3E">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【Ⅱ－４－２　健康で安心して暮らせる社会の構築～良好な水環境を確保するために～】</w:t>
      </w:r>
    </w:p>
    <w:tbl>
      <w:tblPr>
        <w:tblStyle w:val="a4"/>
        <w:tblW w:w="0" w:type="auto"/>
        <w:tblLook w:val="04A0" w:firstRow="1" w:lastRow="0" w:firstColumn="1" w:lastColumn="0" w:noHBand="0" w:noVBand="1"/>
      </w:tblPr>
      <w:tblGrid>
        <w:gridCol w:w="1526"/>
        <w:gridCol w:w="1701"/>
        <w:gridCol w:w="1843"/>
        <w:gridCol w:w="7087"/>
        <w:gridCol w:w="2738"/>
      </w:tblGrid>
      <w:tr w:rsidR="001D25DF" w:rsidRPr="001D25DF" w14:paraId="3DBF684E" w14:textId="77777777" w:rsidTr="00E032C8">
        <w:tc>
          <w:tcPr>
            <w:tcW w:w="3227" w:type="dxa"/>
            <w:gridSpan w:val="2"/>
            <w:shd w:val="clear" w:color="auto" w:fill="BFBFBF" w:themeFill="background1" w:themeFillShade="BF"/>
          </w:tcPr>
          <w:p w14:paraId="3DBF684A" w14:textId="77777777" w:rsidR="006474E1" w:rsidRPr="001D25DF" w:rsidRDefault="006474E1" w:rsidP="005037F3">
            <w:pPr>
              <w:spacing w:line="300" w:lineRule="exact"/>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施策の方向</w:t>
            </w:r>
          </w:p>
        </w:tc>
        <w:tc>
          <w:tcPr>
            <w:tcW w:w="1843" w:type="dxa"/>
            <w:shd w:val="clear" w:color="auto" w:fill="BFBFBF" w:themeFill="background1" w:themeFillShade="BF"/>
          </w:tcPr>
          <w:p w14:paraId="3DBF684B" w14:textId="77777777" w:rsidR="006474E1" w:rsidRPr="001D25DF" w:rsidRDefault="00A13107" w:rsidP="005037F3">
            <w:pPr>
              <w:spacing w:line="300" w:lineRule="exact"/>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087" w:type="dxa"/>
            <w:tcBorders>
              <w:right w:val="double" w:sz="4" w:space="0" w:color="auto"/>
            </w:tcBorders>
            <w:shd w:val="clear" w:color="auto" w:fill="BFBFBF" w:themeFill="background1" w:themeFillShade="BF"/>
          </w:tcPr>
          <w:p w14:paraId="3DBF684C" w14:textId="77777777" w:rsidR="006474E1" w:rsidRPr="001D25DF" w:rsidRDefault="006474E1" w:rsidP="005037F3">
            <w:pPr>
              <w:spacing w:line="300" w:lineRule="exact"/>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2738" w:type="dxa"/>
            <w:tcBorders>
              <w:left w:val="double" w:sz="4" w:space="0" w:color="auto"/>
            </w:tcBorders>
            <w:shd w:val="clear" w:color="auto" w:fill="BFBFBF" w:themeFill="background1" w:themeFillShade="BF"/>
          </w:tcPr>
          <w:p w14:paraId="3DBF684D" w14:textId="77777777" w:rsidR="006474E1" w:rsidRPr="001D25DF" w:rsidRDefault="006474E1" w:rsidP="005037F3">
            <w:pPr>
              <w:spacing w:line="300" w:lineRule="exact"/>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85E" w14:textId="77777777" w:rsidTr="00E032C8">
        <w:trPr>
          <w:trHeight w:val="416"/>
        </w:trPr>
        <w:tc>
          <w:tcPr>
            <w:tcW w:w="1526" w:type="dxa"/>
            <w:vMerge w:val="restart"/>
          </w:tcPr>
          <w:p w14:paraId="3DBF684F"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流域の特性に応じた水質、水量、水生生物、水辺等を総合的に捉えて対策を推進します。</w:t>
            </w:r>
          </w:p>
          <w:p w14:paraId="3DBF6850"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51"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①生活排水の100％適正処理を目指した生活排水処理対策の促進や総量規制等の工場・事業場排水対策の推進</w:t>
            </w:r>
          </w:p>
        </w:tc>
        <w:tc>
          <w:tcPr>
            <w:tcW w:w="1843" w:type="dxa"/>
          </w:tcPr>
          <w:p w14:paraId="3DBF6852" w14:textId="77777777" w:rsidR="006474E1" w:rsidRPr="001D25DF" w:rsidRDefault="006474E1" w:rsidP="00FE1320">
            <w:pPr>
              <w:pStyle w:val="a3"/>
              <w:numPr>
                <w:ilvl w:val="0"/>
                <w:numId w:val="25"/>
              </w:numPr>
              <w:ind w:leftChars="0" w:left="206" w:hangingChars="98" w:hanging="206"/>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総量削減計画の進行管理</w:t>
            </w:r>
          </w:p>
          <w:p w14:paraId="3DBF6853" w14:textId="77777777" w:rsidR="006474E1" w:rsidRPr="001D25DF" w:rsidRDefault="006474E1" w:rsidP="00FE1320">
            <w:pPr>
              <w:pStyle w:val="a3"/>
              <w:numPr>
                <w:ilvl w:val="0"/>
                <w:numId w:val="25"/>
              </w:numPr>
              <w:ind w:leftChars="0" w:left="206" w:hangingChars="98" w:hanging="206"/>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水質汚濁防止の事業所規制</w:t>
            </w:r>
          </w:p>
          <w:p w14:paraId="3DBF6854" w14:textId="77777777" w:rsidR="006474E1" w:rsidRPr="001D25DF" w:rsidRDefault="006474E1" w:rsidP="00FE1320">
            <w:pPr>
              <w:pStyle w:val="a3"/>
              <w:numPr>
                <w:ilvl w:val="0"/>
                <w:numId w:val="25"/>
              </w:numPr>
              <w:ind w:leftChars="0" w:left="206" w:hangingChars="98" w:hanging="206"/>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生活排水対策推進月間における啓発</w:t>
            </w:r>
          </w:p>
        </w:tc>
        <w:tc>
          <w:tcPr>
            <w:tcW w:w="7087" w:type="dxa"/>
            <w:tcBorders>
              <w:right w:val="double" w:sz="4" w:space="0" w:color="auto"/>
            </w:tcBorders>
          </w:tcPr>
          <w:p w14:paraId="3DBF6855" w14:textId="7F22C915" w:rsidR="006474E1"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3DBF6856" w14:textId="77777777" w:rsidR="00B407AA" w:rsidRPr="001D25DF" w:rsidRDefault="00B407AA"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6.2</w:t>
            </w:r>
            <w:r w:rsidR="00445B79" w:rsidRPr="001D25DF">
              <w:rPr>
                <w:rFonts w:ascii="ＭＳ Ｐゴシック" w:eastAsia="ＭＳ Ｐゴシック" w:hAnsi="ＭＳ Ｐゴシック" w:hint="eastAsia"/>
                <w:szCs w:val="21"/>
              </w:rPr>
              <w:t xml:space="preserve">　適切かつ平等な下水施設・衛生施設へのアクセスを達成</w:t>
            </w:r>
          </w:p>
          <w:p w14:paraId="7597460C"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07A30974" w14:textId="77777777" w:rsidR="00B61881" w:rsidRPr="001D25DF" w:rsidRDefault="00B61881" w:rsidP="00B61881">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6.6　水に関連する生態系の保護・回復</w:t>
            </w:r>
          </w:p>
          <w:p w14:paraId="3DBF6858" w14:textId="77777777" w:rsidR="00B407AA" w:rsidRPr="001D25DF" w:rsidRDefault="00B407AA"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6.b</w:t>
            </w:r>
            <w:r w:rsidR="00445B79" w:rsidRPr="001D25DF">
              <w:rPr>
                <w:rFonts w:ascii="ＭＳ Ｐゴシック" w:eastAsia="ＭＳ Ｐゴシック" w:hAnsi="ＭＳ Ｐゴシック" w:hint="eastAsia"/>
                <w:szCs w:val="21"/>
              </w:rPr>
              <w:t xml:space="preserve">　水と衛生の管理向上における地域コミュニティの参加を支援・強化</w:t>
            </w:r>
          </w:p>
          <w:p w14:paraId="3DBF6859" w14:textId="77777777" w:rsidR="009D2B27" w:rsidRPr="001D25DF" w:rsidRDefault="009D2B27"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1D00BF43" w14:textId="0BA24B08" w:rsidR="00E032C8" w:rsidRPr="001D25DF" w:rsidRDefault="00E032C8" w:rsidP="00B61881">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85B" w14:textId="40B63559" w:rsidR="00B407AA" w:rsidRPr="001D25DF" w:rsidRDefault="00B407AA" w:rsidP="00B61881">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w:t>
            </w:r>
            <w:r w:rsidR="00445B79" w:rsidRPr="001D25DF">
              <w:rPr>
                <w:rFonts w:ascii="ＭＳ Ｐゴシック" w:eastAsia="ＭＳ Ｐゴシック" w:hAnsi="ＭＳ Ｐゴシック" w:hint="eastAsia"/>
                <w:szCs w:val="21"/>
              </w:rPr>
              <w:t xml:space="preserve">　製品ライフサイクルを通じ、化学物質や廃棄物の大気・水・土壌への排出を削減</w:t>
            </w:r>
          </w:p>
          <w:p w14:paraId="560FEC36" w14:textId="77777777" w:rsidR="00B407AA"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14.1　海洋ごみや富栄養化等による海洋汚染の防止</w:t>
            </w:r>
          </w:p>
          <w:p w14:paraId="3DBF685C" w14:textId="3BE5A870" w:rsidR="00B61881" w:rsidRPr="001D25DF" w:rsidRDefault="00B6188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tc>
        <w:tc>
          <w:tcPr>
            <w:tcW w:w="2738" w:type="dxa"/>
            <w:vMerge w:val="restart"/>
            <w:tcBorders>
              <w:left w:val="double" w:sz="4" w:space="0" w:color="auto"/>
            </w:tcBorders>
          </w:tcPr>
          <w:p w14:paraId="3DBF685D" w14:textId="4F910BAE" w:rsidR="006474E1" w:rsidRPr="001D25DF" w:rsidRDefault="00B61881" w:rsidP="007034CC">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0A79EBC1" wp14:editId="025600EA">
                  <wp:extent cx="719455" cy="719455"/>
                  <wp:effectExtent l="0" t="0" r="4445" b="4445"/>
                  <wp:docPr id="1" name="図 90"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r w:rsidRPr="001D25DF">
              <w:rPr>
                <w:rFonts w:ascii="ＭＳ Ｐゴシック" w:eastAsia="ＭＳ Ｐゴシック" w:hAnsi="ＭＳ Ｐゴシック" w:cs="Arial"/>
                <w:noProof/>
                <w:szCs w:val="21"/>
              </w:rPr>
              <w:drawing>
                <wp:anchor distT="0" distB="0" distL="114300" distR="114300" simplePos="0" relativeHeight="251697664" behindDoc="0" locked="0" layoutInCell="1" allowOverlap="1" wp14:anchorId="382223F6" wp14:editId="2B38433F">
                  <wp:simplePos x="0" y="0"/>
                  <wp:positionH relativeFrom="column">
                    <wp:posOffset>806450</wp:posOffset>
                  </wp:positionH>
                  <wp:positionV relativeFrom="paragraph">
                    <wp:posOffset>1771015</wp:posOffset>
                  </wp:positionV>
                  <wp:extent cx="719455" cy="719455"/>
                  <wp:effectExtent l="0" t="0" r="4445" b="4445"/>
                  <wp:wrapSquare wrapText="bothSides"/>
                  <wp:docPr id="146" name="図 76"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6640" behindDoc="0" locked="0" layoutInCell="1" allowOverlap="1" wp14:anchorId="4EAA119A" wp14:editId="500120BF">
                  <wp:simplePos x="0" y="0"/>
                  <wp:positionH relativeFrom="column">
                    <wp:posOffset>6985</wp:posOffset>
                  </wp:positionH>
                  <wp:positionV relativeFrom="paragraph">
                    <wp:posOffset>1771650</wp:posOffset>
                  </wp:positionV>
                  <wp:extent cx="719455" cy="719455"/>
                  <wp:effectExtent l="0" t="0" r="4445" b="4445"/>
                  <wp:wrapSquare wrapText="bothSides"/>
                  <wp:docPr id="145" name="図 74"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5616" behindDoc="0" locked="0" layoutInCell="1" allowOverlap="1" wp14:anchorId="301D96D7" wp14:editId="4C560D3E">
                  <wp:simplePos x="0" y="0"/>
                  <wp:positionH relativeFrom="column">
                    <wp:posOffset>806450</wp:posOffset>
                  </wp:positionH>
                  <wp:positionV relativeFrom="paragraph">
                    <wp:posOffset>953770</wp:posOffset>
                  </wp:positionV>
                  <wp:extent cx="719455" cy="719455"/>
                  <wp:effectExtent l="0" t="0" r="4445" b="4445"/>
                  <wp:wrapSquare wrapText="bothSides"/>
                  <wp:docPr id="144" name="図 73"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4592" behindDoc="0" locked="0" layoutInCell="1" allowOverlap="1" wp14:anchorId="106A7509" wp14:editId="73FB9F9F">
                  <wp:simplePos x="0" y="0"/>
                  <wp:positionH relativeFrom="column">
                    <wp:posOffset>2540</wp:posOffset>
                  </wp:positionH>
                  <wp:positionV relativeFrom="paragraph">
                    <wp:posOffset>952500</wp:posOffset>
                  </wp:positionV>
                  <wp:extent cx="719455" cy="719455"/>
                  <wp:effectExtent l="0" t="0" r="4445" b="4445"/>
                  <wp:wrapSquare wrapText="bothSides"/>
                  <wp:docPr id="143" name="図 72"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3568" behindDoc="0" locked="0" layoutInCell="1" allowOverlap="1" wp14:anchorId="628C5F47" wp14:editId="500A0395">
                  <wp:simplePos x="0" y="0"/>
                  <wp:positionH relativeFrom="column">
                    <wp:posOffset>806450</wp:posOffset>
                  </wp:positionH>
                  <wp:positionV relativeFrom="paragraph">
                    <wp:posOffset>95885</wp:posOffset>
                  </wp:positionV>
                  <wp:extent cx="719455" cy="719455"/>
                  <wp:effectExtent l="0" t="0" r="4445" b="4445"/>
                  <wp:wrapSquare wrapText="bothSides"/>
                  <wp:docPr id="142" name="図 75"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CC" w:rsidRPr="001D25DF">
              <w:rPr>
                <w:rFonts w:ascii="ＭＳ Ｐゴシック" w:eastAsia="ＭＳ Ｐゴシック" w:hAnsi="ＭＳ Ｐゴシック" w:cs="Arial"/>
                <w:noProof/>
                <w:szCs w:val="21"/>
              </w:rPr>
              <w:drawing>
                <wp:anchor distT="0" distB="0" distL="114300" distR="114300" simplePos="0" relativeHeight="251692544" behindDoc="0" locked="0" layoutInCell="1" allowOverlap="1" wp14:anchorId="1E4026EB" wp14:editId="274B28E6">
                  <wp:simplePos x="0" y="0"/>
                  <wp:positionH relativeFrom="column">
                    <wp:posOffset>3175</wp:posOffset>
                  </wp:positionH>
                  <wp:positionV relativeFrom="paragraph">
                    <wp:posOffset>102870</wp:posOffset>
                  </wp:positionV>
                  <wp:extent cx="719455" cy="719455"/>
                  <wp:effectExtent l="0" t="0" r="4445" b="4445"/>
                  <wp:wrapSquare wrapText="bothSides"/>
                  <wp:docPr id="141" name="図 71"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D25DF" w:rsidRPr="001D25DF" w14:paraId="3DBF6866" w14:textId="77777777" w:rsidTr="00E032C8">
        <w:trPr>
          <w:trHeight w:val="934"/>
        </w:trPr>
        <w:tc>
          <w:tcPr>
            <w:tcW w:w="1526" w:type="dxa"/>
            <w:vMerge/>
          </w:tcPr>
          <w:p w14:paraId="3DBF685F"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60"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②健全な水循環の保全・再生</w:t>
            </w:r>
          </w:p>
        </w:tc>
        <w:tc>
          <w:tcPr>
            <w:tcW w:w="1843" w:type="dxa"/>
          </w:tcPr>
          <w:p w14:paraId="3DBF6862" w14:textId="77777777" w:rsidR="006474E1" w:rsidRPr="001D25DF" w:rsidRDefault="005F6AC7" w:rsidP="00FE1320">
            <w:pPr>
              <w:pStyle w:val="a3"/>
              <w:numPr>
                <w:ilvl w:val="0"/>
                <w:numId w:val="25"/>
              </w:numPr>
              <w:ind w:leftChars="0" w:left="206" w:hangingChars="98" w:hanging="206"/>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流域下水道事業の推進</w:t>
            </w:r>
          </w:p>
        </w:tc>
        <w:tc>
          <w:tcPr>
            <w:tcW w:w="7087" w:type="dxa"/>
            <w:tcBorders>
              <w:right w:val="double" w:sz="4" w:space="0" w:color="auto"/>
            </w:tcBorders>
          </w:tcPr>
          <w:p w14:paraId="3DBF6863" w14:textId="77777777" w:rsidR="00445B79" w:rsidRPr="001D25DF" w:rsidRDefault="00445B79" w:rsidP="00445B7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6.2　適切かつ平等な下水施設・衛生施設へのアクセスを達成</w:t>
            </w:r>
          </w:p>
          <w:p w14:paraId="3DBF6864" w14:textId="6C3ACAE7" w:rsidR="005F6AC7"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tc>
        <w:tc>
          <w:tcPr>
            <w:tcW w:w="2738" w:type="dxa"/>
            <w:vMerge/>
            <w:tcBorders>
              <w:left w:val="double" w:sz="4" w:space="0" w:color="auto"/>
            </w:tcBorders>
          </w:tcPr>
          <w:p w14:paraId="3DBF6865" w14:textId="77777777" w:rsidR="006474E1" w:rsidRPr="001D25DF" w:rsidRDefault="006474E1" w:rsidP="00CE6AC8">
            <w:pPr>
              <w:rPr>
                <w:rFonts w:ascii="ＭＳ Ｐゴシック" w:eastAsia="ＭＳ Ｐゴシック" w:hAnsi="ＭＳ Ｐゴシック" w:cs="Arial"/>
                <w:noProof/>
                <w:szCs w:val="21"/>
              </w:rPr>
            </w:pPr>
          </w:p>
        </w:tc>
      </w:tr>
      <w:tr w:rsidR="006474E1" w:rsidRPr="001D25DF" w14:paraId="3DBF6870" w14:textId="77777777" w:rsidTr="00E032C8">
        <w:trPr>
          <w:trHeight w:val="1482"/>
        </w:trPr>
        <w:tc>
          <w:tcPr>
            <w:tcW w:w="1526" w:type="dxa"/>
            <w:vMerge/>
          </w:tcPr>
          <w:p w14:paraId="3DBF6867" w14:textId="77777777" w:rsidR="006474E1" w:rsidRPr="001D25DF" w:rsidRDefault="006474E1" w:rsidP="00CE6AC8">
            <w:pPr>
              <w:rPr>
                <w:rFonts w:ascii="ＭＳ Ｐゴシック" w:eastAsia="ＭＳ Ｐゴシック" w:hAnsi="ＭＳ Ｐゴシック"/>
                <w:szCs w:val="21"/>
              </w:rPr>
            </w:pPr>
          </w:p>
        </w:tc>
        <w:tc>
          <w:tcPr>
            <w:tcW w:w="1701" w:type="dxa"/>
          </w:tcPr>
          <w:p w14:paraId="3DBF6868" w14:textId="77777777" w:rsidR="006474E1" w:rsidRPr="001D25DF" w:rsidRDefault="006474E1"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③大阪湾の環境改善対策の推進</w:t>
            </w:r>
          </w:p>
          <w:p w14:paraId="3DBF6869" w14:textId="77777777" w:rsidR="006474E1" w:rsidRPr="001D25DF" w:rsidRDefault="006474E1" w:rsidP="00CE6AC8">
            <w:pPr>
              <w:pStyle w:val="a3"/>
              <w:ind w:leftChars="0" w:left="0"/>
              <w:rPr>
                <w:rFonts w:ascii="ＭＳ Ｐゴシック" w:eastAsia="ＭＳ Ｐゴシック" w:hAnsi="ＭＳ Ｐゴシック"/>
                <w:szCs w:val="21"/>
              </w:rPr>
            </w:pPr>
          </w:p>
        </w:tc>
        <w:tc>
          <w:tcPr>
            <w:tcW w:w="1843" w:type="dxa"/>
          </w:tcPr>
          <w:p w14:paraId="3DBF686A" w14:textId="77777777" w:rsidR="006474E1" w:rsidRPr="001D25DF" w:rsidRDefault="006474E1" w:rsidP="00FE1320">
            <w:pPr>
              <w:pStyle w:val="a3"/>
              <w:numPr>
                <w:ilvl w:val="0"/>
                <w:numId w:val="27"/>
              </w:numPr>
              <w:ind w:leftChars="0" w:left="206" w:hangingChars="98" w:hanging="206"/>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大阪湾環境保全協議会を通じた普及啓発</w:t>
            </w:r>
          </w:p>
        </w:tc>
        <w:tc>
          <w:tcPr>
            <w:tcW w:w="7087" w:type="dxa"/>
            <w:tcBorders>
              <w:right w:val="double" w:sz="4" w:space="0" w:color="auto"/>
            </w:tcBorders>
          </w:tcPr>
          <w:p w14:paraId="2686E4EC"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3DBF686C" w14:textId="77777777" w:rsidR="009D2B27" w:rsidRPr="001D25DF" w:rsidRDefault="009D2B27" w:rsidP="00B61881">
            <w:pPr>
              <w:ind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p w14:paraId="3DBF686D" w14:textId="77777777" w:rsidR="00445B79"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14.1　海洋ごみや富栄養化等による海洋汚染の防止</w:t>
            </w:r>
          </w:p>
          <w:p w14:paraId="3DBF686E" w14:textId="77777777" w:rsidR="00B407AA"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tc>
        <w:tc>
          <w:tcPr>
            <w:tcW w:w="2738" w:type="dxa"/>
            <w:vMerge/>
            <w:tcBorders>
              <w:left w:val="double" w:sz="4" w:space="0" w:color="auto"/>
            </w:tcBorders>
          </w:tcPr>
          <w:p w14:paraId="3DBF686F" w14:textId="77777777" w:rsidR="006474E1" w:rsidRPr="001D25DF" w:rsidRDefault="006474E1" w:rsidP="00CE6AC8">
            <w:pPr>
              <w:rPr>
                <w:rFonts w:ascii="ＭＳ Ｐゴシック" w:eastAsia="ＭＳ Ｐゴシック" w:hAnsi="ＭＳ Ｐゴシック" w:cs="Arial"/>
                <w:noProof/>
                <w:szCs w:val="21"/>
              </w:rPr>
            </w:pPr>
          </w:p>
        </w:tc>
      </w:tr>
    </w:tbl>
    <w:p w14:paraId="153361E8" w14:textId="77777777" w:rsidR="00B61881" w:rsidRPr="001D25DF" w:rsidRDefault="00B61881" w:rsidP="00EB570C">
      <w:pPr>
        <w:rPr>
          <w:rFonts w:ascii="ＭＳ Ｐゴシック" w:eastAsia="ＭＳ Ｐゴシック" w:hAnsi="ＭＳ Ｐゴシック"/>
          <w:sz w:val="24"/>
          <w:szCs w:val="24"/>
        </w:rPr>
      </w:pPr>
    </w:p>
    <w:p w14:paraId="48BE6EB4" w14:textId="77777777" w:rsidR="00E032C8" w:rsidRPr="001D25DF" w:rsidRDefault="00E032C8" w:rsidP="00EB570C">
      <w:pPr>
        <w:rPr>
          <w:rFonts w:ascii="ＭＳ Ｐゴシック" w:eastAsia="ＭＳ Ｐゴシック" w:hAnsi="ＭＳ Ｐゴシック"/>
          <w:sz w:val="24"/>
          <w:szCs w:val="24"/>
        </w:rPr>
      </w:pPr>
    </w:p>
    <w:p w14:paraId="3DBF6871" w14:textId="6F3FBA99" w:rsidR="00EB570C" w:rsidRPr="001D25DF" w:rsidRDefault="007F231C" w:rsidP="00EB570C">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t>【</w:t>
      </w:r>
      <w:r w:rsidR="00EB570C" w:rsidRPr="001D25DF">
        <w:rPr>
          <w:rFonts w:ascii="ＭＳ Ｐゴシック" w:eastAsia="ＭＳ Ｐゴシック" w:hAnsi="ＭＳ Ｐゴシック" w:hint="eastAsia"/>
          <w:sz w:val="24"/>
          <w:szCs w:val="24"/>
        </w:rPr>
        <w:t>Ⅱ－４－２　健康で安心して暮らせる社会の構築～化学物質のリスク管理を推進するために～】</w:t>
      </w:r>
    </w:p>
    <w:tbl>
      <w:tblPr>
        <w:tblStyle w:val="a4"/>
        <w:tblW w:w="0" w:type="auto"/>
        <w:tblLook w:val="04A0" w:firstRow="1" w:lastRow="0" w:firstColumn="1" w:lastColumn="0" w:noHBand="0" w:noVBand="1"/>
      </w:tblPr>
      <w:tblGrid>
        <w:gridCol w:w="1668"/>
        <w:gridCol w:w="1701"/>
        <w:gridCol w:w="2409"/>
        <w:gridCol w:w="7742"/>
        <w:gridCol w:w="1375"/>
      </w:tblGrid>
      <w:tr w:rsidR="001D25DF" w:rsidRPr="001D25DF" w14:paraId="3DBF6876" w14:textId="77777777" w:rsidTr="004E3B6F">
        <w:tc>
          <w:tcPr>
            <w:tcW w:w="3369" w:type="dxa"/>
            <w:gridSpan w:val="2"/>
            <w:shd w:val="clear" w:color="auto" w:fill="BFBFBF" w:themeFill="background1" w:themeFillShade="BF"/>
          </w:tcPr>
          <w:p w14:paraId="3DBF6872" w14:textId="77777777" w:rsidR="005F6AC7" w:rsidRPr="001D25DF" w:rsidRDefault="005F6AC7"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lastRenderedPageBreak/>
              <w:t>施策の方向</w:t>
            </w:r>
          </w:p>
        </w:tc>
        <w:tc>
          <w:tcPr>
            <w:tcW w:w="2409" w:type="dxa"/>
            <w:shd w:val="clear" w:color="auto" w:fill="BFBFBF" w:themeFill="background1" w:themeFillShade="BF"/>
          </w:tcPr>
          <w:p w14:paraId="3DBF6873" w14:textId="77777777" w:rsidR="005F6AC7"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7742" w:type="dxa"/>
            <w:tcBorders>
              <w:right w:val="double" w:sz="4" w:space="0" w:color="auto"/>
            </w:tcBorders>
            <w:shd w:val="clear" w:color="auto" w:fill="BFBFBF" w:themeFill="background1" w:themeFillShade="BF"/>
          </w:tcPr>
          <w:p w14:paraId="3DBF6874" w14:textId="77777777" w:rsidR="005F6AC7" w:rsidRPr="001D25DF" w:rsidRDefault="005F6AC7"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375" w:type="dxa"/>
            <w:tcBorders>
              <w:left w:val="double" w:sz="4" w:space="0" w:color="auto"/>
            </w:tcBorders>
            <w:shd w:val="clear" w:color="auto" w:fill="BFBFBF" w:themeFill="background1" w:themeFillShade="BF"/>
          </w:tcPr>
          <w:p w14:paraId="3DBF6875" w14:textId="77777777" w:rsidR="005F6AC7" w:rsidRPr="001D25DF" w:rsidRDefault="005F6AC7"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882" w14:textId="77777777" w:rsidTr="004E3B6F">
        <w:trPr>
          <w:trHeight w:val="2241"/>
        </w:trPr>
        <w:tc>
          <w:tcPr>
            <w:tcW w:w="1668" w:type="dxa"/>
            <w:vMerge w:val="restart"/>
          </w:tcPr>
          <w:p w14:paraId="3DBF6877" w14:textId="77777777" w:rsidR="005F6AC7" w:rsidRPr="001D25DF" w:rsidRDefault="005F6AC7"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環境リスクの高い化学物質の排出削減や人等への悪影響が懸念される化学物質に対する予防的取組を推進するとともに、府民・事業者・行政等様々な主体の環境リスクについての理解促進を図ります。</w:t>
            </w:r>
          </w:p>
        </w:tc>
        <w:tc>
          <w:tcPr>
            <w:tcW w:w="1701" w:type="dxa"/>
          </w:tcPr>
          <w:p w14:paraId="3DBF6878" w14:textId="77777777" w:rsidR="005F6AC7" w:rsidRPr="001D25DF" w:rsidRDefault="005F6AC7" w:rsidP="00165BE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①環境リスクの高い化学物質の排出削減</w:t>
            </w:r>
          </w:p>
          <w:p w14:paraId="3DBF6879" w14:textId="77777777" w:rsidR="005F6AC7" w:rsidRPr="001D25DF" w:rsidRDefault="005F6AC7" w:rsidP="00CE6AC8">
            <w:pPr>
              <w:rPr>
                <w:rFonts w:ascii="ＭＳ Ｐゴシック" w:eastAsia="ＭＳ Ｐゴシック" w:hAnsi="ＭＳ Ｐゴシック"/>
                <w:szCs w:val="21"/>
              </w:rPr>
            </w:pPr>
          </w:p>
        </w:tc>
        <w:tc>
          <w:tcPr>
            <w:tcW w:w="2409" w:type="dxa"/>
          </w:tcPr>
          <w:p w14:paraId="3DBF687A" w14:textId="77777777" w:rsidR="005F6AC7" w:rsidRPr="001D25DF" w:rsidRDefault="005F6AC7" w:rsidP="00FE1320">
            <w:pPr>
              <w:pStyle w:val="a3"/>
              <w:numPr>
                <w:ilvl w:val="0"/>
                <w:numId w:val="27"/>
              </w:numPr>
              <w:ind w:leftChars="0" w:left="145" w:hangingChars="69" w:hanging="145"/>
              <w:rPr>
                <w:rFonts w:ascii="ＭＳ Ｐゴシック" w:eastAsia="ＭＳ Ｐゴシック" w:hAnsi="ＭＳ Ｐゴシック"/>
                <w:szCs w:val="21"/>
              </w:rPr>
            </w:pPr>
            <w:r w:rsidRPr="001D25DF">
              <w:rPr>
                <w:rFonts w:ascii="ＭＳ Ｐゴシック" w:eastAsia="ＭＳ Ｐゴシック" w:hAnsi="ＭＳ Ｐゴシック"/>
                <w:szCs w:val="21"/>
              </w:rPr>
              <w:t>P</w:t>
            </w:r>
            <w:r w:rsidRPr="001D25DF">
              <w:rPr>
                <w:rFonts w:ascii="ＭＳ Ｐゴシック" w:eastAsia="ＭＳ Ｐゴシック" w:hAnsi="ＭＳ Ｐゴシック" w:hint="eastAsia"/>
                <w:szCs w:val="21"/>
              </w:rPr>
              <w:t>RTR法等に基づく事業者に対する指導助言</w:t>
            </w:r>
          </w:p>
          <w:p w14:paraId="3DBF687B" w14:textId="77777777" w:rsidR="005F6AC7" w:rsidRPr="001D25DF" w:rsidRDefault="005F6AC7" w:rsidP="00FE1320">
            <w:pPr>
              <w:pStyle w:val="a3"/>
              <w:numPr>
                <w:ilvl w:val="0"/>
                <w:numId w:val="27"/>
              </w:numPr>
              <w:ind w:leftChars="0" w:left="145" w:hangingChars="69" w:hanging="14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有害大気汚染物質モニタリング</w:t>
            </w:r>
          </w:p>
        </w:tc>
        <w:tc>
          <w:tcPr>
            <w:tcW w:w="7742" w:type="dxa"/>
            <w:tcBorders>
              <w:right w:val="double" w:sz="4" w:space="0" w:color="auto"/>
            </w:tcBorders>
          </w:tcPr>
          <w:p w14:paraId="3DBF687C" w14:textId="4D961B31" w:rsidR="001153E0"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7E9C0EE1"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3DBF687E" w14:textId="77777777" w:rsidR="009D2B27" w:rsidRPr="001D25DF" w:rsidRDefault="009D2B27" w:rsidP="009D2B27">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335AF404" w14:textId="5AB97AFC" w:rsidR="00E032C8" w:rsidRPr="001D25DF" w:rsidRDefault="00E032C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880" w14:textId="434FFF3E" w:rsidR="005F6AC7"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製品ライフサイクルを通じ、化学物質や廃棄物の大気・水・土壌への排出を削減</w:t>
            </w:r>
          </w:p>
        </w:tc>
        <w:tc>
          <w:tcPr>
            <w:tcW w:w="1375" w:type="dxa"/>
            <w:vMerge w:val="restart"/>
            <w:tcBorders>
              <w:left w:val="double" w:sz="4" w:space="0" w:color="auto"/>
            </w:tcBorders>
          </w:tcPr>
          <w:p w14:paraId="3DBF6881" w14:textId="77777777" w:rsidR="005F6AC7" w:rsidRPr="001D25DF" w:rsidRDefault="005F6AC7" w:rsidP="00A0564D">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inline distT="0" distB="0" distL="0" distR="0" wp14:anchorId="3DBF691A" wp14:editId="3DBF691B">
                  <wp:extent cx="720000" cy="720000"/>
                  <wp:effectExtent l="0" t="0" r="4445" b="4445"/>
                  <wp:docPr id="147" name="図 77" descr="http://www.unic.or.jp/files/sdg_icon_0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c.or.jp/files/sdg_icon_03_ja-290x29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3DBF691C" wp14:editId="3DBF691D">
                  <wp:extent cx="720000" cy="720000"/>
                  <wp:effectExtent l="0" t="0" r="4445" b="4445"/>
                  <wp:docPr id="148" name="図 78" descr="http://www.unic.or.jp/files/sdg_icon_06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c.or.jp/files/sdg_icon_06_ja-290x29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3DBF691E" wp14:editId="3DBF691F">
                  <wp:extent cx="720000" cy="720000"/>
                  <wp:effectExtent l="0" t="0" r="4445" b="4445"/>
                  <wp:docPr id="149" name="図 79"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cs="Arial"/>
                <w:noProof/>
                <w:szCs w:val="21"/>
              </w:rPr>
              <w:drawing>
                <wp:inline distT="0" distB="0" distL="0" distR="0" wp14:anchorId="3DBF6920" wp14:editId="3DBF6921">
                  <wp:extent cx="720000" cy="720000"/>
                  <wp:effectExtent l="0" t="0" r="4445" b="4445"/>
                  <wp:docPr id="150" name="図 80"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Pr="001D25DF">
              <w:rPr>
                <w:rFonts w:ascii="ＭＳ Ｐゴシック" w:eastAsia="ＭＳ Ｐゴシック" w:hAnsi="ＭＳ Ｐゴシック" w:hint="eastAsia"/>
                <w:szCs w:val="21"/>
              </w:rPr>
              <w:t xml:space="preserve">　</w:t>
            </w:r>
            <w:r w:rsidRPr="001D25DF">
              <w:rPr>
                <w:rFonts w:ascii="ＭＳ Ｐゴシック" w:eastAsia="ＭＳ Ｐゴシック" w:hAnsi="ＭＳ Ｐゴシック"/>
                <w:noProof/>
                <w:szCs w:val="21"/>
              </w:rPr>
              <w:drawing>
                <wp:inline distT="0" distB="0" distL="0" distR="0" wp14:anchorId="3DBF6922" wp14:editId="3DBF6923">
                  <wp:extent cx="720000" cy="720000"/>
                  <wp:effectExtent l="0" t="0" r="4445" b="4445"/>
                  <wp:docPr id="151" name="図 81"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r w:rsidR="001D25DF" w:rsidRPr="001D25DF" w14:paraId="3DBF688B" w14:textId="77777777" w:rsidTr="004E3B6F">
        <w:trPr>
          <w:trHeight w:val="934"/>
        </w:trPr>
        <w:tc>
          <w:tcPr>
            <w:tcW w:w="1668" w:type="dxa"/>
            <w:vMerge/>
          </w:tcPr>
          <w:p w14:paraId="3DBF6883" w14:textId="77777777" w:rsidR="005F6AC7" w:rsidRPr="001D25DF" w:rsidRDefault="005F6AC7" w:rsidP="00CE6AC8">
            <w:pPr>
              <w:rPr>
                <w:rFonts w:ascii="ＭＳ Ｐゴシック" w:eastAsia="ＭＳ Ｐゴシック" w:hAnsi="ＭＳ Ｐゴシック"/>
                <w:szCs w:val="21"/>
              </w:rPr>
            </w:pPr>
          </w:p>
        </w:tc>
        <w:tc>
          <w:tcPr>
            <w:tcW w:w="1701" w:type="dxa"/>
          </w:tcPr>
          <w:p w14:paraId="3DBF6884" w14:textId="77777777" w:rsidR="005F6AC7" w:rsidRPr="001D25DF" w:rsidRDefault="005F6AC7" w:rsidP="00165BE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②化学物質に関するリスクコミュニケーションの推進</w:t>
            </w:r>
          </w:p>
        </w:tc>
        <w:tc>
          <w:tcPr>
            <w:tcW w:w="2409" w:type="dxa"/>
          </w:tcPr>
          <w:p w14:paraId="3DBF6885" w14:textId="77777777" w:rsidR="005F6AC7" w:rsidRPr="001D25DF" w:rsidRDefault="005F6AC7" w:rsidP="00FE1320">
            <w:pPr>
              <w:pStyle w:val="a3"/>
              <w:numPr>
                <w:ilvl w:val="0"/>
                <w:numId w:val="27"/>
              </w:numPr>
              <w:ind w:leftChars="0" w:left="145" w:hangingChars="69" w:hanging="14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化学物質対策に関するセミナーの開催</w:t>
            </w:r>
          </w:p>
        </w:tc>
        <w:tc>
          <w:tcPr>
            <w:tcW w:w="7742" w:type="dxa"/>
            <w:tcBorders>
              <w:right w:val="double" w:sz="4" w:space="0" w:color="auto"/>
            </w:tcBorders>
          </w:tcPr>
          <w:p w14:paraId="3DBF6886" w14:textId="52ADE3B2" w:rsidR="005F6AC7"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43F3DC41"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62936EDB" w14:textId="42B598FE" w:rsidR="00E032C8" w:rsidRPr="001D25DF" w:rsidRDefault="00E032C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889" w14:textId="4D10B6FA" w:rsidR="001153E0"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製品ライフサイクルを通じ、化学物質や廃棄物の大気・水・土壌への排出を削減</w:t>
            </w:r>
          </w:p>
        </w:tc>
        <w:tc>
          <w:tcPr>
            <w:tcW w:w="1375" w:type="dxa"/>
            <w:vMerge/>
            <w:tcBorders>
              <w:left w:val="double" w:sz="4" w:space="0" w:color="auto"/>
            </w:tcBorders>
          </w:tcPr>
          <w:p w14:paraId="3DBF688A" w14:textId="77777777" w:rsidR="005F6AC7" w:rsidRPr="001D25DF" w:rsidRDefault="005F6AC7" w:rsidP="00CE6AC8">
            <w:pPr>
              <w:rPr>
                <w:rFonts w:ascii="ＭＳ Ｐゴシック" w:eastAsia="ＭＳ Ｐゴシック" w:hAnsi="ＭＳ Ｐゴシック" w:cs="Arial"/>
                <w:noProof/>
                <w:szCs w:val="21"/>
              </w:rPr>
            </w:pPr>
          </w:p>
        </w:tc>
      </w:tr>
      <w:tr w:rsidR="001D25DF" w:rsidRPr="001D25DF" w14:paraId="3DBF6895" w14:textId="77777777" w:rsidTr="004E3B6F">
        <w:trPr>
          <w:trHeight w:val="3896"/>
        </w:trPr>
        <w:tc>
          <w:tcPr>
            <w:tcW w:w="1668" w:type="dxa"/>
            <w:vMerge/>
          </w:tcPr>
          <w:p w14:paraId="3DBF688C" w14:textId="77777777" w:rsidR="005F6AC7" w:rsidRPr="001D25DF" w:rsidRDefault="005F6AC7" w:rsidP="00CE6AC8">
            <w:pPr>
              <w:rPr>
                <w:rFonts w:ascii="ＭＳ Ｐゴシック" w:eastAsia="ＭＳ Ｐゴシック" w:hAnsi="ＭＳ Ｐゴシック"/>
                <w:szCs w:val="21"/>
              </w:rPr>
            </w:pPr>
          </w:p>
        </w:tc>
        <w:tc>
          <w:tcPr>
            <w:tcW w:w="1701" w:type="dxa"/>
          </w:tcPr>
          <w:p w14:paraId="3DBF688D" w14:textId="77777777" w:rsidR="005F6AC7" w:rsidRPr="001D25DF" w:rsidRDefault="005F6AC7"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③残留性有機汚染物質や汚染土壌等の適正管理・処理</w:t>
            </w:r>
          </w:p>
          <w:p w14:paraId="3DBF688E" w14:textId="77777777" w:rsidR="005F6AC7" w:rsidRPr="001D25DF" w:rsidRDefault="005F6AC7" w:rsidP="00CE6AC8">
            <w:pPr>
              <w:pStyle w:val="a3"/>
              <w:ind w:leftChars="0" w:left="0"/>
              <w:rPr>
                <w:rFonts w:ascii="ＭＳ Ｐゴシック" w:eastAsia="ＭＳ Ｐゴシック" w:hAnsi="ＭＳ Ｐゴシック"/>
                <w:szCs w:val="21"/>
              </w:rPr>
            </w:pPr>
          </w:p>
        </w:tc>
        <w:tc>
          <w:tcPr>
            <w:tcW w:w="2409" w:type="dxa"/>
          </w:tcPr>
          <w:p w14:paraId="3DBF688F" w14:textId="77777777" w:rsidR="005F6AC7" w:rsidRPr="001D25DF" w:rsidRDefault="005F6AC7" w:rsidP="00FE1320">
            <w:pPr>
              <w:pStyle w:val="a3"/>
              <w:numPr>
                <w:ilvl w:val="0"/>
                <w:numId w:val="27"/>
              </w:numPr>
              <w:ind w:leftChars="0" w:left="145" w:hangingChars="69" w:hanging="14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土壌汚染対策法等に基づく事業者に対する指導助言</w:t>
            </w:r>
          </w:p>
          <w:p w14:paraId="3DBF6890" w14:textId="77777777" w:rsidR="001153E0" w:rsidRPr="001D25DF" w:rsidRDefault="001153E0" w:rsidP="00FE1320">
            <w:pPr>
              <w:pStyle w:val="a3"/>
              <w:numPr>
                <w:ilvl w:val="0"/>
                <w:numId w:val="27"/>
              </w:numPr>
              <w:ind w:leftChars="0" w:left="145" w:hangingChars="69" w:hanging="14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地下水質常時監視</w:t>
            </w:r>
          </w:p>
        </w:tc>
        <w:tc>
          <w:tcPr>
            <w:tcW w:w="7742" w:type="dxa"/>
            <w:tcBorders>
              <w:right w:val="double" w:sz="4" w:space="0" w:color="auto"/>
            </w:tcBorders>
          </w:tcPr>
          <w:p w14:paraId="3DBF6891" w14:textId="0283213E" w:rsidR="005F6AC7" w:rsidRPr="001D25DF" w:rsidRDefault="00653595" w:rsidP="00653595">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 xml:space="preserve">3.9　</w:t>
            </w:r>
            <w:r w:rsidR="001A3379">
              <w:rPr>
                <w:rFonts w:ascii="ＭＳ Ｐゴシック" w:eastAsia="ＭＳ Ｐゴシック" w:hAnsi="ＭＳ Ｐゴシック" w:hint="eastAsia"/>
                <w:szCs w:val="21"/>
              </w:rPr>
              <w:t>有害化学物質</w:t>
            </w:r>
            <w:r w:rsidRPr="001D25DF">
              <w:rPr>
                <w:rFonts w:ascii="ＭＳ Ｐゴシック" w:eastAsia="ＭＳ Ｐゴシック" w:hAnsi="ＭＳ Ｐゴシック" w:hint="eastAsia"/>
                <w:szCs w:val="21"/>
              </w:rPr>
              <w:t>、大気、水質、土壌の汚染による死亡・疾病件数を減少</w:t>
            </w:r>
          </w:p>
          <w:p w14:paraId="7D556FAB" w14:textId="77777777" w:rsidR="00B61881" w:rsidRPr="001D25DF" w:rsidRDefault="00B61881" w:rsidP="00B61881">
            <w:pPr>
              <w:pStyle w:val="a3"/>
              <w:ind w:leftChars="0" w:left="315" w:hangingChars="150" w:hanging="31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6.3　有害な化学物質の放出削減、未処理排水の割合半減等による水質改善</w:t>
            </w:r>
          </w:p>
          <w:p w14:paraId="3DBF6893" w14:textId="77777777" w:rsidR="001153E0" w:rsidRPr="001D25DF" w:rsidRDefault="00445B7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12.4　製品ライフサイクルを通じ、化学物質や廃棄物の大気・水・土壌への排出を削減</w:t>
            </w:r>
          </w:p>
        </w:tc>
        <w:tc>
          <w:tcPr>
            <w:tcW w:w="1375" w:type="dxa"/>
            <w:vMerge/>
            <w:tcBorders>
              <w:left w:val="double" w:sz="4" w:space="0" w:color="auto"/>
            </w:tcBorders>
          </w:tcPr>
          <w:p w14:paraId="3DBF6894" w14:textId="77777777" w:rsidR="005F6AC7" w:rsidRPr="001D25DF" w:rsidRDefault="005F6AC7" w:rsidP="00CE6AC8">
            <w:pPr>
              <w:rPr>
                <w:rFonts w:ascii="ＭＳ Ｐゴシック" w:eastAsia="ＭＳ Ｐゴシック" w:hAnsi="ＭＳ Ｐゴシック" w:cs="Arial"/>
                <w:noProof/>
                <w:szCs w:val="21"/>
              </w:rPr>
            </w:pPr>
          </w:p>
        </w:tc>
      </w:tr>
    </w:tbl>
    <w:p w14:paraId="55325808" w14:textId="77777777" w:rsidR="001D25DF" w:rsidRDefault="001D25DF" w:rsidP="00EB570C">
      <w:pPr>
        <w:rPr>
          <w:rFonts w:ascii="ＭＳ Ｐゴシック" w:eastAsia="ＭＳ Ｐゴシック" w:hAnsi="ＭＳ Ｐゴシック"/>
          <w:sz w:val="24"/>
          <w:szCs w:val="24"/>
        </w:rPr>
      </w:pPr>
    </w:p>
    <w:p w14:paraId="3DBF6896" w14:textId="4DF7B2D1" w:rsidR="00D9482B" w:rsidRPr="001D25DF" w:rsidRDefault="00EB570C" w:rsidP="00EB570C">
      <w:pPr>
        <w:rPr>
          <w:rFonts w:ascii="ＭＳ Ｐゴシック" w:eastAsia="ＭＳ Ｐゴシック" w:hAnsi="ＭＳ Ｐゴシック"/>
          <w:sz w:val="24"/>
          <w:szCs w:val="24"/>
        </w:rPr>
      </w:pPr>
      <w:r w:rsidRPr="001D25DF">
        <w:rPr>
          <w:rFonts w:ascii="ＭＳ Ｐゴシック" w:eastAsia="ＭＳ Ｐゴシック" w:hAnsi="ＭＳ Ｐゴシック" w:hint="eastAsia"/>
          <w:sz w:val="24"/>
          <w:szCs w:val="24"/>
        </w:rPr>
        <w:lastRenderedPageBreak/>
        <w:t>【Ⅲ　魅力と活力ある快適な地域づくりの推進】</w:t>
      </w:r>
    </w:p>
    <w:tbl>
      <w:tblPr>
        <w:tblStyle w:val="a4"/>
        <w:tblW w:w="0" w:type="auto"/>
        <w:tblLook w:val="04A0" w:firstRow="1" w:lastRow="0" w:firstColumn="1" w:lastColumn="0" w:noHBand="0" w:noVBand="1"/>
      </w:tblPr>
      <w:tblGrid>
        <w:gridCol w:w="2235"/>
        <w:gridCol w:w="2551"/>
        <w:gridCol w:w="8647"/>
        <w:gridCol w:w="1462"/>
      </w:tblGrid>
      <w:tr w:rsidR="001D25DF" w:rsidRPr="001D25DF" w14:paraId="3DBF689B" w14:textId="77777777" w:rsidTr="00FB6519">
        <w:tc>
          <w:tcPr>
            <w:tcW w:w="2235" w:type="dxa"/>
            <w:shd w:val="clear" w:color="auto" w:fill="BFBFBF" w:themeFill="background1" w:themeFillShade="BF"/>
          </w:tcPr>
          <w:p w14:paraId="3DBF6897" w14:textId="401AAC45" w:rsidR="005F4168" w:rsidRPr="001D25DF" w:rsidRDefault="00FB6519" w:rsidP="00CE6AC8">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施策</w:t>
            </w:r>
          </w:p>
        </w:tc>
        <w:tc>
          <w:tcPr>
            <w:tcW w:w="2551" w:type="dxa"/>
            <w:shd w:val="clear" w:color="auto" w:fill="BFBFBF" w:themeFill="background1" w:themeFillShade="BF"/>
          </w:tcPr>
          <w:p w14:paraId="3DBF6898" w14:textId="77777777" w:rsidR="005F4168" w:rsidRPr="001D25DF" w:rsidRDefault="00A13107" w:rsidP="00A13107">
            <w:pPr>
              <w:jc w:val="cente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事業例</w:t>
            </w:r>
          </w:p>
        </w:tc>
        <w:tc>
          <w:tcPr>
            <w:tcW w:w="8647" w:type="dxa"/>
            <w:tcBorders>
              <w:right w:val="double" w:sz="4" w:space="0" w:color="auto"/>
            </w:tcBorders>
            <w:shd w:val="clear" w:color="auto" w:fill="BFBFBF" w:themeFill="background1" w:themeFillShade="BF"/>
          </w:tcPr>
          <w:p w14:paraId="3DBF6899" w14:textId="77777777" w:rsidR="005F4168" w:rsidRPr="001D25DF" w:rsidRDefault="005F416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関連する主なターゲット（外務省仮訳を元に府で要約）</w:t>
            </w:r>
          </w:p>
        </w:tc>
        <w:tc>
          <w:tcPr>
            <w:tcW w:w="1462" w:type="dxa"/>
            <w:tcBorders>
              <w:left w:val="double" w:sz="4" w:space="0" w:color="auto"/>
            </w:tcBorders>
            <w:shd w:val="clear" w:color="auto" w:fill="BFBFBF" w:themeFill="background1" w:themeFillShade="BF"/>
          </w:tcPr>
          <w:p w14:paraId="3DBF689A" w14:textId="77777777" w:rsidR="005F4168" w:rsidRPr="001D25DF" w:rsidRDefault="005F416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関連するゴール（目標）</w:t>
            </w:r>
          </w:p>
        </w:tc>
      </w:tr>
      <w:tr w:rsidR="001D25DF" w:rsidRPr="001D25DF" w14:paraId="3DBF68B4" w14:textId="77777777" w:rsidTr="00FB6519">
        <w:trPr>
          <w:trHeight w:val="2241"/>
        </w:trPr>
        <w:tc>
          <w:tcPr>
            <w:tcW w:w="2235" w:type="dxa"/>
          </w:tcPr>
          <w:p w14:paraId="3DBF68A3" w14:textId="1C12B6C8" w:rsidR="00E032C8" w:rsidRPr="001D25DF" w:rsidRDefault="00E032C8"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緑と水辺の保全と創造</w:t>
            </w:r>
          </w:p>
        </w:tc>
        <w:tc>
          <w:tcPr>
            <w:tcW w:w="2551" w:type="dxa"/>
          </w:tcPr>
          <w:p w14:paraId="3DBF68A4" w14:textId="77777777" w:rsidR="00E032C8" w:rsidRPr="001D25DF" w:rsidRDefault="00E032C8" w:rsidP="00FE1320">
            <w:pPr>
              <w:pStyle w:val="a3"/>
              <w:numPr>
                <w:ilvl w:val="0"/>
                <w:numId w:val="27"/>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実感できるみどりづくり事業</w:t>
            </w:r>
          </w:p>
          <w:p w14:paraId="3DBF68A5" w14:textId="77777777" w:rsidR="00E032C8" w:rsidRPr="001D25DF" w:rsidRDefault="00E032C8" w:rsidP="00FE1320">
            <w:pPr>
              <w:pStyle w:val="a3"/>
              <w:numPr>
                <w:ilvl w:val="0"/>
                <w:numId w:val="27"/>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子育て施設木のぬくもり推進事業</w:t>
            </w:r>
          </w:p>
          <w:p w14:paraId="3DBF68A6" w14:textId="77777777" w:rsidR="00E032C8" w:rsidRPr="001D25DF" w:rsidRDefault="00E032C8" w:rsidP="00FE1320">
            <w:pPr>
              <w:pStyle w:val="a3"/>
              <w:numPr>
                <w:ilvl w:val="0"/>
                <w:numId w:val="28"/>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森林環境税による持続的な森づくり推進事業</w:t>
            </w:r>
          </w:p>
        </w:tc>
        <w:tc>
          <w:tcPr>
            <w:tcW w:w="8647" w:type="dxa"/>
            <w:tcBorders>
              <w:right w:val="double" w:sz="4" w:space="0" w:color="auto"/>
            </w:tcBorders>
          </w:tcPr>
          <w:p w14:paraId="3DBF68A7"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11.3　包摂的かつ持続可能な都市化を促進</w:t>
            </w:r>
          </w:p>
          <w:p w14:paraId="175CB479" w14:textId="59E5BED6"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3DBF68A9" w14:textId="5A844CFD"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11.7　利用が容易な緑地や公共スペースへの普遍的アクセスを提供</w:t>
            </w:r>
          </w:p>
          <w:p w14:paraId="3DBF68AA"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11.a　経済・社会・環境面における都市部・周辺部・農村部間のつながりを支援</w:t>
            </w:r>
          </w:p>
          <w:p w14:paraId="3DBF68AB"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13.3　気候変動の緩和・適応等に関する教育や制度機能の改善</w:t>
            </w:r>
          </w:p>
          <w:p w14:paraId="3DBF68AC"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14.2　海洋及び沿岸の生態系の回復</w:t>
            </w:r>
          </w:p>
          <w:p w14:paraId="3DBF68AD"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15.1　陸域生態系と内陸淡水生態系の保全・回復</w:t>
            </w:r>
          </w:p>
          <w:p w14:paraId="3DBF68AE"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15.2　持続可能な森林経営の促進と植林の増加</w:t>
            </w:r>
          </w:p>
          <w:p w14:paraId="3DBF68AF"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15.4　山地生態系の保全</w:t>
            </w:r>
          </w:p>
          <w:p w14:paraId="3DBF68B0"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15.5　絶滅危惧種の保護</w:t>
            </w:r>
          </w:p>
          <w:p w14:paraId="3DBF68B1" w14:textId="77777777" w:rsidR="00E032C8" w:rsidRPr="001D25DF" w:rsidRDefault="00E032C8" w:rsidP="00592686">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15.8　外来種の侵入の防止と優先種の駆除</w:t>
            </w:r>
          </w:p>
          <w:p w14:paraId="3DBF68B2" w14:textId="1CD03258" w:rsidR="00E032C8" w:rsidRPr="001D25DF" w:rsidRDefault="00E032C8" w:rsidP="001D25DF">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15.b　持続可能な森林経営のための資金の調達</w:t>
            </w:r>
            <w:r w:rsidR="00C26065" w:rsidRPr="001D25DF">
              <w:rPr>
                <w:rFonts w:ascii="ＭＳ Ｐゴシック" w:eastAsia="ＭＳ Ｐゴシック" w:hAnsi="ＭＳ Ｐゴシック" w:hint="eastAsia"/>
                <w:szCs w:val="21"/>
              </w:rPr>
              <w:t>等</w:t>
            </w:r>
          </w:p>
        </w:tc>
        <w:tc>
          <w:tcPr>
            <w:tcW w:w="1462" w:type="dxa"/>
            <w:vMerge w:val="restart"/>
            <w:tcBorders>
              <w:left w:val="double" w:sz="4" w:space="0" w:color="auto"/>
            </w:tcBorders>
          </w:tcPr>
          <w:p w14:paraId="3DBF68B3" w14:textId="580CAFAE" w:rsidR="00E032C8" w:rsidRPr="001D25DF" w:rsidRDefault="00FB6519" w:rsidP="00BE01C7">
            <w:pPr>
              <w:rPr>
                <w:rFonts w:ascii="ＭＳ Ｐゴシック" w:eastAsia="ＭＳ Ｐゴシック" w:hAnsi="ＭＳ Ｐゴシック"/>
                <w:szCs w:val="21"/>
              </w:rPr>
            </w:pPr>
            <w:r w:rsidRPr="001D25DF">
              <w:rPr>
                <w:rFonts w:ascii="ＭＳ Ｐゴシック" w:eastAsia="ＭＳ Ｐゴシック" w:hAnsi="ＭＳ Ｐゴシック" w:cs="Arial"/>
                <w:noProof/>
                <w:szCs w:val="21"/>
              </w:rPr>
              <w:drawing>
                <wp:anchor distT="0" distB="0" distL="114300" distR="114300" simplePos="0" relativeHeight="251701760" behindDoc="0" locked="0" layoutInCell="1" allowOverlap="1" wp14:anchorId="568F4FEE" wp14:editId="283A25EA">
                  <wp:simplePos x="0" y="0"/>
                  <wp:positionH relativeFrom="column">
                    <wp:posOffset>9525</wp:posOffset>
                  </wp:positionH>
                  <wp:positionV relativeFrom="paragraph">
                    <wp:posOffset>3971290</wp:posOffset>
                  </wp:positionV>
                  <wp:extent cx="719455" cy="719455"/>
                  <wp:effectExtent l="0" t="0" r="4445" b="4445"/>
                  <wp:wrapSquare wrapText="bothSides"/>
                  <wp:docPr id="157" name="図 90" descr="http://www.unic.or.jp/files/sdg_icon_15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unic.or.jp/files/sdg_icon_15_ja-290x29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700736" behindDoc="0" locked="0" layoutInCell="1" allowOverlap="1" wp14:anchorId="732E6254" wp14:editId="24CD29B3">
                  <wp:simplePos x="0" y="0"/>
                  <wp:positionH relativeFrom="column">
                    <wp:posOffset>1270</wp:posOffset>
                  </wp:positionH>
                  <wp:positionV relativeFrom="paragraph">
                    <wp:posOffset>3194685</wp:posOffset>
                  </wp:positionV>
                  <wp:extent cx="719455" cy="719455"/>
                  <wp:effectExtent l="0" t="0" r="4445" b="4445"/>
                  <wp:wrapSquare wrapText="bothSides"/>
                  <wp:docPr id="156" name="図 89" descr="http://www.unic.or.jp/files/sdg_icon_14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nic.or.jp/files/sdg_icon_14_ja-290x29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9712" behindDoc="0" locked="0" layoutInCell="1" allowOverlap="1" wp14:anchorId="61D36A64" wp14:editId="6BCE4EAA">
                  <wp:simplePos x="0" y="0"/>
                  <wp:positionH relativeFrom="column">
                    <wp:posOffset>19685</wp:posOffset>
                  </wp:positionH>
                  <wp:positionV relativeFrom="paragraph">
                    <wp:posOffset>2407285</wp:posOffset>
                  </wp:positionV>
                  <wp:extent cx="719455" cy="719455"/>
                  <wp:effectExtent l="0" t="0" r="4445" b="4445"/>
                  <wp:wrapSquare wrapText="bothSides"/>
                  <wp:docPr id="155" name="図 88" descr="http://www.unic.or.jp/files/sdg_icon_13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nic.or.jp/files/sdg_icon_13_ja-290x2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698688" behindDoc="0" locked="0" layoutInCell="1" allowOverlap="1" wp14:anchorId="23600D6C" wp14:editId="695A1D1C">
                  <wp:simplePos x="0" y="0"/>
                  <wp:positionH relativeFrom="column">
                    <wp:posOffset>1270</wp:posOffset>
                  </wp:positionH>
                  <wp:positionV relativeFrom="paragraph">
                    <wp:posOffset>1644650</wp:posOffset>
                  </wp:positionV>
                  <wp:extent cx="719455" cy="719455"/>
                  <wp:effectExtent l="0" t="0" r="4445" b="4445"/>
                  <wp:wrapSquare wrapText="bothSides"/>
                  <wp:docPr id="154" name="図 87" descr="http://www.unic.or.jp/files/sdg_icon_12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c.or.jp/files/sdg_icon_12_ja-290x29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5DF">
              <w:rPr>
                <w:rFonts w:ascii="ＭＳ Ｐゴシック" w:eastAsia="ＭＳ Ｐゴシック" w:hAnsi="ＭＳ Ｐゴシック" w:cs="Arial"/>
                <w:noProof/>
                <w:szCs w:val="21"/>
              </w:rPr>
              <w:drawing>
                <wp:anchor distT="0" distB="0" distL="114300" distR="114300" simplePos="0" relativeHeight="251702784" behindDoc="0" locked="0" layoutInCell="1" allowOverlap="1" wp14:anchorId="2EC15EBA" wp14:editId="79BC7B07">
                  <wp:simplePos x="0" y="0"/>
                  <wp:positionH relativeFrom="column">
                    <wp:posOffset>20320</wp:posOffset>
                  </wp:positionH>
                  <wp:positionV relativeFrom="paragraph">
                    <wp:posOffset>859790</wp:posOffset>
                  </wp:positionV>
                  <wp:extent cx="719455" cy="719455"/>
                  <wp:effectExtent l="0" t="0" r="4445" b="4445"/>
                  <wp:wrapSquare wrapText="bothSides"/>
                  <wp:docPr id="153" name="図 86" descr="http://www.unic.or.jp/files/sdg_icon_11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nic.or.jp/files/sdg_icon_11_ja-290x29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C8" w:rsidRPr="001D25DF">
              <w:rPr>
                <w:rFonts w:ascii="ＭＳ Ｐゴシック" w:eastAsia="ＭＳ Ｐゴシック" w:hAnsi="ＭＳ Ｐゴシック" w:cs="Arial"/>
                <w:noProof/>
                <w:szCs w:val="21"/>
              </w:rPr>
              <w:drawing>
                <wp:anchor distT="0" distB="0" distL="114300" distR="114300" simplePos="0" relativeHeight="251703808" behindDoc="0" locked="0" layoutInCell="1" allowOverlap="1" wp14:anchorId="6952AD0F" wp14:editId="0175F2CD">
                  <wp:simplePos x="0" y="0"/>
                  <wp:positionH relativeFrom="column">
                    <wp:posOffset>1270</wp:posOffset>
                  </wp:positionH>
                  <wp:positionV relativeFrom="paragraph">
                    <wp:posOffset>98425</wp:posOffset>
                  </wp:positionV>
                  <wp:extent cx="719455" cy="719455"/>
                  <wp:effectExtent l="0" t="0" r="4445" b="4445"/>
                  <wp:wrapSquare wrapText="bothSides"/>
                  <wp:docPr id="152" name="図 85" descr="http://www.unic.or.jp/files/sdg_icon_09_ja-290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c.or.jp/files/sdg_icon_09_ja-290x29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C8" w:rsidRPr="001D25DF">
              <w:rPr>
                <w:rFonts w:ascii="ＭＳ Ｐゴシック" w:eastAsia="ＭＳ Ｐゴシック" w:hAnsi="ＭＳ Ｐゴシック" w:hint="eastAsia"/>
                <w:szCs w:val="21"/>
              </w:rPr>
              <w:t xml:space="preserve">     </w:t>
            </w:r>
          </w:p>
        </w:tc>
      </w:tr>
      <w:tr w:rsidR="001D25DF" w:rsidRPr="001D25DF" w14:paraId="3DBF68BC" w14:textId="77777777" w:rsidTr="00FB6519">
        <w:trPr>
          <w:trHeight w:val="738"/>
        </w:trPr>
        <w:tc>
          <w:tcPr>
            <w:tcW w:w="2235" w:type="dxa"/>
          </w:tcPr>
          <w:p w14:paraId="3DBF68B6" w14:textId="13B693FF" w:rsidR="00FB6519" w:rsidRPr="001D25DF" w:rsidRDefault="00FB651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魅力ある景観、歴史的・文化的環境の形成</w:t>
            </w:r>
          </w:p>
        </w:tc>
        <w:tc>
          <w:tcPr>
            <w:tcW w:w="2551" w:type="dxa"/>
          </w:tcPr>
          <w:p w14:paraId="3DBF68B8" w14:textId="076047FE" w:rsidR="00FB6519" w:rsidRPr="001D25DF" w:rsidRDefault="00FB6519" w:rsidP="00FB6519">
            <w:pPr>
              <w:pStyle w:val="a3"/>
              <w:numPr>
                <w:ilvl w:val="0"/>
                <w:numId w:val="28"/>
              </w:numPr>
              <w:ind w:leftChars="16" w:left="175" w:hangingChars="67" w:hanging="141"/>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指定文化財の保存・活用</w:t>
            </w:r>
          </w:p>
        </w:tc>
        <w:tc>
          <w:tcPr>
            <w:tcW w:w="8647" w:type="dxa"/>
            <w:tcBorders>
              <w:right w:val="double" w:sz="4" w:space="0" w:color="auto"/>
            </w:tcBorders>
          </w:tcPr>
          <w:p w14:paraId="3DBF68BA" w14:textId="2E16DF4A" w:rsidR="00FB6519" w:rsidRPr="001D25DF" w:rsidRDefault="00FB6519" w:rsidP="00CE6A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11.4　文化遺産及び自然遺産の保護・保全</w:t>
            </w:r>
          </w:p>
        </w:tc>
        <w:tc>
          <w:tcPr>
            <w:tcW w:w="1462" w:type="dxa"/>
            <w:vMerge/>
            <w:tcBorders>
              <w:left w:val="double" w:sz="4" w:space="0" w:color="auto"/>
            </w:tcBorders>
          </w:tcPr>
          <w:p w14:paraId="3DBF68BB" w14:textId="77777777" w:rsidR="00FB6519" w:rsidRPr="001D25DF" w:rsidRDefault="00FB6519" w:rsidP="00CE6AC8">
            <w:pPr>
              <w:rPr>
                <w:rFonts w:ascii="ＭＳ Ｐゴシック" w:eastAsia="ＭＳ Ｐゴシック" w:hAnsi="ＭＳ Ｐゴシック" w:cs="Arial"/>
                <w:noProof/>
                <w:szCs w:val="21"/>
              </w:rPr>
            </w:pPr>
          </w:p>
        </w:tc>
      </w:tr>
      <w:tr w:rsidR="00FB6519" w:rsidRPr="001D25DF" w14:paraId="3DBF68CA" w14:textId="77777777" w:rsidTr="00FB6519">
        <w:trPr>
          <w:trHeight w:val="2680"/>
        </w:trPr>
        <w:tc>
          <w:tcPr>
            <w:tcW w:w="2235" w:type="dxa"/>
          </w:tcPr>
          <w:p w14:paraId="75D1F7B7" w14:textId="77777777" w:rsidR="00FB6519" w:rsidRPr="001D25DF" w:rsidRDefault="00FB6519" w:rsidP="00E032C8">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快適で安らぎのある都市環境の形成</w:t>
            </w:r>
          </w:p>
          <w:p w14:paraId="3DBF68C4" w14:textId="6068ED16" w:rsidR="00FB6519" w:rsidRPr="001D25DF" w:rsidRDefault="00FB6519" w:rsidP="00A13107">
            <w:pPr>
              <w:rPr>
                <w:rFonts w:ascii="ＭＳ Ｐゴシック" w:eastAsia="ＭＳ Ｐゴシック" w:hAnsi="ＭＳ Ｐゴシック"/>
                <w:szCs w:val="21"/>
              </w:rPr>
            </w:pPr>
          </w:p>
        </w:tc>
        <w:tc>
          <w:tcPr>
            <w:tcW w:w="2551" w:type="dxa"/>
          </w:tcPr>
          <w:p w14:paraId="3DBF68C5" w14:textId="77777777" w:rsidR="00FB6519" w:rsidRPr="001D25DF" w:rsidRDefault="00FB6519" w:rsidP="00FE1320">
            <w:pPr>
              <w:pStyle w:val="a3"/>
              <w:numPr>
                <w:ilvl w:val="0"/>
                <w:numId w:val="28"/>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騒音・振動に係る規制指導</w:t>
            </w:r>
          </w:p>
          <w:p w14:paraId="464EEEDD" w14:textId="77777777" w:rsidR="00FB6519" w:rsidRPr="001D25DF" w:rsidRDefault="00FB6519" w:rsidP="00FB6519">
            <w:pPr>
              <w:pStyle w:val="a3"/>
              <w:numPr>
                <w:ilvl w:val="0"/>
                <w:numId w:val="28"/>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騒音・振動モニタリング</w:t>
            </w:r>
          </w:p>
          <w:p w14:paraId="3517BFBC" w14:textId="5D2E73F8" w:rsidR="00FB6519" w:rsidRPr="001D25DF" w:rsidRDefault="00FB6519" w:rsidP="00FB6519">
            <w:pPr>
              <w:pStyle w:val="a3"/>
              <w:numPr>
                <w:ilvl w:val="0"/>
                <w:numId w:val="28"/>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クールスポットモデル拠点推進事業</w:t>
            </w:r>
          </w:p>
          <w:p w14:paraId="3DBF68C6" w14:textId="6B235A5F" w:rsidR="00FB6519" w:rsidRPr="001D25DF" w:rsidRDefault="00FB6519" w:rsidP="00FB6519">
            <w:pPr>
              <w:pStyle w:val="a3"/>
              <w:numPr>
                <w:ilvl w:val="0"/>
                <w:numId w:val="28"/>
              </w:numPr>
              <w:ind w:leftChars="0" w:left="225" w:hangingChars="107" w:hanging="225"/>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ヒートアイランド対策技術の普及促進</w:t>
            </w:r>
          </w:p>
        </w:tc>
        <w:tc>
          <w:tcPr>
            <w:tcW w:w="8647" w:type="dxa"/>
            <w:tcBorders>
              <w:right w:val="double" w:sz="4" w:space="0" w:color="auto"/>
            </w:tcBorders>
          </w:tcPr>
          <w:p w14:paraId="14EFD96B" w14:textId="79E2C334" w:rsidR="00FB6519" w:rsidRPr="001D25DF" w:rsidRDefault="00FB6519" w:rsidP="009D2B27">
            <w:pPr>
              <w:pStyle w:val="a3"/>
              <w:ind w:leftChars="0" w:left="0"/>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9.4　クリーン技術等を通じたインフラ改良や産業改善により、持続可能性を向上</w:t>
            </w:r>
          </w:p>
          <w:p w14:paraId="5074AB45" w14:textId="77777777" w:rsidR="00FB6519" w:rsidRPr="001D25DF" w:rsidRDefault="00FB6519" w:rsidP="001D0C19">
            <w:pPr>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11.3　包摂的かつ持続可能な都市化を促進</w:t>
            </w:r>
          </w:p>
          <w:p w14:paraId="26DB6842" w14:textId="54246053" w:rsidR="00FB6519" w:rsidRPr="001D25DF" w:rsidRDefault="00FB6519" w:rsidP="004E3B6F">
            <w:pPr>
              <w:ind w:left="328" w:hangingChars="156" w:hanging="328"/>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11.6　大気の質及び廃棄物の管理等を含め、都市の環境上の悪影響を軽減</w:t>
            </w:r>
          </w:p>
          <w:p w14:paraId="4A3B7EEC" w14:textId="77777777" w:rsidR="00FB6519" w:rsidRPr="001D25DF" w:rsidRDefault="00FB6519" w:rsidP="004E3B6F">
            <w:pPr>
              <w:ind w:left="328" w:hangingChars="156" w:hanging="328"/>
              <w:rPr>
                <w:rFonts w:ascii="ＭＳ Ｐゴシック" w:eastAsia="ＭＳ Ｐゴシック" w:hAnsi="ＭＳ Ｐゴシック"/>
                <w:szCs w:val="21"/>
              </w:rPr>
            </w:pPr>
            <w:r w:rsidRPr="001D25DF">
              <w:rPr>
                <w:rFonts w:ascii="ＭＳ Ｐゴシック" w:eastAsia="ＭＳ Ｐゴシック" w:hAnsi="ＭＳ Ｐゴシック" w:hint="eastAsia"/>
                <w:szCs w:val="21"/>
              </w:rPr>
              <w:t>12.8　持続可能な開発及び自然と調和したライフスタイルに関する情報と意識を持つ</w:t>
            </w:r>
          </w:p>
          <w:p w14:paraId="3DBF68C8" w14:textId="12903F6D" w:rsidR="00FB6519" w:rsidRPr="001D25DF" w:rsidRDefault="00FB6519" w:rsidP="001D25DF">
            <w:pPr>
              <w:rPr>
                <w:rFonts w:ascii="ＭＳ Ｐゴシック" w:eastAsia="ＭＳ Ｐゴシック" w:hAnsi="ＭＳ Ｐゴシック"/>
                <w:strike/>
                <w:szCs w:val="21"/>
              </w:rPr>
            </w:pPr>
            <w:r w:rsidRPr="001D25DF">
              <w:rPr>
                <w:rFonts w:ascii="ＭＳ Ｐゴシック" w:eastAsia="ＭＳ Ｐゴシック" w:hAnsi="ＭＳ Ｐゴシック" w:hint="eastAsia"/>
                <w:szCs w:val="21"/>
              </w:rPr>
              <w:t>13.3　気候変動の緩和・適応等に関する教育や制度機能の改善</w:t>
            </w:r>
          </w:p>
        </w:tc>
        <w:tc>
          <w:tcPr>
            <w:tcW w:w="1462" w:type="dxa"/>
            <w:vMerge/>
            <w:tcBorders>
              <w:left w:val="double" w:sz="4" w:space="0" w:color="auto"/>
            </w:tcBorders>
          </w:tcPr>
          <w:p w14:paraId="3DBF68C9" w14:textId="77777777" w:rsidR="00FB6519" w:rsidRPr="001D25DF" w:rsidRDefault="00FB6519" w:rsidP="00CE6AC8">
            <w:pPr>
              <w:rPr>
                <w:rFonts w:ascii="ＭＳ Ｐゴシック" w:eastAsia="ＭＳ Ｐゴシック" w:hAnsi="ＭＳ Ｐゴシック"/>
                <w:szCs w:val="21"/>
              </w:rPr>
            </w:pPr>
          </w:p>
        </w:tc>
      </w:tr>
    </w:tbl>
    <w:p w14:paraId="3DBF68D5" w14:textId="77777777" w:rsidR="00EB570C" w:rsidRPr="001D25DF" w:rsidRDefault="00EB570C" w:rsidP="00FB6519">
      <w:pPr>
        <w:spacing w:line="20" w:lineRule="exact"/>
        <w:rPr>
          <w:rFonts w:ascii="ＭＳ Ｐゴシック" w:eastAsia="ＭＳ Ｐゴシック" w:hAnsi="ＭＳ Ｐゴシック"/>
          <w:szCs w:val="21"/>
        </w:rPr>
      </w:pPr>
    </w:p>
    <w:sectPr w:rsidR="00EB570C" w:rsidRPr="001D25DF" w:rsidSect="004E3B6F">
      <w:footerReference w:type="default" r:id="rId25"/>
      <w:pgSz w:w="16839" w:h="11907" w:orient="landscape"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F6932" w14:textId="77777777" w:rsidR="003D516B" w:rsidRDefault="003D516B" w:rsidP="00ED727D">
      <w:r>
        <w:separator/>
      </w:r>
    </w:p>
  </w:endnote>
  <w:endnote w:type="continuationSeparator" w:id="0">
    <w:p w14:paraId="3DBF6933" w14:textId="77777777" w:rsidR="003D516B" w:rsidRDefault="003D516B" w:rsidP="00ED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468555"/>
      <w:docPartObj>
        <w:docPartGallery w:val="Page Numbers (Bottom of Page)"/>
        <w:docPartUnique/>
      </w:docPartObj>
    </w:sdtPr>
    <w:sdtEndPr/>
    <w:sdtContent>
      <w:p w14:paraId="3DBF6934" w14:textId="77777777" w:rsidR="001B1BC7" w:rsidRDefault="001B1BC7">
        <w:pPr>
          <w:pStyle w:val="a9"/>
          <w:jc w:val="center"/>
        </w:pPr>
        <w:r>
          <w:fldChar w:fldCharType="begin"/>
        </w:r>
        <w:r>
          <w:instrText>PAGE   \* MERGEFORMAT</w:instrText>
        </w:r>
        <w:r>
          <w:fldChar w:fldCharType="separate"/>
        </w:r>
        <w:r w:rsidR="00152997" w:rsidRPr="00152997">
          <w:rPr>
            <w:noProof/>
            <w:lang w:val="ja-JP"/>
          </w:rPr>
          <w:t>11</w:t>
        </w:r>
        <w:r>
          <w:fldChar w:fldCharType="end"/>
        </w:r>
      </w:p>
    </w:sdtContent>
  </w:sdt>
  <w:p w14:paraId="3DBF6935" w14:textId="77777777" w:rsidR="001B1BC7" w:rsidRDefault="001B1B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F6930" w14:textId="77777777" w:rsidR="003D516B" w:rsidRDefault="003D516B" w:rsidP="00ED727D">
      <w:r>
        <w:separator/>
      </w:r>
    </w:p>
  </w:footnote>
  <w:footnote w:type="continuationSeparator" w:id="0">
    <w:p w14:paraId="3DBF6931" w14:textId="77777777" w:rsidR="003D516B" w:rsidRDefault="003D516B" w:rsidP="00ED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55A"/>
    <w:multiLevelType w:val="hybridMultilevel"/>
    <w:tmpl w:val="B622C640"/>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991896"/>
    <w:multiLevelType w:val="hybridMultilevel"/>
    <w:tmpl w:val="C81A4C22"/>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F303CB"/>
    <w:multiLevelType w:val="hybridMultilevel"/>
    <w:tmpl w:val="4C34C5D6"/>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AD04AAD"/>
    <w:multiLevelType w:val="hybridMultilevel"/>
    <w:tmpl w:val="057A8F80"/>
    <w:lvl w:ilvl="0" w:tplc="0E82D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5135A"/>
    <w:multiLevelType w:val="hybridMultilevel"/>
    <w:tmpl w:val="457C19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0E059E0"/>
    <w:multiLevelType w:val="hybridMultilevel"/>
    <w:tmpl w:val="608092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97233E4"/>
    <w:multiLevelType w:val="hybridMultilevel"/>
    <w:tmpl w:val="DE3C20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ECC7FAE"/>
    <w:multiLevelType w:val="hybridMultilevel"/>
    <w:tmpl w:val="50D67D22"/>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8">
    <w:nsid w:val="2F2B375B"/>
    <w:multiLevelType w:val="hybridMultilevel"/>
    <w:tmpl w:val="BC905022"/>
    <w:lvl w:ilvl="0" w:tplc="2C8A3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AE10A89"/>
    <w:multiLevelType w:val="hybridMultilevel"/>
    <w:tmpl w:val="D7B4A5B4"/>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EE16FEC"/>
    <w:multiLevelType w:val="hybridMultilevel"/>
    <w:tmpl w:val="7960C01C"/>
    <w:lvl w:ilvl="0" w:tplc="E0C685B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C652E4"/>
    <w:multiLevelType w:val="hybridMultilevel"/>
    <w:tmpl w:val="73A04BDC"/>
    <w:lvl w:ilvl="0" w:tplc="573C1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A828E5"/>
    <w:multiLevelType w:val="hybridMultilevel"/>
    <w:tmpl w:val="34FC2E08"/>
    <w:lvl w:ilvl="0" w:tplc="DC5A1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733CBE"/>
    <w:multiLevelType w:val="hybridMultilevel"/>
    <w:tmpl w:val="EF926BA8"/>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CD01D7"/>
    <w:multiLevelType w:val="hybridMultilevel"/>
    <w:tmpl w:val="A55A1398"/>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nsid w:val="4AD062F4"/>
    <w:multiLevelType w:val="hybridMultilevel"/>
    <w:tmpl w:val="D95427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C73B45"/>
    <w:multiLevelType w:val="hybridMultilevel"/>
    <w:tmpl w:val="B5F89ACE"/>
    <w:lvl w:ilvl="0" w:tplc="6E2CF486">
      <w:numFmt w:val="bullet"/>
      <w:lvlText w:val="・"/>
      <w:lvlJc w:val="left"/>
      <w:pPr>
        <w:ind w:left="428" w:hanging="360"/>
      </w:pPr>
      <w:rPr>
        <w:rFonts w:ascii="ＭＳ Ｐゴシック" w:eastAsia="ＭＳ Ｐゴシック" w:hAnsi="ＭＳ Ｐゴシック"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7">
    <w:nsid w:val="578D1704"/>
    <w:multiLevelType w:val="hybridMultilevel"/>
    <w:tmpl w:val="E9920D7C"/>
    <w:lvl w:ilvl="0" w:tplc="8ADE0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87F5A6E"/>
    <w:multiLevelType w:val="hybridMultilevel"/>
    <w:tmpl w:val="726C3086"/>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9402AE0"/>
    <w:multiLevelType w:val="hybridMultilevel"/>
    <w:tmpl w:val="33EC343E"/>
    <w:lvl w:ilvl="0" w:tplc="15CC98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60487F27"/>
    <w:multiLevelType w:val="hybridMultilevel"/>
    <w:tmpl w:val="8682A610"/>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BF2BEB"/>
    <w:multiLevelType w:val="hybridMultilevel"/>
    <w:tmpl w:val="62722670"/>
    <w:lvl w:ilvl="0" w:tplc="8D846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731EA2"/>
    <w:multiLevelType w:val="hybridMultilevel"/>
    <w:tmpl w:val="21B234C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0474CE"/>
    <w:multiLevelType w:val="hybridMultilevel"/>
    <w:tmpl w:val="4DEE3654"/>
    <w:lvl w:ilvl="0" w:tplc="6E2CF486">
      <w:numFmt w:val="bullet"/>
      <w:lvlText w:val="・"/>
      <w:lvlJc w:val="left"/>
      <w:pPr>
        <w:ind w:left="394"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3107315"/>
    <w:multiLevelType w:val="hybridMultilevel"/>
    <w:tmpl w:val="9E8CE220"/>
    <w:lvl w:ilvl="0" w:tplc="6E2CF486">
      <w:numFmt w:val="bullet"/>
      <w:lvlText w:val="・"/>
      <w:lvlJc w:val="left"/>
      <w:pPr>
        <w:ind w:left="428" w:hanging="360"/>
      </w:pPr>
      <w:rPr>
        <w:rFonts w:ascii="ＭＳ Ｐゴシック" w:eastAsia="ＭＳ Ｐゴシック" w:hAnsi="ＭＳ Ｐゴシック"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5">
    <w:nsid w:val="731535CF"/>
    <w:multiLevelType w:val="hybridMultilevel"/>
    <w:tmpl w:val="2B0E43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5813295"/>
    <w:multiLevelType w:val="hybridMultilevel"/>
    <w:tmpl w:val="743E11DA"/>
    <w:lvl w:ilvl="0" w:tplc="8D846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C397BB0"/>
    <w:multiLevelType w:val="hybridMultilevel"/>
    <w:tmpl w:val="D140440E"/>
    <w:lvl w:ilvl="0" w:tplc="02024FE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5"/>
  </w:num>
  <w:num w:numId="3">
    <w:abstractNumId w:val="25"/>
  </w:num>
  <w:num w:numId="4">
    <w:abstractNumId w:val="6"/>
  </w:num>
  <w:num w:numId="5">
    <w:abstractNumId w:val="15"/>
  </w:num>
  <w:num w:numId="6">
    <w:abstractNumId w:val="4"/>
  </w:num>
  <w:num w:numId="7">
    <w:abstractNumId w:val="27"/>
  </w:num>
  <w:num w:numId="8">
    <w:abstractNumId w:val="19"/>
  </w:num>
  <w:num w:numId="9">
    <w:abstractNumId w:val="10"/>
  </w:num>
  <w:num w:numId="10">
    <w:abstractNumId w:val="21"/>
  </w:num>
  <w:num w:numId="11">
    <w:abstractNumId w:val="26"/>
  </w:num>
  <w:num w:numId="12">
    <w:abstractNumId w:val="11"/>
  </w:num>
  <w:num w:numId="13">
    <w:abstractNumId w:val="17"/>
  </w:num>
  <w:num w:numId="14">
    <w:abstractNumId w:val="8"/>
  </w:num>
  <w:num w:numId="15">
    <w:abstractNumId w:val="12"/>
  </w:num>
  <w:num w:numId="16">
    <w:abstractNumId w:val="14"/>
  </w:num>
  <w:num w:numId="17">
    <w:abstractNumId w:val="7"/>
  </w:num>
  <w:num w:numId="18">
    <w:abstractNumId w:val="3"/>
  </w:num>
  <w:num w:numId="19">
    <w:abstractNumId w:val="9"/>
  </w:num>
  <w:num w:numId="20">
    <w:abstractNumId w:val="13"/>
  </w:num>
  <w:num w:numId="21">
    <w:abstractNumId w:val="1"/>
  </w:num>
  <w:num w:numId="22">
    <w:abstractNumId w:val="20"/>
  </w:num>
  <w:num w:numId="23">
    <w:abstractNumId w:val="0"/>
  </w:num>
  <w:num w:numId="24">
    <w:abstractNumId w:val="2"/>
  </w:num>
  <w:num w:numId="25">
    <w:abstractNumId w:val="18"/>
  </w:num>
  <w:num w:numId="26">
    <w:abstractNumId w:val="24"/>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60"/>
    <w:rsid w:val="00023319"/>
    <w:rsid w:val="000277C1"/>
    <w:rsid w:val="00056619"/>
    <w:rsid w:val="0007012E"/>
    <w:rsid w:val="000A25B2"/>
    <w:rsid w:val="001153E0"/>
    <w:rsid w:val="00152997"/>
    <w:rsid w:val="00165BE6"/>
    <w:rsid w:val="001660A8"/>
    <w:rsid w:val="00191F8C"/>
    <w:rsid w:val="0019329E"/>
    <w:rsid w:val="001935BA"/>
    <w:rsid w:val="0019595B"/>
    <w:rsid w:val="00196822"/>
    <w:rsid w:val="001A3379"/>
    <w:rsid w:val="001B1BC7"/>
    <w:rsid w:val="001D0C19"/>
    <w:rsid w:val="001D25DF"/>
    <w:rsid w:val="001D3E04"/>
    <w:rsid w:val="001D766A"/>
    <w:rsid w:val="001F15B9"/>
    <w:rsid w:val="002A7EDB"/>
    <w:rsid w:val="00302231"/>
    <w:rsid w:val="00306895"/>
    <w:rsid w:val="00317FBF"/>
    <w:rsid w:val="003300B3"/>
    <w:rsid w:val="00356393"/>
    <w:rsid w:val="003674A0"/>
    <w:rsid w:val="00377C60"/>
    <w:rsid w:val="003D516B"/>
    <w:rsid w:val="003E3958"/>
    <w:rsid w:val="00424FAB"/>
    <w:rsid w:val="00445B79"/>
    <w:rsid w:val="00451D75"/>
    <w:rsid w:val="00480724"/>
    <w:rsid w:val="004E3B6F"/>
    <w:rsid w:val="004F46C5"/>
    <w:rsid w:val="005037F3"/>
    <w:rsid w:val="00512210"/>
    <w:rsid w:val="005151CB"/>
    <w:rsid w:val="00524254"/>
    <w:rsid w:val="00586F3E"/>
    <w:rsid w:val="00592686"/>
    <w:rsid w:val="005F4168"/>
    <w:rsid w:val="005F6AC7"/>
    <w:rsid w:val="00604FA9"/>
    <w:rsid w:val="006474E1"/>
    <w:rsid w:val="00653595"/>
    <w:rsid w:val="00691294"/>
    <w:rsid w:val="006A4751"/>
    <w:rsid w:val="006E0638"/>
    <w:rsid w:val="007034CC"/>
    <w:rsid w:val="00764874"/>
    <w:rsid w:val="007E053C"/>
    <w:rsid w:val="007F231C"/>
    <w:rsid w:val="007F2BD0"/>
    <w:rsid w:val="008B3E9E"/>
    <w:rsid w:val="0090035B"/>
    <w:rsid w:val="009412A8"/>
    <w:rsid w:val="0098392B"/>
    <w:rsid w:val="00993717"/>
    <w:rsid w:val="009D07D3"/>
    <w:rsid w:val="009D2B27"/>
    <w:rsid w:val="00A0230A"/>
    <w:rsid w:val="00A0564D"/>
    <w:rsid w:val="00A13107"/>
    <w:rsid w:val="00A1496C"/>
    <w:rsid w:val="00A75516"/>
    <w:rsid w:val="00A8160D"/>
    <w:rsid w:val="00AA5033"/>
    <w:rsid w:val="00B244C3"/>
    <w:rsid w:val="00B407AA"/>
    <w:rsid w:val="00B468A4"/>
    <w:rsid w:val="00B60AC7"/>
    <w:rsid w:val="00B61881"/>
    <w:rsid w:val="00B93332"/>
    <w:rsid w:val="00BE01C7"/>
    <w:rsid w:val="00C26065"/>
    <w:rsid w:val="00C35043"/>
    <w:rsid w:val="00C959DA"/>
    <w:rsid w:val="00CB1BE0"/>
    <w:rsid w:val="00CE6AC8"/>
    <w:rsid w:val="00D043F4"/>
    <w:rsid w:val="00D9482B"/>
    <w:rsid w:val="00DB0D8F"/>
    <w:rsid w:val="00E032C8"/>
    <w:rsid w:val="00E560BA"/>
    <w:rsid w:val="00E977EC"/>
    <w:rsid w:val="00EA01DB"/>
    <w:rsid w:val="00EA2889"/>
    <w:rsid w:val="00EB4E90"/>
    <w:rsid w:val="00EB4F2C"/>
    <w:rsid w:val="00EB570C"/>
    <w:rsid w:val="00EB6681"/>
    <w:rsid w:val="00ED49A9"/>
    <w:rsid w:val="00ED727D"/>
    <w:rsid w:val="00F0068C"/>
    <w:rsid w:val="00F52E5E"/>
    <w:rsid w:val="00FB6519"/>
    <w:rsid w:val="00FC653C"/>
    <w:rsid w:val="00FE1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DB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60"/>
    <w:pPr>
      <w:ind w:leftChars="400" w:left="840"/>
    </w:pPr>
  </w:style>
  <w:style w:type="table" w:styleId="a4">
    <w:name w:val="Table Grid"/>
    <w:basedOn w:val="a1"/>
    <w:uiPriority w:val="59"/>
    <w:rsid w:val="0037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7C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7C60"/>
    <w:rPr>
      <w:rFonts w:asciiTheme="majorHAnsi" w:eastAsiaTheme="majorEastAsia" w:hAnsiTheme="majorHAnsi" w:cstheme="majorBidi"/>
      <w:sz w:val="18"/>
      <w:szCs w:val="18"/>
    </w:rPr>
  </w:style>
  <w:style w:type="paragraph" w:styleId="a7">
    <w:name w:val="header"/>
    <w:basedOn w:val="a"/>
    <w:link w:val="a8"/>
    <w:uiPriority w:val="99"/>
    <w:unhideWhenUsed/>
    <w:rsid w:val="00ED727D"/>
    <w:pPr>
      <w:tabs>
        <w:tab w:val="center" w:pos="4252"/>
        <w:tab w:val="right" w:pos="8504"/>
      </w:tabs>
      <w:snapToGrid w:val="0"/>
    </w:pPr>
  </w:style>
  <w:style w:type="character" w:customStyle="1" w:styleId="a8">
    <w:name w:val="ヘッダー (文字)"/>
    <w:basedOn w:val="a0"/>
    <w:link w:val="a7"/>
    <w:uiPriority w:val="99"/>
    <w:rsid w:val="00ED727D"/>
  </w:style>
  <w:style w:type="paragraph" w:styleId="a9">
    <w:name w:val="footer"/>
    <w:basedOn w:val="a"/>
    <w:link w:val="aa"/>
    <w:uiPriority w:val="99"/>
    <w:unhideWhenUsed/>
    <w:rsid w:val="00ED727D"/>
    <w:pPr>
      <w:tabs>
        <w:tab w:val="center" w:pos="4252"/>
        <w:tab w:val="right" w:pos="8504"/>
      </w:tabs>
      <w:snapToGrid w:val="0"/>
    </w:pPr>
  </w:style>
  <w:style w:type="character" w:customStyle="1" w:styleId="aa">
    <w:name w:val="フッター (文字)"/>
    <w:basedOn w:val="a0"/>
    <w:link w:val="a9"/>
    <w:uiPriority w:val="99"/>
    <w:rsid w:val="00ED727D"/>
  </w:style>
  <w:style w:type="paragraph" w:customStyle="1" w:styleId="Default">
    <w:name w:val="Default"/>
    <w:rsid w:val="007E053C"/>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C60"/>
    <w:pPr>
      <w:ind w:leftChars="400" w:left="840"/>
    </w:pPr>
  </w:style>
  <w:style w:type="table" w:styleId="a4">
    <w:name w:val="Table Grid"/>
    <w:basedOn w:val="a1"/>
    <w:uiPriority w:val="59"/>
    <w:rsid w:val="0037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7C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7C60"/>
    <w:rPr>
      <w:rFonts w:asciiTheme="majorHAnsi" w:eastAsiaTheme="majorEastAsia" w:hAnsiTheme="majorHAnsi" w:cstheme="majorBidi"/>
      <w:sz w:val="18"/>
      <w:szCs w:val="18"/>
    </w:rPr>
  </w:style>
  <w:style w:type="paragraph" w:styleId="a7">
    <w:name w:val="header"/>
    <w:basedOn w:val="a"/>
    <w:link w:val="a8"/>
    <w:uiPriority w:val="99"/>
    <w:unhideWhenUsed/>
    <w:rsid w:val="00ED727D"/>
    <w:pPr>
      <w:tabs>
        <w:tab w:val="center" w:pos="4252"/>
        <w:tab w:val="right" w:pos="8504"/>
      </w:tabs>
      <w:snapToGrid w:val="0"/>
    </w:pPr>
  </w:style>
  <w:style w:type="character" w:customStyle="1" w:styleId="a8">
    <w:name w:val="ヘッダー (文字)"/>
    <w:basedOn w:val="a0"/>
    <w:link w:val="a7"/>
    <w:uiPriority w:val="99"/>
    <w:rsid w:val="00ED727D"/>
  </w:style>
  <w:style w:type="paragraph" w:styleId="a9">
    <w:name w:val="footer"/>
    <w:basedOn w:val="a"/>
    <w:link w:val="aa"/>
    <w:uiPriority w:val="99"/>
    <w:unhideWhenUsed/>
    <w:rsid w:val="00ED727D"/>
    <w:pPr>
      <w:tabs>
        <w:tab w:val="center" w:pos="4252"/>
        <w:tab w:val="right" w:pos="8504"/>
      </w:tabs>
      <w:snapToGrid w:val="0"/>
    </w:pPr>
  </w:style>
  <w:style w:type="character" w:customStyle="1" w:styleId="aa">
    <w:name w:val="フッター (文字)"/>
    <w:basedOn w:val="a0"/>
    <w:link w:val="a9"/>
    <w:uiPriority w:val="99"/>
    <w:rsid w:val="00ED727D"/>
  </w:style>
  <w:style w:type="paragraph" w:customStyle="1" w:styleId="Default">
    <w:name w:val="Default"/>
    <w:rsid w:val="007E053C"/>
    <w:pPr>
      <w:widowControl w:val="0"/>
      <w:autoSpaceDE w:val="0"/>
      <w:autoSpaceDN w:val="0"/>
      <w:adjustRightInd w:val="0"/>
    </w:pPr>
    <w:rPr>
      <w:rFonts w:ascii="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0F32-9CAB-46EB-AA4E-53406527165A}">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E6B4608-294B-49DC-8C6C-1547D2983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4D15AB-22E6-4199-A4C0-234144CA002E}">
  <ds:schemaRefs>
    <ds:schemaRef ds:uri="http://schemas.microsoft.com/sharepoint/v3/contenttype/forms"/>
  </ds:schemaRefs>
</ds:datastoreItem>
</file>

<file path=customXml/itemProps4.xml><?xml version="1.0" encoding="utf-8"?>
<ds:datastoreItem xmlns:ds="http://schemas.openxmlformats.org/officeDocument/2006/customXml" ds:itemID="{FB182214-6B88-47FB-8FBA-A5FCC007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1141</Words>
  <Characters>6508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長浜　智子</cp:lastModifiedBy>
  <cp:revision>7</cp:revision>
  <cp:lastPrinted>2018-06-11T00:36:00Z</cp:lastPrinted>
  <dcterms:created xsi:type="dcterms:W3CDTF">2018-06-01T07:16:00Z</dcterms:created>
  <dcterms:modified xsi:type="dcterms:W3CDTF">2018-06-27T03:15:00Z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