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DD9" w:rsidRPr="001A2DBB" w:rsidRDefault="00E62DD9" w:rsidP="00E62DD9">
      <w:pPr>
        <w:adjustRightInd w:val="0"/>
        <w:snapToGrid w:val="0"/>
        <w:spacing w:line="280" w:lineRule="exact"/>
        <w:jc w:val="center"/>
        <w:rPr>
          <w:rFonts w:ascii="HG丸ｺﾞｼｯｸM-PRO" w:eastAsia="HG丸ｺﾞｼｯｸM-PRO" w:hAnsi="HG丸ｺﾞｼｯｸM-PRO"/>
          <w:b/>
          <w:sz w:val="22"/>
          <w:szCs w:val="20"/>
        </w:rPr>
      </w:pPr>
      <w:r w:rsidRPr="001A2DBB">
        <w:rPr>
          <w:rFonts w:ascii="HG丸ｺﾞｼｯｸM-PRO" w:eastAsia="HG丸ｺﾞｼｯｸM-PRO" w:hAnsi="HG丸ｺﾞｼｯｸM-PRO" w:hint="eastAsia"/>
          <w:b/>
          <w:sz w:val="22"/>
          <w:szCs w:val="20"/>
        </w:rPr>
        <w:t>２０１7年（平成２9年度）複数年サイクル点検評価レポート【施策評価】</w:t>
      </w:r>
    </w:p>
    <w:p w:rsidR="00D4719D" w:rsidRPr="001A2DBB"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1A2DBB" w:rsidRPr="001A2DBB" w:rsidTr="00460322">
        <w:tc>
          <w:tcPr>
            <w:tcW w:w="993" w:type="dxa"/>
            <w:tcBorders>
              <w:top w:val="single" w:sz="12" w:space="0" w:color="auto"/>
              <w:left w:val="single" w:sz="12" w:space="0" w:color="auto"/>
              <w:bottom w:val="single" w:sz="12" w:space="0" w:color="auto"/>
            </w:tcBorders>
            <w:shd w:val="clear" w:color="auto" w:fill="FFFF00"/>
          </w:tcPr>
          <w:p w:rsidR="00AB4937" w:rsidRPr="001A2DBB"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1A2DBB">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1A2DBB" w:rsidRDefault="00A37A02" w:rsidP="00460322">
            <w:pPr>
              <w:adjustRightInd w:val="0"/>
              <w:snapToGrid w:val="0"/>
              <w:spacing w:line="280" w:lineRule="exact"/>
              <w:rPr>
                <w:rFonts w:ascii="HG丸ｺﾞｼｯｸM-PRO" w:eastAsia="HG丸ｺﾞｼｯｸM-PRO" w:hAnsi="HG丸ｺﾞｼｯｸM-PRO"/>
                <w:b/>
                <w:sz w:val="24"/>
                <w:szCs w:val="20"/>
              </w:rPr>
            </w:pPr>
            <w:r w:rsidRPr="001A2DBB">
              <w:rPr>
                <w:rFonts w:ascii="HG丸ｺﾞｼｯｸM-PRO" w:eastAsia="HG丸ｺﾞｼｯｸM-PRO" w:hAnsi="HG丸ｺﾞｼｯｸM-PRO" w:hint="eastAsia"/>
                <w:b/>
                <w:sz w:val="24"/>
                <w:szCs w:val="20"/>
              </w:rPr>
              <w:t>Ⅱ</w:t>
            </w:r>
            <w:r w:rsidR="00BD6EB4" w:rsidRPr="001A2DBB">
              <w:rPr>
                <w:rFonts w:ascii="HG丸ｺﾞｼｯｸM-PRO" w:eastAsia="HG丸ｺﾞｼｯｸM-PRO" w:hAnsi="HG丸ｺﾞｼｯｸM-PRO" w:hint="eastAsia"/>
                <w:b/>
                <w:sz w:val="24"/>
                <w:szCs w:val="20"/>
              </w:rPr>
              <w:t>-1</w:t>
            </w:r>
            <w:r w:rsidRPr="001A2DBB">
              <w:rPr>
                <w:rFonts w:ascii="HG丸ｺﾞｼｯｸM-PRO" w:eastAsia="HG丸ｺﾞｼｯｸM-PRO" w:hAnsi="HG丸ｺﾞｼｯｸM-PRO" w:hint="eastAsia"/>
                <w:b/>
                <w:sz w:val="24"/>
                <w:szCs w:val="20"/>
              </w:rPr>
              <w:t xml:space="preserve">　低炭素・省エネルギー社会の構築</w:t>
            </w:r>
          </w:p>
        </w:tc>
        <w:tc>
          <w:tcPr>
            <w:tcW w:w="1138" w:type="dxa"/>
            <w:tcBorders>
              <w:top w:val="single" w:sz="12" w:space="0" w:color="auto"/>
              <w:bottom w:val="single" w:sz="12" w:space="0" w:color="auto"/>
            </w:tcBorders>
            <w:shd w:val="clear" w:color="auto" w:fill="FFFF00"/>
          </w:tcPr>
          <w:p w:rsidR="00AB4937" w:rsidRPr="001A2DBB"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1A2DBB">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1A2DBB" w:rsidRDefault="00A37A02" w:rsidP="00460322">
            <w:pPr>
              <w:adjustRightInd w:val="0"/>
              <w:snapToGrid w:val="0"/>
              <w:spacing w:line="280" w:lineRule="exact"/>
              <w:rPr>
                <w:rFonts w:ascii="HG丸ｺﾞｼｯｸM-PRO" w:eastAsia="HG丸ｺﾞｼｯｸM-PRO" w:hAnsi="HG丸ｺﾞｼｯｸM-PRO"/>
                <w:b/>
                <w:sz w:val="24"/>
                <w:szCs w:val="20"/>
              </w:rPr>
            </w:pPr>
            <w:r w:rsidRPr="001A2DBB">
              <w:rPr>
                <w:rFonts w:ascii="HG丸ｺﾞｼｯｸM-PRO" w:eastAsia="HG丸ｺﾞｼｯｸM-PRO" w:hAnsi="HG丸ｺﾞｼｯｸM-PRO" w:hint="eastAsia"/>
                <w:b/>
                <w:sz w:val="24"/>
                <w:szCs w:val="20"/>
              </w:rPr>
              <w:t>４</w:t>
            </w:r>
          </w:p>
        </w:tc>
        <w:tc>
          <w:tcPr>
            <w:tcW w:w="993" w:type="dxa"/>
            <w:tcBorders>
              <w:top w:val="single" w:sz="12" w:space="0" w:color="auto"/>
              <w:bottom w:val="single" w:sz="12" w:space="0" w:color="auto"/>
            </w:tcBorders>
            <w:shd w:val="clear" w:color="auto" w:fill="FFFF00"/>
          </w:tcPr>
          <w:p w:rsidR="00AB4937" w:rsidRPr="001A2DBB"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1A2DBB">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1A2DBB" w:rsidRDefault="00A37A02" w:rsidP="00460322">
            <w:pPr>
              <w:adjustRightInd w:val="0"/>
              <w:snapToGrid w:val="0"/>
              <w:spacing w:line="280" w:lineRule="exact"/>
              <w:rPr>
                <w:rFonts w:ascii="HG丸ｺﾞｼｯｸM-PRO" w:eastAsia="HG丸ｺﾞｼｯｸM-PRO" w:hAnsi="HG丸ｺﾞｼｯｸM-PRO"/>
                <w:b/>
                <w:sz w:val="24"/>
                <w:szCs w:val="20"/>
              </w:rPr>
            </w:pPr>
            <w:r w:rsidRPr="001A2DBB">
              <w:rPr>
                <w:rFonts w:ascii="HG丸ｺﾞｼｯｸM-PRO" w:eastAsia="HG丸ｺﾞｼｯｸM-PRO" w:hAnsi="HG丸ｺﾞｼｯｸM-PRO" w:hint="eastAsia"/>
                <w:b/>
                <w:sz w:val="24"/>
                <w:szCs w:val="20"/>
              </w:rPr>
              <w:t>低炭素化の推進（家庭）</w:t>
            </w:r>
          </w:p>
        </w:tc>
      </w:tr>
    </w:tbl>
    <w:p w:rsidR="00AB4937" w:rsidRPr="001A2DBB" w:rsidRDefault="00AB4937" w:rsidP="00AB4937">
      <w:pPr>
        <w:adjustRightInd w:val="0"/>
        <w:snapToGrid w:val="0"/>
        <w:rPr>
          <w:rFonts w:ascii="HG丸ｺﾞｼｯｸM-PRO" w:eastAsia="HG丸ｺﾞｼｯｸM-PRO" w:hAnsi="HG丸ｺﾞｼｯｸM-PRO"/>
          <w:sz w:val="20"/>
          <w:szCs w:val="20"/>
        </w:rPr>
      </w:pPr>
    </w:p>
    <w:tbl>
      <w:tblPr>
        <w:tblW w:w="147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416"/>
        <w:gridCol w:w="1022"/>
        <w:gridCol w:w="283"/>
        <w:gridCol w:w="992"/>
        <w:gridCol w:w="142"/>
        <w:gridCol w:w="142"/>
        <w:gridCol w:w="843"/>
        <w:gridCol w:w="291"/>
        <w:gridCol w:w="567"/>
        <w:gridCol w:w="3479"/>
        <w:gridCol w:w="4798"/>
      </w:tblGrid>
      <w:tr w:rsidR="001A2DBB" w:rsidRPr="001A2DBB" w:rsidTr="00566550">
        <w:tc>
          <w:tcPr>
            <w:tcW w:w="1823" w:type="dxa"/>
            <w:shd w:val="clear" w:color="auto" w:fill="FFFF00"/>
          </w:tcPr>
          <w:p w:rsidR="00566550" w:rsidRPr="001A2DBB" w:rsidRDefault="00566550" w:rsidP="00460322">
            <w:pPr>
              <w:adjustRightInd w:val="0"/>
              <w:snapToGrid w:val="0"/>
              <w:spacing w:line="280" w:lineRule="exact"/>
              <w:rPr>
                <w:rFonts w:ascii="HG丸ｺﾞｼｯｸM-PRO" w:eastAsia="HG丸ｺﾞｼｯｸM-PRO" w:hAnsi="HG丸ｺﾞｼｯｸM-PRO"/>
                <w:b/>
                <w:sz w:val="20"/>
                <w:szCs w:val="20"/>
              </w:rPr>
            </w:pPr>
            <w:r w:rsidRPr="001A2DBB">
              <w:rPr>
                <w:rFonts w:ascii="HG丸ｺﾞｼｯｸM-PRO" w:eastAsia="HG丸ｺﾞｼｯｸM-PRO" w:hAnsi="HG丸ｺﾞｼｯｸM-PRO" w:hint="eastAsia"/>
                <w:b/>
                <w:sz w:val="20"/>
                <w:szCs w:val="20"/>
              </w:rPr>
              <w:t>目的、内容</w:t>
            </w:r>
          </w:p>
        </w:tc>
        <w:tc>
          <w:tcPr>
            <w:tcW w:w="12975" w:type="dxa"/>
            <w:gridSpan w:val="11"/>
            <w:shd w:val="clear" w:color="auto" w:fill="auto"/>
          </w:tcPr>
          <w:p w:rsidR="00566550" w:rsidRPr="001A2DBB" w:rsidRDefault="00566550" w:rsidP="00460322">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家庭における低炭素の取組みを推進する。</w:t>
            </w:r>
          </w:p>
        </w:tc>
      </w:tr>
      <w:tr w:rsidR="001A2DBB" w:rsidRPr="001A2DBB" w:rsidTr="00566550">
        <w:tc>
          <w:tcPr>
            <w:tcW w:w="1823" w:type="dxa"/>
            <w:shd w:val="clear" w:color="auto" w:fill="FFFF00"/>
          </w:tcPr>
          <w:p w:rsidR="00566550" w:rsidRPr="001A2DBB" w:rsidRDefault="00566550" w:rsidP="00460322">
            <w:pPr>
              <w:adjustRightInd w:val="0"/>
              <w:snapToGrid w:val="0"/>
              <w:spacing w:line="280" w:lineRule="exact"/>
              <w:rPr>
                <w:rFonts w:ascii="HG丸ｺﾞｼｯｸM-PRO" w:eastAsia="HG丸ｺﾞｼｯｸM-PRO" w:hAnsi="HG丸ｺﾞｼｯｸM-PRO"/>
                <w:b/>
                <w:sz w:val="20"/>
                <w:szCs w:val="20"/>
              </w:rPr>
            </w:pPr>
            <w:r w:rsidRPr="001A2DBB">
              <w:rPr>
                <w:rFonts w:ascii="HG丸ｺﾞｼｯｸM-PRO" w:eastAsia="HG丸ｺﾞｼｯｸM-PRO" w:hAnsi="HG丸ｺﾞｼｯｸM-PRO" w:hint="eastAsia"/>
                <w:b/>
                <w:sz w:val="20"/>
                <w:szCs w:val="20"/>
              </w:rPr>
              <w:t>副次的効果、外部効果等</w:t>
            </w:r>
          </w:p>
        </w:tc>
        <w:tc>
          <w:tcPr>
            <w:tcW w:w="12975" w:type="dxa"/>
            <w:gridSpan w:val="11"/>
            <w:shd w:val="clear" w:color="auto" w:fill="auto"/>
          </w:tcPr>
          <w:p w:rsidR="00566550" w:rsidRPr="001A2DBB" w:rsidRDefault="00566550" w:rsidP="004448C9">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①再生品の利用促進は、廃棄物の減量化、資源の有効利用に資する。</w:t>
            </w:r>
          </w:p>
          <w:p w:rsidR="00566550" w:rsidRPr="001A2DBB" w:rsidRDefault="00566550" w:rsidP="00460322">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②適正冷房の推進は、人工排熱量削減を通じて、ヒートアイランド対策に資する。</w:t>
            </w:r>
          </w:p>
          <w:p w:rsidR="00566550" w:rsidRPr="001A2DBB" w:rsidRDefault="00566550" w:rsidP="00460322">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③府民との連携による普及啓発により、府民の参加・行動の促進に資する。</w:t>
            </w:r>
          </w:p>
        </w:tc>
      </w:tr>
      <w:tr w:rsidR="001A2DBB" w:rsidRPr="001A2DBB" w:rsidTr="00566550">
        <w:tc>
          <w:tcPr>
            <w:tcW w:w="1823" w:type="dxa"/>
            <w:shd w:val="clear" w:color="auto" w:fill="FFFF00"/>
          </w:tcPr>
          <w:p w:rsidR="00566550" w:rsidRPr="001A2DBB" w:rsidRDefault="00566550" w:rsidP="00460322">
            <w:pPr>
              <w:adjustRightInd w:val="0"/>
              <w:snapToGrid w:val="0"/>
              <w:spacing w:line="280" w:lineRule="exact"/>
              <w:rPr>
                <w:rFonts w:ascii="HG丸ｺﾞｼｯｸM-PRO" w:eastAsia="HG丸ｺﾞｼｯｸM-PRO" w:hAnsi="HG丸ｺﾞｼｯｸM-PRO"/>
                <w:b/>
                <w:sz w:val="20"/>
                <w:szCs w:val="20"/>
              </w:rPr>
            </w:pPr>
            <w:r w:rsidRPr="001A2DBB">
              <w:rPr>
                <w:rFonts w:ascii="HG丸ｺﾞｼｯｸM-PRO" w:eastAsia="HG丸ｺﾞｼｯｸM-PRO" w:hAnsi="HG丸ｺﾞｼｯｸM-PRO" w:hint="eastAsia"/>
                <w:b/>
                <w:sz w:val="20"/>
                <w:szCs w:val="20"/>
              </w:rPr>
              <w:t>関係法令、行政計画等</w:t>
            </w:r>
          </w:p>
        </w:tc>
        <w:tc>
          <w:tcPr>
            <w:tcW w:w="12975" w:type="dxa"/>
            <w:gridSpan w:val="11"/>
            <w:shd w:val="clear" w:color="auto" w:fill="auto"/>
          </w:tcPr>
          <w:p w:rsidR="00566550" w:rsidRPr="001A2DBB" w:rsidRDefault="00FE118B" w:rsidP="00FE118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①</w:t>
            </w:r>
            <w:r w:rsidR="00566550" w:rsidRPr="001A2DBB">
              <w:rPr>
                <w:rFonts w:ascii="HG丸ｺﾞｼｯｸM-PRO" w:eastAsia="HG丸ｺﾞｼｯｸM-PRO" w:hAnsi="HG丸ｺﾞｼｯｸM-PRO" w:hint="eastAsia"/>
                <w:sz w:val="20"/>
                <w:szCs w:val="20"/>
              </w:rPr>
              <w:t>地球温暖化対策推進法（１９９８年10月施行）：「地球温暖化対策計画」で国民が講ずべき措置を規定、地域実行計画でも記述</w:t>
            </w:r>
          </w:p>
          <w:p w:rsidR="00566550" w:rsidRPr="001A2DBB" w:rsidRDefault="00FE118B" w:rsidP="00FE118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②</w:t>
            </w:r>
            <w:r w:rsidR="00566550" w:rsidRPr="001A2DBB">
              <w:rPr>
                <w:rFonts w:ascii="HG丸ｺﾞｼｯｸM-PRO" w:eastAsia="HG丸ｺﾞｼｯｸM-PRO" w:hAnsi="HG丸ｺﾞｼｯｸM-PRO" w:hint="eastAsia"/>
                <w:sz w:val="20"/>
                <w:szCs w:val="20"/>
              </w:rPr>
              <w:t>大阪府温暖化防止条例（２００６年4月施行）：府民理解を深めるため、府は環境教育振興、啓発活動、広報活動の充実等を実施</w:t>
            </w:r>
          </w:p>
          <w:p w:rsidR="00566550" w:rsidRPr="001A2DBB" w:rsidRDefault="00FE118B" w:rsidP="00FE118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③</w:t>
            </w:r>
            <w:r w:rsidR="00566550" w:rsidRPr="001A2DBB">
              <w:rPr>
                <w:rFonts w:ascii="HG丸ｺﾞｼｯｸM-PRO" w:eastAsia="HG丸ｺﾞｼｯｸM-PRO" w:hAnsi="HG丸ｺﾞｼｯｸM-PRO" w:hint="eastAsia"/>
                <w:sz w:val="20"/>
                <w:szCs w:val="20"/>
              </w:rPr>
              <w:t>大阪府地球温暖化対策実行計画（区域施策編）（２０１５年3月策定）：計画の本分野の行動計画として進行管理を実施</w:t>
            </w:r>
          </w:p>
          <w:p w:rsidR="00566550" w:rsidRPr="001A2DBB" w:rsidRDefault="00FE118B" w:rsidP="00FE118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④</w:t>
            </w:r>
            <w:r w:rsidR="00566550" w:rsidRPr="001A2DBB">
              <w:rPr>
                <w:rFonts w:ascii="HG丸ｺﾞｼｯｸM-PRO" w:eastAsia="HG丸ｺﾞｼｯｸM-PRO" w:hAnsi="HG丸ｺﾞｼｯｸM-PRO" w:hint="eastAsia"/>
                <w:sz w:val="20"/>
                <w:szCs w:val="20"/>
              </w:rPr>
              <w:t>建築物のエネルギー消費性能の向上に関する法律（２０１７年4月施行）：建築物エネルギー消費性能基準への適合、届出制度</w:t>
            </w:r>
          </w:p>
        </w:tc>
      </w:tr>
      <w:tr w:rsidR="001A2DBB" w:rsidRPr="001A2DBB" w:rsidTr="00566550">
        <w:tc>
          <w:tcPr>
            <w:tcW w:w="1823" w:type="dxa"/>
            <w:shd w:val="clear" w:color="auto" w:fill="FFFF00"/>
          </w:tcPr>
          <w:p w:rsidR="00566550" w:rsidRPr="001A2DBB" w:rsidRDefault="00566550" w:rsidP="00460322">
            <w:pPr>
              <w:adjustRightInd w:val="0"/>
              <w:snapToGrid w:val="0"/>
              <w:spacing w:line="280" w:lineRule="exact"/>
              <w:rPr>
                <w:rFonts w:ascii="HG丸ｺﾞｼｯｸM-PRO" w:eastAsia="HG丸ｺﾞｼｯｸM-PRO" w:hAnsi="HG丸ｺﾞｼｯｸM-PRO"/>
                <w:b/>
                <w:sz w:val="20"/>
                <w:szCs w:val="20"/>
              </w:rPr>
            </w:pPr>
            <w:r w:rsidRPr="001A2DBB">
              <w:rPr>
                <w:rFonts w:ascii="HG丸ｺﾞｼｯｸM-PRO" w:eastAsia="HG丸ｺﾞｼｯｸM-PRO" w:hAnsi="HG丸ｺﾞｼｯｸM-PRO" w:hint="eastAsia"/>
                <w:b/>
                <w:sz w:val="20"/>
                <w:szCs w:val="20"/>
              </w:rPr>
              <w:t>国等の政策、社会情勢等</w:t>
            </w:r>
          </w:p>
        </w:tc>
        <w:tc>
          <w:tcPr>
            <w:tcW w:w="12975" w:type="dxa"/>
            <w:gridSpan w:val="11"/>
            <w:shd w:val="clear" w:color="auto" w:fill="auto"/>
          </w:tcPr>
          <w:p w:rsidR="00566550" w:rsidRPr="001A2DBB" w:rsidRDefault="00566550" w:rsidP="007027AF">
            <w:pPr>
              <w:adjustRightInd w:val="0"/>
              <w:snapToGrid w:val="0"/>
              <w:spacing w:line="280" w:lineRule="exact"/>
              <w:ind w:left="200" w:hangingChars="100" w:hanging="200"/>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2012年10月　地球温暖化対策税導入</w:t>
            </w:r>
          </w:p>
          <w:p w:rsidR="00566550" w:rsidRPr="001A2DBB" w:rsidRDefault="00566550" w:rsidP="007027AF">
            <w:pPr>
              <w:adjustRightInd w:val="0"/>
              <w:snapToGrid w:val="0"/>
              <w:spacing w:line="280" w:lineRule="exact"/>
              <w:ind w:left="200" w:hangingChars="100" w:hanging="200"/>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2013年3月　「当面の地球温暖化対策に関する方針」温対法に基づく地球温暖化対策推進本部</w:t>
            </w:r>
          </w:p>
          <w:p w:rsidR="00566550" w:rsidRPr="001A2DBB" w:rsidRDefault="00566550" w:rsidP="007027AF">
            <w:pPr>
              <w:adjustRightInd w:val="0"/>
              <w:snapToGrid w:val="0"/>
              <w:spacing w:line="280" w:lineRule="exact"/>
              <w:ind w:left="200" w:hangingChars="100" w:hanging="200"/>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2013年9月　IPCC第5次評価報告書1作業部会報告：気候システムの温暖化について疑う余地なし</w:t>
            </w:r>
          </w:p>
          <w:p w:rsidR="00566550" w:rsidRPr="001A2DBB" w:rsidRDefault="00566550" w:rsidP="007027AF">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2013年11月　COP19で、日本は2020年削減目標を2005年比3.8％減とする目標を国連気候変動枠組条約事務局に登録（原子力発電による温室効果ガスの削減効果を含めずに設定した現時点での目標であり、今後、エネルギー政策やエネルギーミックスの検討の進展を踏まえて見直し、確定的な目標を設定する）</w:t>
            </w:r>
          </w:p>
          <w:p w:rsidR="00566550" w:rsidRPr="001A2DBB" w:rsidRDefault="00566550" w:rsidP="007027AF">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2014年11月　IPCC第5次評価報告書統合報告書採択</w:t>
            </w:r>
          </w:p>
          <w:p w:rsidR="00566550" w:rsidRPr="001A2DBB" w:rsidRDefault="00566550" w:rsidP="007027AF">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2015年７月　日本の温室効果ガス削減目標を2030年度に2013年度比26％削減とする「日本の約束草案」を提出</w:t>
            </w:r>
          </w:p>
          <w:p w:rsidR="00566550" w:rsidRPr="001A2DBB" w:rsidRDefault="00566550" w:rsidP="007027AF">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 xml:space="preserve">2015年11月　「気候変動の影響への適応計画」閣議決定　</w:t>
            </w:r>
          </w:p>
          <w:p w:rsidR="00566550" w:rsidRPr="001A2DBB" w:rsidRDefault="00566550" w:rsidP="007027AF">
            <w:pPr>
              <w:adjustRightInd w:val="0"/>
              <w:snapToGrid w:val="0"/>
              <w:spacing w:line="280" w:lineRule="exact"/>
              <w:rPr>
                <w:rFonts w:ascii="HG丸ｺﾞｼｯｸM-PRO" w:eastAsia="HG丸ｺﾞｼｯｸM-PRO" w:hAnsi="HG丸ｺﾞｼｯｸM-PRO"/>
                <w:dstrike/>
                <w:sz w:val="20"/>
                <w:szCs w:val="20"/>
              </w:rPr>
            </w:pPr>
            <w:r w:rsidRPr="001A2DBB">
              <w:rPr>
                <w:rFonts w:ascii="HG丸ｺﾞｼｯｸM-PRO" w:eastAsia="HG丸ｺﾞｼｯｸM-PRO" w:hAnsi="HG丸ｺﾞｼｯｸM-PRO" w:hint="eastAsia"/>
                <w:sz w:val="20"/>
                <w:szCs w:val="20"/>
              </w:rPr>
              <w:t>2015年12月　COP21で全ての国に温室効果ガスの削減目標の作成、５年ごとの見直し等を義務付けた「パリ協定」を採択</w:t>
            </w:r>
          </w:p>
          <w:p w:rsidR="00566550" w:rsidRPr="001A2DBB" w:rsidRDefault="00566550" w:rsidP="007027AF">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2016年５月　我が国の地球温暖化対策を総合的かつ計画的に推進するための「地球温暖化対策計画」を閣議決定。2030年度に2013年度比で26％削減するとの中期目標達成への国の施策等を示すとともに、長期的目標として2050年までに80％の温室効果ガスの排出削減を目指すことを位置付け</w:t>
            </w:r>
          </w:p>
          <w:p w:rsidR="00566550" w:rsidRPr="001A2DBB" w:rsidRDefault="00566550" w:rsidP="007027AF">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2016年11月　「パリ協定」発効（４日）、日本は8日に批准。</w:t>
            </w:r>
          </w:p>
        </w:tc>
      </w:tr>
      <w:tr w:rsidR="00D61EAB" w:rsidRPr="001A2DBB" w:rsidTr="00566550">
        <w:trPr>
          <w:trHeight w:val="70"/>
        </w:trPr>
        <w:tc>
          <w:tcPr>
            <w:tcW w:w="1823" w:type="dxa"/>
            <w:vMerge w:val="restart"/>
            <w:shd w:val="clear" w:color="auto" w:fill="FFFF00"/>
          </w:tcPr>
          <w:p w:rsidR="00D61EAB" w:rsidRPr="001A2DBB" w:rsidRDefault="00D61EAB" w:rsidP="00375B1A">
            <w:pPr>
              <w:adjustRightInd w:val="0"/>
              <w:snapToGrid w:val="0"/>
              <w:spacing w:line="280" w:lineRule="exact"/>
              <w:rPr>
                <w:rFonts w:ascii="HG丸ｺﾞｼｯｸM-PRO" w:eastAsia="HG丸ｺﾞｼｯｸM-PRO" w:hAnsi="HG丸ｺﾞｼｯｸM-PRO"/>
                <w:b/>
                <w:sz w:val="20"/>
                <w:szCs w:val="20"/>
              </w:rPr>
            </w:pPr>
            <w:r w:rsidRPr="001A2DBB">
              <w:rPr>
                <w:rFonts w:ascii="HG丸ｺﾞｼｯｸM-PRO" w:eastAsia="HG丸ｺﾞｼｯｸM-PRO" w:hAnsi="HG丸ｺﾞｼｯｸM-PRO" w:hint="eastAsia"/>
                <w:b/>
                <w:sz w:val="20"/>
                <w:szCs w:val="20"/>
              </w:rPr>
              <w:t>（参考）</w:t>
            </w:r>
          </w:p>
          <w:p w:rsidR="00D61EAB" w:rsidRPr="001A2DBB" w:rsidRDefault="00D61EAB" w:rsidP="00375B1A">
            <w:pPr>
              <w:adjustRightInd w:val="0"/>
              <w:snapToGrid w:val="0"/>
              <w:spacing w:line="280" w:lineRule="exact"/>
              <w:rPr>
                <w:rFonts w:ascii="HG丸ｺﾞｼｯｸM-PRO" w:eastAsia="HG丸ｺﾞｼｯｸM-PRO" w:hAnsi="HG丸ｺﾞｼｯｸM-PRO"/>
                <w:b/>
                <w:sz w:val="20"/>
                <w:szCs w:val="20"/>
              </w:rPr>
            </w:pPr>
            <w:r w:rsidRPr="001A2DBB">
              <w:rPr>
                <w:rFonts w:ascii="HG丸ｺﾞｼｯｸM-PRO" w:eastAsia="HG丸ｺﾞｼｯｸM-PRO" w:hAnsi="HG丸ｺﾞｼｯｸM-PRO" w:hint="eastAsia"/>
                <w:b/>
                <w:sz w:val="20"/>
                <w:szCs w:val="20"/>
              </w:rPr>
              <w:t>講じた施策に記載した施策事業コスト</w:t>
            </w:r>
          </w:p>
        </w:tc>
        <w:tc>
          <w:tcPr>
            <w:tcW w:w="3840" w:type="dxa"/>
            <w:gridSpan w:val="7"/>
            <w:shd w:val="clear" w:color="auto" w:fill="FFFF00"/>
          </w:tcPr>
          <w:p w:rsidR="00D61EAB" w:rsidRPr="001A2DBB" w:rsidRDefault="00D61EAB" w:rsidP="00FF4624">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2014年度（決算額）（千円）</w:t>
            </w:r>
          </w:p>
        </w:tc>
        <w:tc>
          <w:tcPr>
            <w:tcW w:w="4337" w:type="dxa"/>
            <w:gridSpan w:val="3"/>
            <w:shd w:val="clear" w:color="auto" w:fill="FFFF00"/>
          </w:tcPr>
          <w:p w:rsidR="00D61EAB" w:rsidRPr="001A2DBB" w:rsidRDefault="00D61EAB" w:rsidP="00FF4624">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2015年度（決算額）（千円）</w:t>
            </w:r>
          </w:p>
        </w:tc>
        <w:tc>
          <w:tcPr>
            <w:tcW w:w="4798" w:type="dxa"/>
            <w:shd w:val="clear" w:color="auto" w:fill="FFFF00"/>
          </w:tcPr>
          <w:p w:rsidR="00D61EAB" w:rsidRPr="001A2DBB" w:rsidRDefault="00D61EAB" w:rsidP="00FF4624">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2016年度（決算見込額）（千円）</w:t>
            </w:r>
          </w:p>
        </w:tc>
      </w:tr>
      <w:tr w:rsidR="00D61EAB" w:rsidRPr="001A2DBB" w:rsidTr="00D61EAB">
        <w:trPr>
          <w:trHeight w:val="645"/>
        </w:trPr>
        <w:tc>
          <w:tcPr>
            <w:tcW w:w="1823" w:type="dxa"/>
            <w:vMerge/>
            <w:shd w:val="clear" w:color="auto" w:fill="FFFF00"/>
          </w:tcPr>
          <w:p w:rsidR="00D61EAB" w:rsidRPr="001A2DBB" w:rsidRDefault="00D61EAB" w:rsidP="00375B1A">
            <w:pPr>
              <w:adjustRightInd w:val="0"/>
              <w:snapToGrid w:val="0"/>
              <w:spacing w:line="280" w:lineRule="exact"/>
              <w:rPr>
                <w:rFonts w:ascii="HG丸ｺﾞｼｯｸM-PRO" w:eastAsia="HG丸ｺﾞｼｯｸM-PRO" w:hAnsi="HG丸ｺﾞｼｯｸM-PRO"/>
                <w:sz w:val="20"/>
                <w:szCs w:val="20"/>
              </w:rPr>
            </w:pPr>
          </w:p>
        </w:tc>
        <w:tc>
          <w:tcPr>
            <w:tcW w:w="3840" w:type="dxa"/>
            <w:gridSpan w:val="7"/>
            <w:tcBorders>
              <w:bottom w:val="single" w:sz="4" w:space="0" w:color="auto"/>
              <w:right w:val="single" w:sz="4" w:space="0" w:color="auto"/>
            </w:tcBorders>
            <w:shd w:val="clear" w:color="auto" w:fill="auto"/>
            <w:vAlign w:val="center"/>
          </w:tcPr>
          <w:p w:rsidR="00D61EAB" w:rsidRPr="001A2DBB" w:rsidRDefault="00D61EAB" w:rsidP="00375B1A">
            <w:pPr>
              <w:adjustRightInd w:val="0"/>
              <w:snapToGrid w:val="0"/>
              <w:jc w:val="right"/>
              <w:rPr>
                <w:rFonts w:ascii="HG丸ｺﾞｼｯｸM-PRO" w:eastAsia="HG丸ｺﾞｼｯｸM-PRO" w:hAnsi="HG丸ｺﾞｼｯｸM-PRO" w:cs="ＭＳ Ｐゴシック"/>
                <w:sz w:val="20"/>
                <w:szCs w:val="20"/>
              </w:rPr>
            </w:pPr>
            <w:r w:rsidRPr="001A2DBB">
              <w:rPr>
                <w:rFonts w:ascii="HG丸ｺﾞｼｯｸM-PRO" w:eastAsia="HG丸ｺﾞｼｯｸM-PRO" w:hAnsi="HG丸ｺﾞｼｯｸM-PRO" w:cs="ＭＳ Ｐゴシック" w:hint="eastAsia"/>
                <w:sz w:val="20"/>
                <w:szCs w:val="20"/>
              </w:rPr>
              <w:t>325</w:t>
            </w:r>
          </w:p>
        </w:tc>
        <w:tc>
          <w:tcPr>
            <w:tcW w:w="4337" w:type="dxa"/>
            <w:gridSpan w:val="3"/>
            <w:tcBorders>
              <w:left w:val="single" w:sz="4" w:space="0" w:color="auto"/>
              <w:bottom w:val="single" w:sz="4" w:space="0" w:color="auto"/>
              <w:right w:val="single" w:sz="4" w:space="0" w:color="auto"/>
            </w:tcBorders>
            <w:shd w:val="clear" w:color="auto" w:fill="auto"/>
            <w:vAlign w:val="center"/>
          </w:tcPr>
          <w:p w:rsidR="00D61EAB" w:rsidRPr="001A2DBB" w:rsidRDefault="00D61EAB" w:rsidP="00375B1A">
            <w:pPr>
              <w:adjustRightInd w:val="0"/>
              <w:snapToGrid w:val="0"/>
              <w:jc w:val="right"/>
              <w:rPr>
                <w:rFonts w:ascii="HG丸ｺﾞｼｯｸM-PRO" w:eastAsia="HG丸ｺﾞｼｯｸM-PRO" w:hAnsi="HG丸ｺﾞｼｯｸM-PRO" w:cs="ＭＳ Ｐゴシック"/>
                <w:sz w:val="20"/>
                <w:szCs w:val="20"/>
              </w:rPr>
            </w:pPr>
            <w:r w:rsidRPr="001A2DBB">
              <w:rPr>
                <w:rFonts w:ascii="HG丸ｺﾞｼｯｸM-PRO" w:eastAsia="HG丸ｺﾞｼｯｸM-PRO" w:hAnsi="HG丸ｺﾞｼｯｸM-PRO" w:cs="ＭＳ Ｐゴシック" w:hint="eastAsia"/>
                <w:sz w:val="20"/>
                <w:szCs w:val="20"/>
              </w:rPr>
              <w:t>326</w:t>
            </w:r>
          </w:p>
        </w:tc>
        <w:tc>
          <w:tcPr>
            <w:tcW w:w="4798" w:type="dxa"/>
            <w:tcBorders>
              <w:left w:val="single" w:sz="4" w:space="0" w:color="auto"/>
              <w:bottom w:val="single" w:sz="4" w:space="0" w:color="auto"/>
            </w:tcBorders>
            <w:shd w:val="clear" w:color="auto" w:fill="auto"/>
            <w:vAlign w:val="center"/>
          </w:tcPr>
          <w:p w:rsidR="00D61EAB" w:rsidRPr="001A2DBB" w:rsidRDefault="003F5D77" w:rsidP="00375B1A">
            <w:pPr>
              <w:adjustRightInd w:val="0"/>
              <w:snapToGrid w:val="0"/>
              <w:jc w:val="right"/>
              <w:rPr>
                <w:rFonts w:ascii="HG丸ｺﾞｼｯｸM-PRO" w:eastAsia="HG丸ｺﾞｼｯｸM-PRO" w:hAnsi="HG丸ｺﾞｼｯｸM-PRO" w:cs="ＭＳ Ｐゴシック"/>
                <w:sz w:val="20"/>
                <w:szCs w:val="20"/>
              </w:rPr>
            </w:pPr>
            <w:r>
              <w:rPr>
                <w:rFonts w:ascii="HG丸ｺﾞｼｯｸM-PRO" w:eastAsia="HG丸ｺﾞｼｯｸM-PRO" w:hAnsi="HG丸ｺﾞｼｯｸM-PRO" w:cs="ＭＳ Ｐゴシック" w:hint="eastAsia"/>
                <w:sz w:val="20"/>
                <w:szCs w:val="20"/>
              </w:rPr>
              <w:t>977</w:t>
            </w:r>
            <w:bookmarkStart w:id="0" w:name="_GoBack"/>
            <w:bookmarkEnd w:id="0"/>
          </w:p>
        </w:tc>
      </w:tr>
      <w:tr w:rsidR="00D61EAB" w:rsidRPr="001A2DBB" w:rsidTr="002C2770">
        <w:trPr>
          <w:trHeight w:val="180"/>
        </w:trPr>
        <w:tc>
          <w:tcPr>
            <w:tcW w:w="1823" w:type="dxa"/>
            <w:vMerge/>
            <w:shd w:val="clear" w:color="auto" w:fill="FFFF00"/>
          </w:tcPr>
          <w:p w:rsidR="00D61EAB" w:rsidRPr="001A2DBB" w:rsidRDefault="00D61EAB" w:rsidP="00375B1A">
            <w:pPr>
              <w:adjustRightInd w:val="0"/>
              <w:snapToGrid w:val="0"/>
              <w:spacing w:line="280" w:lineRule="exact"/>
              <w:rPr>
                <w:rFonts w:ascii="HG丸ｺﾞｼｯｸM-PRO" w:eastAsia="HG丸ｺﾞｼｯｸM-PRO" w:hAnsi="HG丸ｺﾞｼｯｸM-PRO"/>
                <w:sz w:val="20"/>
                <w:szCs w:val="20"/>
              </w:rPr>
            </w:pPr>
          </w:p>
        </w:tc>
        <w:tc>
          <w:tcPr>
            <w:tcW w:w="12975" w:type="dxa"/>
            <w:gridSpan w:val="11"/>
            <w:tcBorders>
              <w:bottom w:val="single" w:sz="4" w:space="0" w:color="auto"/>
            </w:tcBorders>
            <w:shd w:val="clear" w:color="auto" w:fill="auto"/>
          </w:tcPr>
          <w:p w:rsidR="00D61EAB" w:rsidRPr="00D61EAB" w:rsidRDefault="00D61EAB" w:rsidP="0093629C">
            <w:pPr>
              <w:adjustRightInd w:val="0"/>
              <w:snapToGrid w:val="0"/>
              <w:spacing w:line="280" w:lineRule="exact"/>
              <w:ind w:left="200" w:hangingChars="100" w:hanging="200"/>
              <w:rPr>
                <w:rFonts w:ascii="HG丸ｺﾞｼｯｸM-PRO" w:eastAsia="HG丸ｺﾞｼｯｸM-PRO" w:hAnsi="HG丸ｺﾞｼｯｸM-PRO"/>
                <w:sz w:val="20"/>
                <w:szCs w:val="20"/>
              </w:rPr>
            </w:pPr>
            <w:r w:rsidRPr="00D61EAB">
              <w:rPr>
                <w:rFonts w:ascii="HG丸ｺﾞｼｯｸM-PRO" w:eastAsia="HG丸ｺﾞｼｯｸM-PRO" w:hAnsi="HG丸ｺﾞｼｯｸM-PRO" w:hint="eastAsia"/>
                <w:sz w:val="20"/>
                <w:szCs w:val="20"/>
              </w:rPr>
              <w:t>※各年度で「講じた施策」への掲載事業が異なることから、新規事業の有無等に関わらず、年度間でコストの増減がある。</w:t>
            </w:r>
          </w:p>
        </w:tc>
      </w:tr>
      <w:tr w:rsidR="00D61EAB" w:rsidRPr="001A2DBB" w:rsidTr="00566550">
        <w:trPr>
          <w:trHeight w:val="210"/>
        </w:trPr>
        <w:tc>
          <w:tcPr>
            <w:tcW w:w="1823" w:type="dxa"/>
            <w:vMerge w:val="restart"/>
            <w:shd w:val="clear" w:color="auto" w:fill="FFFF00"/>
          </w:tcPr>
          <w:p w:rsidR="00D61EAB" w:rsidRPr="001A2DBB" w:rsidRDefault="00D61EAB" w:rsidP="00290CE6">
            <w:pPr>
              <w:adjustRightInd w:val="0"/>
              <w:snapToGrid w:val="0"/>
              <w:spacing w:line="280" w:lineRule="exact"/>
              <w:rPr>
                <w:rFonts w:ascii="HG丸ｺﾞｼｯｸM-PRO" w:eastAsia="HG丸ｺﾞｼｯｸM-PRO" w:hAnsi="HG丸ｺﾞｼｯｸM-PRO"/>
                <w:b/>
                <w:sz w:val="20"/>
                <w:szCs w:val="20"/>
              </w:rPr>
            </w:pPr>
            <w:r w:rsidRPr="001A2DBB">
              <w:rPr>
                <w:rFonts w:ascii="HG丸ｺﾞｼｯｸM-PRO" w:eastAsia="HG丸ｺﾞｼｯｸM-PRO" w:hAnsi="HG丸ｺﾞｼｯｸM-PRO" w:hint="eastAsia"/>
                <w:b/>
                <w:sz w:val="20"/>
                <w:szCs w:val="20"/>
              </w:rPr>
              <w:t>取組指標及び実績</w:t>
            </w:r>
          </w:p>
          <w:p w:rsidR="00D61EAB" w:rsidRPr="001A2DBB" w:rsidRDefault="00D61EAB" w:rsidP="00290CE6">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（施策効果の定量評価）</w:t>
            </w:r>
          </w:p>
        </w:tc>
        <w:tc>
          <w:tcPr>
            <w:tcW w:w="416" w:type="dxa"/>
            <w:shd w:val="clear" w:color="auto" w:fill="FFFF00"/>
          </w:tcPr>
          <w:p w:rsidR="00D61EAB" w:rsidRPr="001A2DBB" w:rsidRDefault="00D61EAB"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297" w:type="dxa"/>
            <w:gridSpan w:val="3"/>
            <w:shd w:val="clear" w:color="auto" w:fill="FFFF00"/>
          </w:tcPr>
          <w:p w:rsidR="00D61EAB" w:rsidRPr="001A2DBB" w:rsidRDefault="00D61EAB"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名称</w:t>
            </w:r>
          </w:p>
        </w:tc>
        <w:tc>
          <w:tcPr>
            <w:tcW w:w="1418" w:type="dxa"/>
            <w:gridSpan w:val="4"/>
            <w:shd w:val="clear" w:color="auto" w:fill="FFFF00"/>
          </w:tcPr>
          <w:p w:rsidR="00D61EAB" w:rsidRPr="001A2DBB" w:rsidRDefault="00D61EAB"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把握方法</w:t>
            </w:r>
          </w:p>
        </w:tc>
        <w:tc>
          <w:tcPr>
            <w:tcW w:w="8844" w:type="dxa"/>
            <w:gridSpan w:val="3"/>
            <w:shd w:val="clear" w:color="auto" w:fill="FFFF00"/>
          </w:tcPr>
          <w:p w:rsidR="00D61EAB" w:rsidRPr="001A2DBB" w:rsidRDefault="00D61EAB"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実績</w:t>
            </w:r>
          </w:p>
        </w:tc>
      </w:tr>
      <w:tr w:rsidR="00D61EAB" w:rsidRPr="001A2DBB" w:rsidTr="00566550">
        <w:trPr>
          <w:trHeight w:val="411"/>
        </w:trPr>
        <w:tc>
          <w:tcPr>
            <w:tcW w:w="1823" w:type="dxa"/>
            <w:vMerge/>
            <w:shd w:val="clear" w:color="auto" w:fill="FFFF00"/>
          </w:tcPr>
          <w:p w:rsidR="00D61EAB" w:rsidRPr="001A2DBB" w:rsidRDefault="00D61EAB" w:rsidP="00460322">
            <w:pPr>
              <w:adjustRightInd w:val="0"/>
              <w:snapToGrid w:val="0"/>
              <w:spacing w:line="280" w:lineRule="exact"/>
              <w:rPr>
                <w:rFonts w:ascii="HG丸ｺﾞｼｯｸM-PRO" w:eastAsia="HG丸ｺﾞｼｯｸM-PRO" w:hAnsi="HG丸ｺﾞｼｯｸM-PRO"/>
                <w:b/>
                <w:sz w:val="20"/>
                <w:szCs w:val="20"/>
              </w:rPr>
            </w:pPr>
          </w:p>
        </w:tc>
        <w:tc>
          <w:tcPr>
            <w:tcW w:w="416" w:type="dxa"/>
            <w:vMerge w:val="restart"/>
            <w:shd w:val="clear" w:color="auto" w:fill="auto"/>
          </w:tcPr>
          <w:p w:rsidR="00D61EAB" w:rsidRPr="001A2DBB" w:rsidRDefault="00D61EAB"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①</w:t>
            </w:r>
          </w:p>
        </w:tc>
        <w:tc>
          <w:tcPr>
            <w:tcW w:w="2297" w:type="dxa"/>
            <w:gridSpan w:val="3"/>
            <w:tcBorders>
              <w:bottom w:val="single" w:sz="4" w:space="0" w:color="auto"/>
            </w:tcBorders>
            <w:shd w:val="clear" w:color="auto" w:fill="auto"/>
          </w:tcPr>
          <w:p w:rsidR="00D61EAB" w:rsidRPr="001A2DBB" w:rsidRDefault="00D61EAB" w:rsidP="009E5494">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民生（家庭）部門の温室効果ガス排出量（排出係数2008年固定の場合）</w:t>
            </w:r>
          </w:p>
        </w:tc>
        <w:tc>
          <w:tcPr>
            <w:tcW w:w="1418" w:type="dxa"/>
            <w:gridSpan w:val="4"/>
            <w:tcBorders>
              <w:bottom w:val="single" w:sz="4" w:space="0" w:color="auto"/>
            </w:tcBorders>
            <w:shd w:val="clear" w:color="auto" w:fill="auto"/>
          </w:tcPr>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大阪府地球温暖化対策実行計画の進行管理において把握</w:t>
            </w:r>
          </w:p>
        </w:tc>
        <w:tc>
          <w:tcPr>
            <w:tcW w:w="8844" w:type="dxa"/>
            <w:gridSpan w:val="3"/>
            <w:tcBorders>
              <w:bottom w:val="single" w:sz="4" w:space="0" w:color="auto"/>
            </w:tcBorders>
            <w:shd w:val="clear" w:color="auto" w:fill="auto"/>
          </w:tcPr>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1,005万t-CO</w:t>
            </w:r>
            <w:r w:rsidRPr="001A2DBB">
              <w:rPr>
                <w:rFonts w:ascii="HG丸ｺﾞｼｯｸM-PRO" w:eastAsia="HG丸ｺﾞｼｯｸM-PRO" w:hAnsi="HG丸ｺﾞｼｯｸM-PRO" w:hint="eastAsia"/>
                <w:sz w:val="20"/>
                <w:szCs w:val="20"/>
                <w:vertAlign w:val="subscript"/>
              </w:rPr>
              <w:t>2</w:t>
            </w:r>
            <w:r w:rsidRPr="001A2DBB">
              <w:rPr>
                <w:rFonts w:ascii="HG丸ｺﾞｼｯｸM-PRO" w:eastAsia="HG丸ｺﾞｼｯｸM-PRO" w:hAnsi="HG丸ｺﾞｼｯｸM-PRO" w:hint="eastAsia"/>
                <w:sz w:val="20"/>
                <w:szCs w:val="20"/>
              </w:rPr>
              <w:t>（2010年度）</w:t>
            </w:r>
          </w:p>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975万t-CO</w:t>
            </w:r>
            <w:r w:rsidRPr="001A2DBB">
              <w:rPr>
                <w:rFonts w:ascii="HG丸ｺﾞｼｯｸM-PRO" w:eastAsia="HG丸ｺﾞｼｯｸM-PRO" w:hAnsi="HG丸ｺﾞｼｯｸM-PRO" w:hint="eastAsia"/>
                <w:sz w:val="20"/>
                <w:szCs w:val="20"/>
                <w:vertAlign w:val="subscript"/>
              </w:rPr>
              <w:t>2</w:t>
            </w:r>
            <w:r w:rsidRPr="001A2DBB">
              <w:rPr>
                <w:rFonts w:ascii="HG丸ｺﾞｼｯｸM-PRO" w:eastAsia="HG丸ｺﾞｼｯｸM-PRO" w:hAnsi="HG丸ｺﾞｼｯｸM-PRO" w:hint="eastAsia"/>
                <w:sz w:val="20"/>
                <w:szCs w:val="20"/>
              </w:rPr>
              <w:t>（2011年度）</w:t>
            </w:r>
          </w:p>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957万t-CO</w:t>
            </w:r>
            <w:r w:rsidRPr="001A2DBB">
              <w:rPr>
                <w:rFonts w:ascii="HG丸ｺﾞｼｯｸM-PRO" w:eastAsia="HG丸ｺﾞｼｯｸM-PRO" w:hAnsi="HG丸ｺﾞｼｯｸM-PRO" w:hint="eastAsia"/>
                <w:sz w:val="20"/>
                <w:szCs w:val="20"/>
                <w:vertAlign w:val="subscript"/>
              </w:rPr>
              <w:t>2</w:t>
            </w:r>
            <w:r w:rsidRPr="001A2DBB">
              <w:rPr>
                <w:rFonts w:ascii="HG丸ｺﾞｼｯｸM-PRO" w:eastAsia="HG丸ｺﾞｼｯｸM-PRO" w:hAnsi="HG丸ｺﾞｼｯｸM-PRO" w:hint="eastAsia"/>
                <w:sz w:val="20"/>
                <w:szCs w:val="20"/>
              </w:rPr>
              <w:t>（2012年度）</w:t>
            </w:r>
          </w:p>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931万t-CO</w:t>
            </w:r>
            <w:r w:rsidRPr="001A2DBB">
              <w:rPr>
                <w:rFonts w:ascii="HG丸ｺﾞｼｯｸM-PRO" w:eastAsia="HG丸ｺﾞｼｯｸM-PRO" w:hAnsi="HG丸ｺﾞｼｯｸM-PRO" w:hint="eastAsia"/>
                <w:sz w:val="20"/>
                <w:szCs w:val="20"/>
                <w:vertAlign w:val="subscript"/>
              </w:rPr>
              <w:t>2</w:t>
            </w:r>
            <w:r w:rsidRPr="001A2DBB">
              <w:rPr>
                <w:rFonts w:ascii="HG丸ｺﾞｼｯｸM-PRO" w:eastAsia="HG丸ｺﾞｼｯｸM-PRO" w:hAnsi="HG丸ｺﾞｼｯｸM-PRO" w:hint="eastAsia"/>
                <w:sz w:val="20"/>
                <w:szCs w:val="20"/>
              </w:rPr>
              <w:t>（2013年度）</w:t>
            </w:r>
          </w:p>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894万t-CO</w:t>
            </w:r>
            <w:r w:rsidRPr="001A2DBB">
              <w:rPr>
                <w:rFonts w:ascii="HG丸ｺﾞｼｯｸM-PRO" w:eastAsia="HG丸ｺﾞｼｯｸM-PRO" w:hAnsi="HG丸ｺﾞｼｯｸM-PRO" w:hint="eastAsia"/>
                <w:sz w:val="20"/>
                <w:szCs w:val="20"/>
                <w:vertAlign w:val="subscript"/>
              </w:rPr>
              <w:t>2</w:t>
            </w:r>
            <w:r w:rsidRPr="001A2DBB">
              <w:rPr>
                <w:rFonts w:ascii="HG丸ｺﾞｼｯｸM-PRO" w:eastAsia="HG丸ｺﾞｼｯｸM-PRO" w:hAnsi="HG丸ｺﾞｼｯｸM-PRO" w:hint="eastAsia"/>
                <w:sz w:val="20"/>
                <w:szCs w:val="20"/>
              </w:rPr>
              <w:t>（2014年度）：前年度比3.9％減、1990年度比13.5％増</w:t>
            </w:r>
          </w:p>
        </w:tc>
      </w:tr>
      <w:tr w:rsidR="00D61EAB" w:rsidRPr="001A2DBB" w:rsidTr="00566550">
        <w:trPr>
          <w:trHeight w:val="230"/>
        </w:trPr>
        <w:tc>
          <w:tcPr>
            <w:tcW w:w="1823" w:type="dxa"/>
            <w:vMerge/>
            <w:shd w:val="clear" w:color="auto" w:fill="FFFF00"/>
          </w:tcPr>
          <w:p w:rsidR="00D61EAB" w:rsidRPr="001A2DBB" w:rsidRDefault="00D61EAB" w:rsidP="00460322">
            <w:pPr>
              <w:adjustRightInd w:val="0"/>
              <w:snapToGrid w:val="0"/>
              <w:spacing w:line="280" w:lineRule="exact"/>
              <w:rPr>
                <w:rFonts w:ascii="HG丸ｺﾞｼｯｸM-PRO" w:eastAsia="HG丸ｺﾞｼｯｸM-PRO" w:hAnsi="HG丸ｺﾞｼｯｸM-PRO"/>
                <w:b/>
                <w:sz w:val="20"/>
                <w:szCs w:val="20"/>
              </w:rPr>
            </w:pPr>
          </w:p>
        </w:tc>
        <w:tc>
          <w:tcPr>
            <w:tcW w:w="416" w:type="dxa"/>
            <w:vMerge/>
            <w:shd w:val="clear" w:color="auto" w:fill="auto"/>
          </w:tcPr>
          <w:p w:rsidR="00D61EAB" w:rsidRPr="001A2DBB" w:rsidRDefault="00D61EAB"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297" w:type="dxa"/>
            <w:gridSpan w:val="3"/>
            <w:tcBorders>
              <w:top w:val="single" w:sz="4" w:space="0" w:color="auto"/>
            </w:tcBorders>
            <w:shd w:val="clear" w:color="auto" w:fill="auto"/>
          </w:tcPr>
          <w:p w:rsidR="00D61EAB" w:rsidRPr="001A2DBB" w:rsidRDefault="00D61EAB" w:rsidP="004B155F">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同（排出係数変動）</w:t>
            </w:r>
          </w:p>
        </w:tc>
        <w:tc>
          <w:tcPr>
            <w:tcW w:w="1418" w:type="dxa"/>
            <w:gridSpan w:val="4"/>
            <w:tcBorders>
              <w:top w:val="single" w:sz="4" w:space="0" w:color="auto"/>
            </w:tcBorders>
            <w:shd w:val="clear" w:color="auto" w:fill="auto"/>
          </w:tcPr>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同上</w:t>
            </w:r>
          </w:p>
        </w:tc>
        <w:tc>
          <w:tcPr>
            <w:tcW w:w="8844" w:type="dxa"/>
            <w:gridSpan w:val="3"/>
            <w:tcBorders>
              <w:top w:val="single" w:sz="4" w:space="0" w:color="auto"/>
            </w:tcBorders>
            <w:shd w:val="clear" w:color="auto" w:fill="auto"/>
          </w:tcPr>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925万t-CO</w:t>
            </w:r>
            <w:r w:rsidRPr="001A2DBB">
              <w:rPr>
                <w:rFonts w:ascii="HG丸ｺﾞｼｯｸM-PRO" w:eastAsia="HG丸ｺﾞｼｯｸM-PRO" w:hAnsi="HG丸ｺﾞｼｯｸM-PRO" w:hint="eastAsia"/>
                <w:sz w:val="20"/>
                <w:szCs w:val="20"/>
                <w:vertAlign w:val="subscript"/>
              </w:rPr>
              <w:t>2</w:t>
            </w:r>
            <w:r w:rsidRPr="001A2DBB">
              <w:rPr>
                <w:rFonts w:ascii="HG丸ｺﾞｼｯｸM-PRO" w:eastAsia="HG丸ｺﾞｼｯｸM-PRO" w:hAnsi="HG丸ｺﾞｼｯｸM-PRO" w:hint="eastAsia"/>
                <w:sz w:val="20"/>
                <w:szCs w:val="20"/>
              </w:rPr>
              <w:t>（2010年度）</w:t>
            </w:r>
          </w:p>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1,139万t-CO</w:t>
            </w:r>
            <w:r w:rsidRPr="001A2DBB">
              <w:rPr>
                <w:rFonts w:ascii="HG丸ｺﾞｼｯｸM-PRO" w:eastAsia="HG丸ｺﾞｼｯｸM-PRO" w:hAnsi="HG丸ｺﾞｼｯｸM-PRO" w:hint="eastAsia"/>
                <w:sz w:val="20"/>
                <w:szCs w:val="20"/>
                <w:vertAlign w:val="subscript"/>
              </w:rPr>
              <w:t>2</w:t>
            </w:r>
            <w:r w:rsidRPr="001A2DBB">
              <w:rPr>
                <w:rFonts w:ascii="HG丸ｺﾞｼｯｸM-PRO" w:eastAsia="HG丸ｺﾞｼｯｸM-PRO" w:hAnsi="HG丸ｺﾞｼｯｸM-PRO" w:hint="eastAsia"/>
                <w:sz w:val="20"/>
                <w:szCs w:val="20"/>
              </w:rPr>
              <w:t>（2011年度）</w:t>
            </w:r>
          </w:p>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1,228万t-CO</w:t>
            </w:r>
            <w:r w:rsidRPr="001A2DBB">
              <w:rPr>
                <w:rFonts w:ascii="HG丸ｺﾞｼｯｸM-PRO" w:eastAsia="HG丸ｺﾞｼｯｸM-PRO" w:hAnsi="HG丸ｺﾞｼｯｸM-PRO" w:hint="eastAsia"/>
                <w:sz w:val="20"/>
                <w:szCs w:val="20"/>
                <w:vertAlign w:val="subscript"/>
              </w:rPr>
              <w:t>2</w:t>
            </w:r>
            <w:r w:rsidRPr="001A2DBB">
              <w:rPr>
                <w:rFonts w:ascii="HG丸ｺﾞｼｯｸM-PRO" w:eastAsia="HG丸ｺﾞｼｯｸM-PRO" w:hAnsi="HG丸ｺﾞｼｯｸM-PRO" w:hint="eastAsia"/>
                <w:sz w:val="20"/>
                <w:szCs w:val="20"/>
              </w:rPr>
              <w:t>（2012年度）</w:t>
            </w:r>
          </w:p>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1,212万t-CO</w:t>
            </w:r>
            <w:r w:rsidRPr="001A2DBB">
              <w:rPr>
                <w:rFonts w:ascii="HG丸ｺﾞｼｯｸM-PRO" w:eastAsia="HG丸ｺﾞｼｯｸM-PRO" w:hAnsi="HG丸ｺﾞｼｯｸM-PRO" w:hint="eastAsia"/>
                <w:sz w:val="20"/>
                <w:szCs w:val="20"/>
                <w:vertAlign w:val="subscript"/>
              </w:rPr>
              <w:t>2</w:t>
            </w:r>
            <w:r w:rsidRPr="001A2DBB">
              <w:rPr>
                <w:rFonts w:ascii="HG丸ｺﾞｼｯｸM-PRO" w:eastAsia="HG丸ｺﾞｼｯｸM-PRO" w:hAnsi="HG丸ｺﾞｼｯｸM-PRO" w:hint="eastAsia"/>
                <w:sz w:val="20"/>
                <w:szCs w:val="20"/>
              </w:rPr>
              <w:t>（2013年度）</w:t>
            </w:r>
          </w:p>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1,174万t-CO</w:t>
            </w:r>
            <w:r w:rsidRPr="001A2DBB">
              <w:rPr>
                <w:rFonts w:ascii="HG丸ｺﾞｼｯｸM-PRO" w:eastAsia="HG丸ｺﾞｼｯｸM-PRO" w:hAnsi="HG丸ｺﾞｼｯｸM-PRO" w:hint="eastAsia"/>
                <w:sz w:val="20"/>
                <w:szCs w:val="20"/>
                <w:vertAlign w:val="subscript"/>
              </w:rPr>
              <w:t>2</w:t>
            </w:r>
            <w:r w:rsidRPr="001A2DBB">
              <w:rPr>
                <w:rFonts w:ascii="HG丸ｺﾞｼｯｸM-PRO" w:eastAsia="HG丸ｺﾞｼｯｸM-PRO" w:hAnsi="HG丸ｺﾞｼｯｸM-PRO" w:hint="eastAsia"/>
                <w:sz w:val="20"/>
                <w:szCs w:val="20"/>
              </w:rPr>
              <w:t>（2014年度）：前年度比3.1％減、1990年度比49.0％増</w:t>
            </w:r>
          </w:p>
        </w:tc>
      </w:tr>
      <w:tr w:rsidR="00D61EAB" w:rsidRPr="001A2DBB" w:rsidTr="00566550">
        <w:trPr>
          <w:trHeight w:val="277"/>
        </w:trPr>
        <w:tc>
          <w:tcPr>
            <w:tcW w:w="1823" w:type="dxa"/>
            <w:vMerge/>
            <w:shd w:val="clear" w:color="auto" w:fill="FFFF00"/>
          </w:tcPr>
          <w:p w:rsidR="00D61EAB" w:rsidRPr="001A2DBB" w:rsidRDefault="00D61EAB" w:rsidP="00460322">
            <w:pPr>
              <w:adjustRightInd w:val="0"/>
              <w:snapToGrid w:val="0"/>
              <w:spacing w:line="280" w:lineRule="exact"/>
              <w:rPr>
                <w:rFonts w:ascii="HG丸ｺﾞｼｯｸM-PRO" w:eastAsia="HG丸ｺﾞｼｯｸM-PRO" w:hAnsi="HG丸ｺﾞｼｯｸM-PRO"/>
                <w:b/>
                <w:sz w:val="20"/>
                <w:szCs w:val="20"/>
              </w:rPr>
            </w:pPr>
          </w:p>
        </w:tc>
        <w:tc>
          <w:tcPr>
            <w:tcW w:w="416" w:type="dxa"/>
            <w:shd w:val="clear" w:color="auto" w:fill="auto"/>
          </w:tcPr>
          <w:p w:rsidR="00D61EAB" w:rsidRPr="001A2DBB" w:rsidRDefault="00D61EAB" w:rsidP="001E697B">
            <w:pPr>
              <w:adjustRightInd w:val="0"/>
              <w:snapToGrid w:val="0"/>
              <w:spacing w:line="280" w:lineRule="exact"/>
              <w:ind w:left="200" w:hangingChars="100" w:hanging="200"/>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②</w:t>
            </w:r>
          </w:p>
        </w:tc>
        <w:tc>
          <w:tcPr>
            <w:tcW w:w="2297" w:type="dxa"/>
            <w:gridSpan w:val="3"/>
            <w:shd w:val="clear" w:color="auto" w:fill="auto"/>
          </w:tcPr>
          <w:p w:rsidR="00D61EAB" w:rsidRPr="001A2DBB" w:rsidRDefault="00D61EAB" w:rsidP="00460322">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１人当たりのエネルギー消費量</w:t>
            </w:r>
          </w:p>
        </w:tc>
        <w:tc>
          <w:tcPr>
            <w:tcW w:w="1418" w:type="dxa"/>
            <w:gridSpan w:val="4"/>
            <w:shd w:val="clear" w:color="auto" w:fill="auto"/>
          </w:tcPr>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同上</w:t>
            </w:r>
          </w:p>
        </w:tc>
        <w:tc>
          <w:tcPr>
            <w:tcW w:w="8844" w:type="dxa"/>
            <w:gridSpan w:val="3"/>
            <w:shd w:val="clear" w:color="auto" w:fill="auto"/>
          </w:tcPr>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15.0GJ/人（2010年度）、14.6GJ/人（2011年度）、14.4 GJ/人（2012年度）、13.9GJ/人（2013年度）、13.5GJ/人（2014年度）</w:t>
            </w:r>
          </w:p>
        </w:tc>
      </w:tr>
      <w:tr w:rsidR="00D61EAB" w:rsidRPr="001A2DBB" w:rsidTr="00566550">
        <w:trPr>
          <w:trHeight w:val="70"/>
        </w:trPr>
        <w:tc>
          <w:tcPr>
            <w:tcW w:w="1823" w:type="dxa"/>
            <w:vMerge/>
            <w:shd w:val="clear" w:color="auto" w:fill="FFFF00"/>
          </w:tcPr>
          <w:p w:rsidR="00D61EAB" w:rsidRPr="001A2DBB" w:rsidRDefault="00D61EAB" w:rsidP="00460322">
            <w:pPr>
              <w:adjustRightInd w:val="0"/>
              <w:snapToGrid w:val="0"/>
              <w:spacing w:line="280" w:lineRule="exact"/>
              <w:rPr>
                <w:rFonts w:ascii="HG丸ｺﾞｼｯｸM-PRO" w:eastAsia="HG丸ｺﾞｼｯｸM-PRO" w:hAnsi="HG丸ｺﾞｼｯｸM-PRO"/>
                <w:b/>
                <w:sz w:val="20"/>
                <w:szCs w:val="20"/>
              </w:rPr>
            </w:pPr>
          </w:p>
        </w:tc>
        <w:tc>
          <w:tcPr>
            <w:tcW w:w="12975" w:type="dxa"/>
            <w:gridSpan w:val="11"/>
            <w:shd w:val="clear" w:color="auto" w:fill="auto"/>
          </w:tcPr>
          <w:p w:rsidR="00D61EAB" w:rsidRPr="001A2DBB" w:rsidRDefault="00D61EAB" w:rsidP="00460322">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D61EAB" w:rsidRPr="001A2DBB" w:rsidTr="00566550">
        <w:trPr>
          <w:trHeight w:val="240"/>
        </w:trPr>
        <w:tc>
          <w:tcPr>
            <w:tcW w:w="1823" w:type="dxa"/>
            <w:tcBorders>
              <w:bottom w:val="nil"/>
            </w:tcBorders>
            <w:shd w:val="clear" w:color="auto" w:fill="FFFF00"/>
          </w:tcPr>
          <w:p w:rsidR="00D61EAB" w:rsidRPr="001A2DBB" w:rsidRDefault="00D61EAB" w:rsidP="004C6C07">
            <w:pPr>
              <w:adjustRightInd w:val="0"/>
              <w:snapToGrid w:val="0"/>
              <w:spacing w:line="280" w:lineRule="exact"/>
              <w:rPr>
                <w:rFonts w:ascii="HG丸ｺﾞｼｯｸM-PRO" w:eastAsia="HG丸ｺﾞｼｯｸM-PRO" w:hAnsi="HG丸ｺﾞｼｯｸM-PRO"/>
                <w:b/>
                <w:w w:val="90"/>
                <w:sz w:val="20"/>
                <w:szCs w:val="20"/>
              </w:rPr>
            </w:pPr>
            <w:r w:rsidRPr="001A2DBB">
              <w:rPr>
                <w:rFonts w:ascii="HG丸ｺﾞｼｯｸM-PRO" w:eastAsia="HG丸ｺﾞｼｯｸM-PRO" w:hAnsi="HG丸ｺﾞｼｯｸM-PRO" w:hint="eastAsia"/>
                <w:b/>
                <w:w w:val="90"/>
                <w:sz w:val="20"/>
                <w:szCs w:val="20"/>
              </w:rPr>
              <w:t>工程表の進捗状況</w:t>
            </w:r>
          </w:p>
        </w:tc>
        <w:tc>
          <w:tcPr>
            <w:tcW w:w="1721" w:type="dxa"/>
            <w:gridSpan w:val="3"/>
            <w:shd w:val="clear" w:color="auto" w:fill="FFFF00"/>
          </w:tcPr>
          <w:p w:rsidR="00D61EAB" w:rsidRPr="001A2DBB" w:rsidRDefault="00D61EAB" w:rsidP="00460322">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工程表</w:t>
            </w:r>
          </w:p>
        </w:tc>
        <w:tc>
          <w:tcPr>
            <w:tcW w:w="1276" w:type="dxa"/>
            <w:gridSpan w:val="3"/>
            <w:shd w:val="clear" w:color="auto" w:fill="FFFF00"/>
          </w:tcPr>
          <w:p w:rsidR="00D61EAB" w:rsidRPr="001A2DBB" w:rsidRDefault="00D61EAB"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進捗状況</w:t>
            </w:r>
            <w:r w:rsidRPr="001A2DBB">
              <w:rPr>
                <w:rFonts w:ascii="HG丸ｺﾞｼｯｸM-PRO" w:eastAsia="HG丸ｺﾞｼｯｸM-PRO" w:hAnsi="HG丸ｺﾞｼｯｸM-PRO" w:hint="eastAsia"/>
                <w:sz w:val="20"/>
                <w:szCs w:val="20"/>
                <w:vertAlign w:val="superscript"/>
              </w:rPr>
              <w:t>※</w:t>
            </w:r>
          </w:p>
        </w:tc>
        <w:tc>
          <w:tcPr>
            <w:tcW w:w="1701" w:type="dxa"/>
            <w:gridSpan w:val="3"/>
            <w:shd w:val="clear" w:color="auto" w:fill="FFFF00"/>
          </w:tcPr>
          <w:p w:rsidR="00D61EAB" w:rsidRPr="001A2DBB" w:rsidRDefault="00D61EAB" w:rsidP="00460322">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主な事業の名称</w:t>
            </w:r>
          </w:p>
        </w:tc>
        <w:tc>
          <w:tcPr>
            <w:tcW w:w="8277" w:type="dxa"/>
            <w:gridSpan w:val="2"/>
            <w:shd w:val="clear" w:color="auto" w:fill="FFFF00"/>
          </w:tcPr>
          <w:p w:rsidR="00D61EAB" w:rsidRPr="001A2DBB" w:rsidRDefault="00D61EAB" w:rsidP="00460322">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事業の実施状況</w:t>
            </w:r>
          </w:p>
        </w:tc>
      </w:tr>
      <w:tr w:rsidR="00D61EAB" w:rsidRPr="001A2DBB" w:rsidTr="00566550">
        <w:trPr>
          <w:trHeight w:val="70"/>
        </w:trPr>
        <w:tc>
          <w:tcPr>
            <w:tcW w:w="1823" w:type="dxa"/>
            <w:tcBorders>
              <w:top w:val="nil"/>
              <w:bottom w:val="nil"/>
            </w:tcBorders>
            <w:shd w:val="clear" w:color="auto" w:fill="FFFF00"/>
          </w:tcPr>
          <w:p w:rsidR="00D61EAB" w:rsidRPr="001A2DBB" w:rsidRDefault="00D61EAB" w:rsidP="00460322">
            <w:pPr>
              <w:adjustRightInd w:val="0"/>
              <w:snapToGrid w:val="0"/>
              <w:spacing w:line="280" w:lineRule="exact"/>
              <w:rPr>
                <w:rFonts w:ascii="HG丸ｺﾞｼｯｸM-PRO" w:eastAsia="HG丸ｺﾞｼｯｸM-PRO" w:hAnsi="HG丸ｺﾞｼｯｸM-PRO"/>
                <w:b/>
                <w:w w:val="90"/>
                <w:sz w:val="20"/>
                <w:szCs w:val="20"/>
              </w:rPr>
            </w:pPr>
          </w:p>
        </w:tc>
        <w:tc>
          <w:tcPr>
            <w:tcW w:w="12975" w:type="dxa"/>
            <w:gridSpan w:val="11"/>
            <w:shd w:val="clear" w:color="auto" w:fill="auto"/>
          </w:tcPr>
          <w:p w:rsidR="00D61EAB" w:rsidRPr="001A2DBB" w:rsidRDefault="00D61EAB" w:rsidP="0054101E">
            <w:pPr>
              <w:adjustRightInd w:val="0"/>
              <w:snapToGrid w:val="0"/>
              <w:spacing w:line="280" w:lineRule="exact"/>
              <w:jc w:val="lef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省エネ・省CO2の意識を高めるための取組</w:t>
            </w:r>
          </w:p>
        </w:tc>
      </w:tr>
      <w:tr w:rsidR="00D61EAB" w:rsidRPr="001A2DBB" w:rsidTr="00566550">
        <w:trPr>
          <w:trHeight w:val="2240"/>
        </w:trPr>
        <w:tc>
          <w:tcPr>
            <w:tcW w:w="1823" w:type="dxa"/>
            <w:vMerge w:val="restart"/>
            <w:tcBorders>
              <w:top w:val="nil"/>
              <w:bottom w:val="nil"/>
            </w:tcBorders>
            <w:shd w:val="clear" w:color="auto" w:fill="FFFF00"/>
          </w:tcPr>
          <w:p w:rsidR="00D61EAB" w:rsidRPr="001A2DBB" w:rsidRDefault="00D61EAB" w:rsidP="00460322">
            <w:pPr>
              <w:adjustRightInd w:val="0"/>
              <w:snapToGrid w:val="0"/>
              <w:spacing w:line="280" w:lineRule="exact"/>
              <w:rPr>
                <w:rFonts w:ascii="HG丸ｺﾞｼｯｸM-PRO" w:eastAsia="HG丸ｺﾞｼｯｸM-PRO" w:hAnsi="HG丸ｺﾞｼｯｸM-PRO"/>
                <w:b/>
                <w:sz w:val="20"/>
                <w:szCs w:val="20"/>
              </w:rPr>
            </w:pPr>
          </w:p>
        </w:tc>
        <w:tc>
          <w:tcPr>
            <w:tcW w:w="416" w:type="dxa"/>
            <w:vMerge w:val="restart"/>
            <w:tcBorders>
              <w:right w:val="dashSmallGap" w:sz="4" w:space="0" w:color="auto"/>
            </w:tcBorders>
            <w:shd w:val="clear" w:color="auto" w:fill="auto"/>
          </w:tcPr>
          <w:p w:rsidR="00D61EAB" w:rsidRPr="001A2DBB" w:rsidRDefault="00D61EAB" w:rsidP="0054101E">
            <w:pPr>
              <w:adjustRightInd w:val="0"/>
              <w:snapToGrid w:val="0"/>
              <w:spacing w:line="280" w:lineRule="exact"/>
              <w:rPr>
                <w:rFonts w:ascii="HG丸ｺﾞｼｯｸM-PRO" w:eastAsia="HG丸ｺﾞｼｯｸM-PRO" w:hAnsi="HG丸ｺﾞｼｯｸM-PRO"/>
                <w:strike/>
                <w:sz w:val="20"/>
                <w:szCs w:val="20"/>
              </w:rPr>
            </w:pPr>
          </w:p>
        </w:tc>
        <w:tc>
          <w:tcPr>
            <w:tcW w:w="1305" w:type="dxa"/>
            <w:gridSpan w:val="2"/>
            <w:tcBorders>
              <w:left w:val="dashSmallGap" w:sz="4" w:space="0" w:color="auto"/>
            </w:tcBorders>
            <w:shd w:val="clear" w:color="auto" w:fill="auto"/>
          </w:tcPr>
          <w:p w:rsidR="00D61EAB" w:rsidRPr="001A2DBB" w:rsidRDefault="00D61EAB" w:rsidP="0054101E">
            <w:pPr>
              <w:adjustRightInd w:val="0"/>
              <w:snapToGrid w:val="0"/>
              <w:spacing w:line="280" w:lineRule="exact"/>
              <w:rPr>
                <w:rFonts w:ascii="HG丸ｺﾞｼｯｸM-PRO" w:eastAsia="HG丸ｺﾞｼｯｸM-PRO" w:hAnsi="HG丸ｺﾞｼｯｸM-PRO"/>
                <w:strike/>
                <w:sz w:val="20"/>
                <w:szCs w:val="20"/>
              </w:rPr>
            </w:pPr>
            <w:r w:rsidRPr="001A2DBB">
              <w:rPr>
                <w:rFonts w:ascii="HG丸ｺﾞｼｯｸM-PRO" w:eastAsia="HG丸ｺﾞｼｯｸM-PRO" w:hAnsi="HG丸ｺﾞｼｯｸM-PRO" w:hint="eastAsia"/>
                <w:sz w:val="20"/>
                <w:szCs w:val="20"/>
              </w:rPr>
              <w:t>エネルギー使用量等の見える化取組の普及</w:t>
            </w:r>
          </w:p>
        </w:tc>
        <w:tc>
          <w:tcPr>
            <w:tcW w:w="1276" w:type="dxa"/>
            <w:gridSpan w:val="3"/>
            <w:shd w:val="clear" w:color="auto" w:fill="auto"/>
          </w:tcPr>
          <w:p w:rsidR="00D61EAB" w:rsidRPr="001A2DBB" w:rsidRDefault="00D61EAB" w:rsidP="00460322">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w:t>
            </w:r>
          </w:p>
        </w:tc>
        <w:tc>
          <w:tcPr>
            <w:tcW w:w="1701" w:type="dxa"/>
            <w:gridSpan w:val="3"/>
            <w:shd w:val="clear" w:color="auto" w:fill="auto"/>
          </w:tcPr>
          <w:p w:rsidR="00D61EAB" w:rsidRPr="001A2DBB" w:rsidRDefault="00D61EAB" w:rsidP="0085659F">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・府内市町村における環境家計簿の推進</w:t>
            </w:r>
          </w:p>
          <w:p w:rsidR="00D61EAB" w:rsidRPr="001A2DBB" w:rsidRDefault="00D61EAB" w:rsidP="0085659F">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・家庭エコ（うちエコ）診断推進基盤整備事</w:t>
            </w:r>
          </w:p>
          <w:p w:rsidR="00D61EAB" w:rsidRPr="001A2DBB" w:rsidRDefault="00D61EAB" w:rsidP="0085659F">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・スマートメーターの普</w:t>
            </w:r>
          </w:p>
        </w:tc>
        <w:tc>
          <w:tcPr>
            <w:tcW w:w="8277" w:type="dxa"/>
            <w:gridSpan w:val="2"/>
            <w:shd w:val="clear" w:color="auto" w:fill="auto"/>
          </w:tcPr>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環境家計簿の取組み世帯数：7,038世帯（2016年度）</w:t>
            </w:r>
          </w:p>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家庭エコ診断受診世帯数：714世帯（2016年度）</w:t>
            </w:r>
          </w:p>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スマートメーター導入数：関電管内の約750万台（2016年度末時点)</w:t>
            </w:r>
          </w:p>
        </w:tc>
      </w:tr>
      <w:tr w:rsidR="00D61EAB" w:rsidRPr="001A2DBB" w:rsidTr="00566550">
        <w:trPr>
          <w:trHeight w:val="1605"/>
        </w:trPr>
        <w:tc>
          <w:tcPr>
            <w:tcW w:w="1823" w:type="dxa"/>
            <w:vMerge/>
            <w:tcBorders>
              <w:top w:val="nil"/>
              <w:bottom w:val="nil"/>
            </w:tcBorders>
            <w:shd w:val="clear" w:color="auto" w:fill="FFFF00"/>
          </w:tcPr>
          <w:p w:rsidR="00D61EAB" w:rsidRPr="001A2DBB" w:rsidRDefault="00D61EAB" w:rsidP="00460322">
            <w:pPr>
              <w:adjustRightInd w:val="0"/>
              <w:snapToGrid w:val="0"/>
              <w:spacing w:line="280" w:lineRule="exact"/>
              <w:rPr>
                <w:rFonts w:ascii="HG丸ｺﾞｼｯｸM-PRO" w:eastAsia="HG丸ｺﾞｼｯｸM-PRO" w:hAnsi="HG丸ｺﾞｼｯｸM-PRO"/>
                <w:b/>
                <w:sz w:val="20"/>
                <w:szCs w:val="20"/>
              </w:rPr>
            </w:pPr>
          </w:p>
        </w:tc>
        <w:tc>
          <w:tcPr>
            <w:tcW w:w="416" w:type="dxa"/>
            <w:vMerge/>
            <w:tcBorders>
              <w:right w:val="dashSmallGap" w:sz="4" w:space="0" w:color="auto"/>
            </w:tcBorders>
            <w:shd w:val="clear" w:color="auto" w:fill="auto"/>
          </w:tcPr>
          <w:p w:rsidR="00D61EAB" w:rsidRPr="001A2DBB" w:rsidRDefault="00D61EAB" w:rsidP="00460322">
            <w:pPr>
              <w:adjustRightInd w:val="0"/>
              <w:snapToGrid w:val="0"/>
              <w:spacing w:line="280" w:lineRule="exact"/>
              <w:rPr>
                <w:rFonts w:ascii="HG丸ｺﾞｼｯｸM-PRO" w:eastAsia="HG丸ｺﾞｼｯｸM-PRO" w:hAnsi="HG丸ｺﾞｼｯｸM-PRO"/>
                <w:strike/>
                <w:sz w:val="20"/>
                <w:szCs w:val="20"/>
              </w:rPr>
            </w:pPr>
          </w:p>
        </w:tc>
        <w:tc>
          <w:tcPr>
            <w:tcW w:w="1305" w:type="dxa"/>
            <w:gridSpan w:val="2"/>
            <w:tcBorders>
              <w:left w:val="dashSmallGap" w:sz="4" w:space="0" w:color="auto"/>
            </w:tcBorders>
            <w:shd w:val="clear" w:color="auto" w:fill="auto"/>
          </w:tcPr>
          <w:p w:rsidR="00D61EAB" w:rsidRPr="001A2DBB" w:rsidRDefault="00D61EAB" w:rsidP="00460322">
            <w:pPr>
              <w:adjustRightInd w:val="0"/>
              <w:snapToGrid w:val="0"/>
              <w:spacing w:line="280" w:lineRule="exact"/>
              <w:rPr>
                <w:rFonts w:ascii="HG丸ｺﾞｼｯｸM-PRO" w:eastAsia="HG丸ｺﾞｼｯｸM-PRO" w:hAnsi="HG丸ｺﾞｼｯｸM-PRO"/>
                <w:strike/>
                <w:sz w:val="20"/>
                <w:szCs w:val="20"/>
              </w:rPr>
            </w:pPr>
            <w:r w:rsidRPr="001A2DBB">
              <w:rPr>
                <w:rFonts w:ascii="HG丸ｺﾞｼｯｸM-PRO" w:eastAsia="HG丸ｺﾞｼｯｸM-PRO" w:hAnsi="HG丸ｺﾞｼｯｸM-PRO" w:hint="eastAsia"/>
                <w:sz w:val="20"/>
                <w:szCs w:val="20"/>
              </w:rPr>
              <w:t>キャンペーンやセミナー等による普及啓発</w:t>
            </w:r>
          </w:p>
        </w:tc>
        <w:tc>
          <w:tcPr>
            <w:tcW w:w="1276" w:type="dxa"/>
            <w:gridSpan w:val="3"/>
            <w:shd w:val="clear" w:color="auto" w:fill="auto"/>
          </w:tcPr>
          <w:p w:rsidR="00D61EAB" w:rsidRPr="001A2DBB" w:rsidRDefault="00D61EAB" w:rsidP="00E83002">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w:t>
            </w:r>
          </w:p>
        </w:tc>
        <w:tc>
          <w:tcPr>
            <w:tcW w:w="1701" w:type="dxa"/>
            <w:gridSpan w:val="3"/>
            <w:shd w:val="clear" w:color="auto" w:fill="auto"/>
          </w:tcPr>
          <w:p w:rsidR="00D61EAB" w:rsidRPr="001A2DBB" w:rsidRDefault="00D61EAB" w:rsidP="0085659F">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省エネの呼びかけ、省エネ・省CO2セミナーや環境イベント等による省エネ意識の向上</w:t>
            </w:r>
          </w:p>
        </w:tc>
        <w:tc>
          <w:tcPr>
            <w:tcW w:w="8277" w:type="dxa"/>
            <w:gridSpan w:val="2"/>
            <w:shd w:val="clear" w:color="auto" w:fill="auto"/>
          </w:tcPr>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2016年度、以下の取り組みを実施。</w:t>
            </w:r>
          </w:p>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・毎月16日の「STOP！温暖化おおさかメールマガジン」の配信をはじめ、省エネの呼びかけや環境イベントの広報等を実施。</w:t>
            </w:r>
          </w:p>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・関西広域連合と連携し、関西夏のエコスタイル（5/1～10/31）、関西エコオフィス運動（通年）、みんなでお出かけクールシェア（7/1～9/30）等を実施。</w:t>
            </w:r>
          </w:p>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・環境にやさしい買い物キャンペーン（10月）、グリーン購入セミナーを実施。</w:t>
            </w:r>
          </w:p>
          <w:p w:rsidR="00D61EAB" w:rsidRPr="001A2DBB" w:rsidRDefault="00D61EAB" w:rsidP="00E6209B">
            <w:pPr>
              <w:adjustRightInd w:val="0"/>
              <w:snapToGrid w:val="0"/>
              <w:spacing w:line="280" w:lineRule="exact"/>
              <w:ind w:leftChars="100" w:left="210"/>
              <w:rPr>
                <w:rFonts w:ascii="HG丸ｺﾞｼｯｸM-PRO" w:eastAsia="HG丸ｺﾞｼｯｸM-PRO" w:hAnsi="HG丸ｺﾞｼｯｸM-PRO"/>
                <w:sz w:val="20"/>
                <w:szCs w:val="20"/>
              </w:rPr>
            </w:pPr>
          </w:p>
        </w:tc>
      </w:tr>
      <w:tr w:rsidR="00D61EAB" w:rsidRPr="001A2DBB" w:rsidTr="00566550">
        <w:trPr>
          <w:trHeight w:val="1038"/>
        </w:trPr>
        <w:tc>
          <w:tcPr>
            <w:tcW w:w="1823" w:type="dxa"/>
            <w:tcBorders>
              <w:top w:val="nil"/>
              <w:bottom w:val="nil"/>
            </w:tcBorders>
            <w:shd w:val="clear" w:color="auto" w:fill="FFFF00"/>
          </w:tcPr>
          <w:p w:rsidR="00D61EAB" w:rsidRPr="001A2DBB" w:rsidRDefault="00D61EAB" w:rsidP="00460322">
            <w:pPr>
              <w:adjustRightInd w:val="0"/>
              <w:snapToGrid w:val="0"/>
              <w:spacing w:line="280" w:lineRule="exact"/>
              <w:rPr>
                <w:rFonts w:ascii="HG丸ｺﾞｼｯｸM-PRO" w:eastAsia="HG丸ｺﾞｼｯｸM-PRO" w:hAnsi="HG丸ｺﾞｼｯｸM-PRO"/>
                <w:b/>
                <w:sz w:val="20"/>
                <w:szCs w:val="20"/>
              </w:rPr>
            </w:pPr>
          </w:p>
        </w:tc>
        <w:tc>
          <w:tcPr>
            <w:tcW w:w="416" w:type="dxa"/>
            <w:vMerge/>
            <w:tcBorders>
              <w:right w:val="dashSmallGap" w:sz="4" w:space="0" w:color="auto"/>
            </w:tcBorders>
            <w:shd w:val="clear" w:color="auto" w:fill="auto"/>
          </w:tcPr>
          <w:p w:rsidR="00D61EAB" w:rsidRPr="001A2DBB" w:rsidRDefault="00D61EAB" w:rsidP="00460322">
            <w:pPr>
              <w:adjustRightInd w:val="0"/>
              <w:snapToGrid w:val="0"/>
              <w:spacing w:line="280" w:lineRule="exact"/>
              <w:rPr>
                <w:rFonts w:ascii="HG丸ｺﾞｼｯｸM-PRO" w:eastAsia="HG丸ｺﾞｼｯｸM-PRO" w:hAnsi="HG丸ｺﾞｼｯｸM-PRO"/>
                <w:sz w:val="20"/>
                <w:szCs w:val="20"/>
              </w:rPr>
            </w:pPr>
          </w:p>
        </w:tc>
        <w:tc>
          <w:tcPr>
            <w:tcW w:w="1305" w:type="dxa"/>
            <w:gridSpan w:val="2"/>
            <w:tcBorders>
              <w:left w:val="dashSmallGap" w:sz="4" w:space="0" w:color="auto"/>
            </w:tcBorders>
            <w:shd w:val="clear" w:color="auto" w:fill="auto"/>
          </w:tcPr>
          <w:p w:rsidR="00D61EAB" w:rsidRPr="001A2DBB" w:rsidRDefault="00D61EAB" w:rsidP="00460322">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環境教育等の推進</w:t>
            </w:r>
          </w:p>
        </w:tc>
        <w:tc>
          <w:tcPr>
            <w:tcW w:w="1276" w:type="dxa"/>
            <w:gridSpan w:val="3"/>
            <w:shd w:val="clear" w:color="auto" w:fill="auto"/>
          </w:tcPr>
          <w:p w:rsidR="00D61EAB" w:rsidRPr="001A2DBB" w:rsidRDefault="00D61EAB" w:rsidP="00E83002">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w:t>
            </w:r>
          </w:p>
        </w:tc>
        <w:tc>
          <w:tcPr>
            <w:tcW w:w="1701" w:type="dxa"/>
            <w:gridSpan w:val="3"/>
            <w:shd w:val="clear" w:color="auto" w:fill="auto"/>
          </w:tcPr>
          <w:p w:rsidR="00D61EAB" w:rsidRPr="001A2DBB" w:rsidRDefault="00D61EAB" w:rsidP="00CF3B93">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環境教育等の推進</w:t>
            </w:r>
          </w:p>
        </w:tc>
        <w:tc>
          <w:tcPr>
            <w:tcW w:w="8277" w:type="dxa"/>
            <w:gridSpan w:val="2"/>
            <w:shd w:val="clear" w:color="auto" w:fill="auto"/>
          </w:tcPr>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・大阪府総合環境資源情報ポータル「エコあらかると」にて、環境教育情報の提供や、環境イベント等を広報（201６年度１９４件)。</w:t>
            </w:r>
          </w:p>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・環境イベントのブース出展、環境啓発グッズの貸出等。</w:t>
            </w:r>
          </w:p>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・環境教育及び環境保全の促進に関する協定に基づく、環境教育イベントの実施。</w:t>
            </w:r>
          </w:p>
        </w:tc>
      </w:tr>
      <w:tr w:rsidR="00D61EAB" w:rsidRPr="001A2DBB" w:rsidTr="00566550">
        <w:trPr>
          <w:trHeight w:val="273"/>
        </w:trPr>
        <w:tc>
          <w:tcPr>
            <w:tcW w:w="1823" w:type="dxa"/>
            <w:tcBorders>
              <w:top w:val="nil"/>
              <w:bottom w:val="nil"/>
            </w:tcBorders>
            <w:shd w:val="clear" w:color="auto" w:fill="FFFF00"/>
          </w:tcPr>
          <w:p w:rsidR="00D61EAB" w:rsidRPr="001A2DBB" w:rsidRDefault="00D61EAB" w:rsidP="00460322">
            <w:pPr>
              <w:adjustRightInd w:val="0"/>
              <w:snapToGrid w:val="0"/>
              <w:spacing w:line="280" w:lineRule="exact"/>
              <w:rPr>
                <w:rFonts w:ascii="HG丸ｺﾞｼｯｸM-PRO" w:eastAsia="HG丸ｺﾞｼｯｸM-PRO" w:hAnsi="HG丸ｺﾞｼｯｸM-PRO"/>
                <w:b/>
                <w:sz w:val="20"/>
                <w:szCs w:val="20"/>
              </w:rPr>
            </w:pPr>
          </w:p>
        </w:tc>
        <w:tc>
          <w:tcPr>
            <w:tcW w:w="12975" w:type="dxa"/>
            <w:gridSpan w:val="11"/>
            <w:shd w:val="clear" w:color="auto" w:fill="auto"/>
          </w:tcPr>
          <w:p w:rsidR="00D61EAB" w:rsidRPr="001A2DBB" w:rsidRDefault="00D61EAB" w:rsidP="0054101E">
            <w:pPr>
              <w:adjustRightInd w:val="0"/>
              <w:snapToGrid w:val="0"/>
              <w:spacing w:line="280" w:lineRule="exact"/>
              <w:jc w:val="lef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住宅・設備・機器等の省エネ・省CO2化</w:t>
            </w:r>
          </w:p>
        </w:tc>
      </w:tr>
      <w:tr w:rsidR="00D61EAB" w:rsidRPr="001A2DBB" w:rsidTr="00566550">
        <w:trPr>
          <w:trHeight w:val="1400"/>
        </w:trPr>
        <w:tc>
          <w:tcPr>
            <w:tcW w:w="1823" w:type="dxa"/>
            <w:tcBorders>
              <w:top w:val="nil"/>
              <w:bottom w:val="nil"/>
            </w:tcBorders>
            <w:shd w:val="clear" w:color="auto" w:fill="FFFF00"/>
          </w:tcPr>
          <w:p w:rsidR="00D61EAB" w:rsidRPr="001A2DBB" w:rsidRDefault="00D61EAB" w:rsidP="00460322">
            <w:pPr>
              <w:adjustRightInd w:val="0"/>
              <w:snapToGrid w:val="0"/>
              <w:spacing w:line="280" w:lineRule="exact"/>
              <w:rPr>
                <w:rFonts w:ascii="HG丸ｺﾞｼｯｸM-PRO" w:eastAsia="HG丸ｺﾞｼｯｸM-PRO" w:hAnsi="HG丸ｺﾞｼｯｸM-PRO"/>
                <w:b/>
                <w:sz w:val="20"/>
                <w:szCs w:val="20"/>
              </w:rPr>
            </w:pPr>
          </w:p>
        </w:tc>
        <w:tc>
          <w:tcPr>
            <w:tcW w:w="416" w:type="dxa"/>
            <w:tcBorders>
              <w:right w:val="dashSmallGap" w:sz="4" w:space="0" w:color="auto"/>
            </w:tcBorders>
            <w:shd w:val="clear" w:color="auto" w:fill="auto"/>
          </w:tcPr>
          <w:p w:rsidR="00D61EAB" w:rsidRPr="001A2DBB" w:rsidRDefault="00D61EAB" w:rsidP="00460322">
            <w:pPr>
              <w:adjustRightInd w:val="0"/>
              <w:snapToGrid w:val="0"/>
              <w:spacing w:line="280" w:lineRule="exact"/>
              <w:rPr>
                <w:rFonts w:ascii="HG丸ｺﾞｼｯｸM-PRO" w:eastAsia="HG丸ｺﾞｼｯｸM-PRO" w:hAnsi="HG丸ｺﾞｼｯｸM-PRO"/>
                <w:sz w:val="20"/>
                <w:szCs w:val="20"/>
              </w:rPr>
            </w:pPr>
          </w:p>
        </w:tc>
        <w:tc>
          <w:tcPr>
            <w:tcW w:w="1305" w:type="dxa"/>
            <w:gridSpan w:val="2"/>
            <w:tcBorders>
              <w:left w:val="dashSmallGap" w:sz="4" w:space="0" w:color="auto"/>
            </w:tcBorders>
            <w:shd w:val="clear" w:color="auto" w:fill="auto"/>
          </w:tcPr>
          <w:p w:rsidR="00D61EAB" w:rsidRPr="001A2DBB" w:rsidRDefault="00D61EAB" w:rsidP="0085659F">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住宅における環境配慮措置の取組みの促進</w:t>
            </w:r>
          </w:p>
        </w:tc>
        <w:tc>
          <w:tcPr>
            <w:tcW w:w="1276" w:type="dxa"/>
            <w:gridSpan w:val="3"/>
            <w:shd w:val="clear" w:color="auto" w:fill="auto"/>
          </w:tcPr>
          <w:p w:rsidR="00D61EAB" w:rsidRPr="001A2DBB" w:rsidRDefault="00D61EAB" w:rsidP="00E6209B">
            <w:pPr>
              <w:adjustRightInd w:val="0"/>
              <w:snapToGrid w:val="0"/>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w:t>
            </w:r>
          </w:p>
        </w:tc>
        <w:tc>
          <w:tcPr>
            <w:tcW w:w="1701" w:type="dxa"/>
            <w:gridSpan w:val="3"/>
            <w:shd w:val="clear" w:color="auto" w:fill="auto"/>
          </w:tcPr>
          <w:p w:rsidR="00D61EAB" w:rsidRPr="001A2DBB" w:rsidRDefault="00D61EAB" w:rsidP="00E6209B">
            <w:pPr>
              <w:adjustRightInd w:val="0"/>
              <w:snapToGrid w:val="0"/>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建築物の環境配慮制度推進事</w:t>
            </w:r>
          </w:p>
          <w:p w:rsidR="00D61EAB" w:rsidRPr="001A2DBB" w:rsidRDefault="00D61EAB" w:rsidP="00E6209B">
            <w:pPr>
              <w:adjustRightInd w:val="0"/>
              <w:snapToGrid w:val="0"/>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業</w:t>
            </w:r>
          </w:p>
        </w:tc>
        <w:tc>
          <w:tcPr>
            <w:tcW w:w="8277" w:type="dxa"/>
            <w:gridSpan w:val="2"/>
            <w:shd w:val="clear" w:color="auto" w:fill="auto"/>
          </w:tcPr>
          <w:p w:rsidR="00D61EAB" w:rsidRPr="001A2DBB" w:rsidRDefault="00D61EAB" w:rsidP="00E6209B">
            <w:pPr>
              <w:adjustRightInd w:val="0"/>
              <w:snapToGrid w:val="0"/>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建築物環境計画書届出のうち環境配慮措置が大変良好な（Ｓ又はＡ評価である）住宅の割合：２０%　（2016年度）</w:t>
            </w:r>
          </w:p>
          <w:p w:rsidR="00D61EAB" w:rsidRPr="001A2DBB" w:rsidRDefault="00D61EAB" w:rsidP="00E6209B">
            <w:pPr>
              <w:adjustRightInd w:val="0"/>
              <w:snapToGrid w:val="0"/>
              <w:rPr>
                <w:rFonts w:ascii="HG丸ｺﾞｼｯｸM-PRO" w:eastAsia="HG丸ｺﾞｼｯｸM-PRO" w:hAnsi="HG丸ｺﾞｼｯｸM-PRO"/>
                <w:sz w:val="20"/>
                <w:szCs w:val="20"/>
              </w:rPr>
            </w:pPr>
          </w:p>
        </w:tc>
      </w:tr>
      <w:tr w:rsidR="00D61EAB" w:rsidRPr="001A2DBB" w:rsidTr="00566550">
        <w:trPr>
          <w:trHeight w:val="1400"/>
        </w:trPr>
        <w:tc>
          <w:tcPr>
            <w:tcW w:w="1823" w:type="dxa"/>
            <w:tcBorders>
              <w:top w:val="nil"/>
              <w:bottom w:val="nil"/>
            </w:tcBorders>
            <w:shd w:val="clear" w:color="auto" w:fill="FFFF00"/>
          </w:tcPr>
          <w:p w:rsidR="00D61EAB" w:rsidRPr="001A2DBB" w:rsidRDefault="00D61EAB" w:rsidP="00460322">
            <w:pPr>
              <w:adjustRightInd w:val="0"/>
              <w:snapToGrid w:val="0"/>
              <w:spacing w:line="280" w:lineRule="exact"/>
              <w:rPr>
                <w:rFonts w:ascii="HG丸ｺﾞｼｯｸM-PRO" w:eastAsia="HG丸ｺﾞｼｯｸM-PRO" w:hAnsi="HG丸ｺﾞｼｯｸM-PRO"/>
                <w:b/>
                <w:sz w:val="20"/>
                <w:szCs w:val="20"/>
              </w:rPr>
            </w:pPr>
          </w:p>
        </w:tc>
        <w:tc>
          <w:tcPr>
            <w:tcW w:w="416" w:type="dxa"/>
            <w:tcBorders>
              <w:right w:val="dashSmallGap" w:sz="4" w:space="0" w:color="auto"/>
            </w:tcBorders>
            <w:shd w:val="clear" w:color="auto" w:fill="auto"/>
          </w:tcPr>
          <w:p w:rsidR="00D61EAB" w:rsidRPr="001A2DBB" w:rsidRDefault="00D61EAB" w:rsidP="00460322">
            <w:pPr>
              <w:adjustRightInd w:val="0"/>
              <w:snapToGrid w:val="0"/>
              <w:spacing w:line="280" w:lineRule="exact"/>
              <w:rPr>
                <w:rFonts w:ascii="HG丸ｺﾞｼｯｸM-PRO" w:eastAsia="HG丸ｺﾞｼｯｸM-PRO" w:hAnsi="HG丸ｺﾞｼｯｸM-PRO"/>
                <w:sz w:val="20"/>
                <w:szCs w:val="20"/>
              </w:rPr>
            </w:pPr>
          </w:p>
        </w:tc>
        <w:tc>
          <w:tcPr>
            <w:tcW w:w="1305" w:type="dxa"/>
            <w:gridSpan w:val="2"/>
            <w:tcBorders>
              <w:left w:val="dashSmallGap" w:sz="4" w:space="0" w:color="auto"/>
            </w:tcBorders>
            <w:shd w:val="clear" w:color="auto" w:fill="auto"/>
          </w:tcPr>
          <w:p w:rsidR="00D61EAB" w:rsidRPr="001A2DBB" w:rsidRDefault="00D61EAB" w:rsidP="0085659F">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高効率機器等の導入促進</w:t>
            </w:r>
          </w:p>
        </w:tc>
        <w:tc>
          <w:tcPr>
            <w:tcW w:w="1276" w:type="dxa"/>
            <w:gridSpan w:val="3"/>
            <w:shd w:val="clear" w:color="auto" w:fill="auto"/>
          </w:tcPr>
          <w:p w:rsidR="00D61EAB" w:rsidRPr="001A2DBB" w:rsidRDefault="00D61EAB" w:rsidP="00E83002">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w:t>
            </w:r>
          </w:p>
        </w:tc>
        <w:tc>
          <w:tcPr>
            <w:tcW w:w="1701" w:type="dxa"/>
            <w:gridSpan w:val="3"/>
            <w:shd w:val="clear" w:color="auto" w:fill="auto"/>
          </w:tcPr>
          <w:p w:rsidR="00D61EAB" w:rsidRPr="001A2DBB" w:rsidRDefault="00D61EAB" w:rsidP="008F194C">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おおさかスマートエネルギー</w:t>
            </w:r>
          </w:p>
          <w:p w:rsidR="00D61EAB" w:rsidRPr="001A2DBB" w:rsidRDefault="00D61EAB" w:rsidP="008F194C">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センターの運営</w:t>
            </w:r>
          </w:p>
        </w:tc>
        <w:tc>
          <w:tcPr>
            <w:tcW w:w="8277" w:type="dxa"/>
            <w:gridSpan w:val="2"/>
            <w:shd w:val="clear" w:color="auto" w:fill="auto"/>
          </w:tcPr>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おおさかスマートエネルギーセンターへの相談問合件数：７１２件（2016年度）</w:t>
            </w:r>
          </w:p>
        </w:tc>
      </w:tr>
      <w:tr w:rsidR="00D61EAB" w:rsidRPr="001A2DBB" w:rsidTr="00566550">
        <w:trPr>
          <w:trHeight w:val="346"/>
        </w:trPr>
        <w:tc>
          <w:tcPr>
            <w:tcW w:w="1823" w:type="dxa"/>
            <w:tcBorders>
              <w:top w:val="nil"/>
              <w:bottom w:val="nil"/>
            </w:tcBorders>
            <w:shd w:val="clear" w:color="auto" w:fill="FFFF00"/>
          </w:tcPr>
          <w:p w:rsidR="00D61EAB" w:rsidRPr="001A2DBB" w:rsidRDefault="00D61EAB" w:rsidP="00460322">
            <w:pPr>
              <w:adjustRightInd w:val="0"/>
              <w:snapToGrid w:val="0"/>
              <w:spacing w:line="280" w:lineRule="exact"/>
              <w:rPr>
                <w:rFonts w:ascii="HG丸ｺﾞｼｯｸM-PRO" w:eastAsia="HG丸ｺﾞｼｯｸM-PRO" w:hAnsi="HG丸ｺﾞｼｯｸM-PRO"/>
                <w:b/>
                <w:sz w:val="20"/>
                <w:szCs w:val="20"/>
              </w:rPr>
            </w:pPr>
          </w:p>
        </w:tc>
        <w:tc>
          <w:tcPr>
            <w:tcW w:w="12975" w:type="dxa"/>
            <w:gridSpan w:val="11"/>
            <w:shd w:val="clear" w:color="auto" w:fill="auto"/>
          </w:tcPr>
          <w:p w:rsidR="00D61EAB" w:rsidRPr="001A2DBB" w:rsidRDefault="00D61EAB" w:rsidP="00F252F3">
            <w:pPr>
              <w:adjustRightInd w:val="0"/>
              <w:snapToGrid w:val="0"/>
              <w:spacing w:line="280" w:lineRule="exact"/>
              <w:jc w:val="lef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資源循環（廃棄物）部門の低炭素化</w:t>
            </w:r>
          </w:p>
        </w:tc>
      </w:tr>
      <w:tr w:rsidR="00D61EAB" w:rsidRPr="001A2DBB" w:rsidTr="00566550">
        <w:trPr>
          <w:trHeight w:val="1400"/>
        </w:trPr>
        <w:tc>
          <w:tcPr>
            <w:tcW w:w="1823" w:type="dxa"/>
            <w:tcBorders>
              <w:top w:val="nil"/>
              <w:bottom w:val="nil"/>
            </w:tcBorders>
            <w:shd w:val="clear" w:color="auto" w:fill="FFFF00"/>
          </w:tcPr>
          <w:p w:rsidR="00D61EAB" w:rsidRPr="001A2DBB" w:rsidRDefault="00D61EAB" w:rsidP="00460322">
            <w:pPr>
              <w:adjustRightInd w:val="0"/>
              <w:snapToGrid w:val="0"/>
              <w:spacing w:line="280" w:lineRule="exact"/>
              <w:rPr>
                <w:rFonts w:ascii="HG丸ｺﾞｼｯｸM-PRO" w:eastAsia="HG丸ｺﾞｼｯｸM-PRO" w:hAnsi="HG丸ｺﾞｼｯｸM-PRO"/>
                <w:b/>
                <w:sz w:val="20"/>
                <w:szCs w:val="20"/>
              </w:rPr>
            </w:pPr>
          </w:p>
        </w:tc>
        <w:tc>
          <w:tcPr>
            <w:tcW w:w="416" w:type="dxa"/>
            <w:tcBorders>
              <w:right w:val="dashSmallGap" w:sz="4" w:space="0" w:color="auto"/>
            </w:tcBorders>
            <w:shd w:val="clear" w:color="auto" w:fill="auto"/>
          </w:tcPr>
          <w:p w:rsidR="00D61EAB" w:rsidRPr="001A2DBB" w:rsidRDefault="00D61EAB" w:rsidP="00460322">
            <w:pPr>
              <w:adjustRightInd w:val="0"/>
              <w:snapToGrid w:val="0"/>
              <w:spacing w:line="280" w:lineRule="exact"/>
              <w:rPr>
                <w:rFonts w:ascii="HG丸ｺﾞｼｯｸM-PRO" w:eastAsia="HG丸ｺﾞｼｯｸM-PRO" w:hAnsi="HG丸ｺﾞｼｯｸM-PRO"/>
                <w:sz w:val="20"/>
                <w:szCs w:val="20"/>
              </w:rPr>
            </w:pPr>
          </w:p>
        </w:tc>
        <w:tc>
          <w:tcPr>
            <w:tcW w:w="1305" w:type="dxa"/>
            <w:gridSpan w:val="2"/>
            <w:tcBorders>
              <w:left w:val="dashSmallGap" w:sz="4" w:space="0" w:color="auto"/>
            </w:tcBorders>
            <w:shd w:val="clear" w:color="auto" w:fill="auto"/>
          </w:tcPr>
          <w:p w:rsidR="00D61EAB" w:rsidRPr="001A2DBB" w:rsidRDefault="00D61EAB" w:rsidP="00460322">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３Rの推進による焼却処理量の削減</w:t>
            </w:r>
          </w:p>
        </w:tc>
        <w:tc>
          <w:tcPr>
            <w:tcW w:w="1276" w:type="dxa"/>
            <w:gridSpan w:val="3"/>
            <w:shd w:val="clear" w:color="auto" w:fill="auto"/>
          </w:tcPr>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w:t>
            </w:r>
          </w:p>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p>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分別収集促進計画推進事業</w:t>
            </w:r>
          </w:p>
        </w:tc>
        <w:tc>
          <w:tcPr>
            <w:tcW w:w="8277" w:type="dxa"/>
            <w:gridSpan w:val="2"/>
            <w:shd w:val="clear" w:color="auto" w:fill="auto"/>
          </w:tcPr>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府民に対し、プラスチック等容器包装廃棄物の分別排出についてＨＰでよびかけ。大阪府分別収集促進計画（第7期：H26～30年度）により、容器包装廃棄物の発生抑制及び分別収集を促進。201５年度における容器包装廃棄物の再資源化量は、154,951ｔ。</w:t>
            </w:r>
          </w:p>
          <w:p w:rsidR="00D61EAB" w:rsidRPr="001A2DBB" w:rsidRDefault="00D61EAB" w:rsidP="002932F3">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（参考）一般廃棄物の廃プラスチックの焼却量：29万ｔ（2012年度）</w:t>
            </w:r>
          </w:p>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p>
        </w:tc>
      </w:tr>
      <w:tr w:rsidR="00D61EAB" w:rsidRPr="001A2DBB" w:rsidTr="00566550">
        <w:trPr>
          <w:trHeight w:val="70"/>
        </w:trPr>
        <w:tc>
          <w:tcPr>
            <w:tcW w:w="1823" w:type="dxa"/>
            <w:tcBorders>
              <w:top w:val="nil"/>
            </w:tcBorders>
            <w:shd w:val="clear" w:color="auto" w:fill="FFFF00"/>
          </w:tcPr>
          <w:p w:rsidR="00D61EAB" w:rsidRPr="001A2DBB" w:rsidRDefault="00D61EAB" w:rsidP="00460322">
            <w:pPr>
              <w:adjustRightInd w:val="0"/>
              <w:snapToGrid w:val="0"/>
              <w:spacing w:line="280" w:lineRule="exact"/>
              <w:rPr>
                <w:rFonts w:ascii="HG丸ｺﾞｼｯｸM-PRO" w:eastAsia="HG丸ｺﾞｼｯｸM-PRO" w:hAnsi="HG丸ｺﾞｼｯｸM-PRO"/>
                <w:b/>
                <w:sz w:val="20"/>
                <w:szCs w:val="20"/>
              </w:rPr>
            </w:pPr>
          </w:p>
        </w:tc>
        <w:tc>
          <w:tcPr>
            <w:tcW w:w="12975" w:type="dxa"/>
            <w:gridSpan w:val="11"/>
            <w:shd w:val="clear" w:color="auto" w:fill="auto"/>
          </w:tcPr>
          <w:p w:rsidR="00D61EAB" w:rsidRPr="001A2DBB" w:rsidRDefault="00D61EAB"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D61EAB" w:rsidRPr="001A2DBB" w:rsidTr="00566550">
        <w:trPr>
          <w:trHeight w:val="70"/>
        </w:trPr>
        <w:tc>
          <w:tcPr>
            <w:tcW w:w="1823" w:type="dxa"/>
            <w:vMerge w:val="restart"/>
            <w:shd w:val="clear" w:color="auto" w:fill="FFFF00"/>
          </w:tcPr>
          <w:p w:rsidR="00D61EAB" w:rsidRPr="001A2DBB" w:rsidRDefault="00D61EAB" w:rsidP="00FF1C37">
            <w:pPr>
              <w:adjustRightInd w:val="0"/>
              <w:snapToGrid w:val="0"/>
              <w:spacing w:line="280" w:lineRule="exact"/>
              <w:rPr>
                <w:rFonts w:ascii="HG丸ｺﾞｼｯｸM-PRO" w:eastAsia="HG丸ｺﾞｼｯｸM-PRO" w:hAnsi="HG丸ｺﾞｼｯｸM-PRO"/>
                <w:b/>
                <w:sz w:val="20"/>
                <w:szCs w:val="20"/>
              </w:rPr>
            </w:pPr>
            <w:r w:rsidRPr="001A2DBB">
              <w:rPr>
                <w:rFonts w:ascii="HG丸ｺﾞｼｯｸM-PRO" w:eastAsia="HG丸ｺﾞｼｯｸM-PRO" w:hAnsi="HG丸ｺﾞｼｯｸM-PRO" w:hint="eastAsia"/>
                <w:b/>
                <w:sz w:val="20"/>
                <w:szCs w:val="20"/>
              </w:rPr>
              <w:t>評価</w:t>
            </w:r>
          </w:p>
        </w:tc>
        <w:tc>
          <w:tcPr>
            <w:tcW w:w="1438" w:type="dxa"/>
            <w:gridSpan w:val="2"/>
            <w:shd w:val="clear" w:color="auto" w:fill="FFFF00"/>
          </w:tcPr>
          <w:p w:rsidR="00D61EAB" w:rsidRPr="001A2DBB" w:rsidRDefault="00D61EAB" w:rsidP="00FF1C37">
            <w:pPr>
              <w:adjustRightInd w:val="0"/>
              <w:snapToGrid w:val="0"/>
              <w:spacing w:line="280" w:lineRule="exact"/>
              <w:rPr>
                <w:rFonts w:ascii="HG丸ｺﾞｼｯｸM-PRO" w:eastAsia="HG丸ｺﾞｼｯｸM-PRO" w:hAnsi="HG丸ｺﾞｼｯｸM-PRO"/>
                <w:sz w:val="20"/>
                <w:szCs w:val="20"/>
              </w:rPr>
            </w:pPr>
          </w:p>
        </w:tc>
        <w:tc>
          <w:tcPr>
            <w:tcW w:w="1417" w:type="dxa"/>
            <w:gridSpan w:val="3"/>
            <w:shd w:val="clear" w:color="auto" w:fill="FFFF00"/>
          </w:tcPr>
          <w:p w:rsidR="00D61EAB" w:rsidRPr="001A2DBB" w:rsidRDefault="00D61EAB" w:rsidP="00FF1C37">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評価</w:t>
            </w:r>
          </w:p>
        </w:tc>
        <w:tc>
          <w:tcPr>
            <w:tcW w:w="10120" w:type="dxa"/>
            <w:gridSpan w:val="6"/>
            <w:shd w:val="clear" w:color="auto" w:fill="FFFF00"/>
          </w:tcPr>
          <w:p w:rsidR="00D61EAB" w:rsidRPr="001A2DBB" w:rsidRDefault="00D61EAB" w:rsidP="00FF1C37">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理由等</w:t>
            </w:r>
          </w:p>
        </w:tc>
      </w:tr>
      <w:tr w:rsidR="00D61EAB" w:rsidRPr="001A2DBB" w:rsidTr="00566550">
        <w:trPr>
          <w:trHeight w:val="195"/>
        </w:trPr>
        <w:tc>
          <w:tcPr>
            <w:tcW w:w="1823" w:type="dxa"/>
            <w:vMerge/>
            <w:shd w:val="clear" w:color="auto" w:fill="FFFF00"/>
          </w:tcPr>
          <w:p w:rsidR="00D61EAB" w:rsidRPr="001A2DBB" w:rsidRDefault="00D61EAB" w:rsidP="00FF1C37">
            <w:pPr>
              <w:adjustRightInd w:val="0"/>
              <w:snapToGrid w:val="0"/>
              <w:spacing w:line="280" w:lineRule="exact"/>
              <w:rPr>
                <w:rFonts w:ascii="HG丸ｺﾞｼｯｸM-PRO" w:eastAsia="HG丸ｺﾞｼｯｸM-PRO" w:hAnsi="HG丸ｺﾞｼｯｸM-PRO"/>
                <w:b/>
                <w:sz w:val="20"/>
                <w:szCs w:val="20"/>
              </w:rPr>
            </w:pPr>
          </w:p>
        </w:tc>
        <w:tc>
          <w:tcPr>
            <w:tcW w:w="1438" w:type="dxa"/>
            <w:gridSpan w:val="2"/>
            <w:shd w:val="clear" w:color="auto" w:fill="FFFF00"/>
          </w:tcPr>
          <w:p w:rsidR="00D61EAB" w:rsidRPr="001A2DBB" w:rsidRDefault="00D61EAB" w:rsidP="00FF1C37">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施策目的の達成状況</w:t>
            </w:r>
          </w:p>
        </w:tc>
        <w:tc>
          <w:tcPr>
            <w:tcW w:w="1417" w:type="dxa"/>
            <w:gridSpan w:val="3"/>
            <w:shd w:val="clear" w:color="auto" w:fill="auto"/>
          </w:tcPr>
          <w:p w:rsidR="00D61EAB" w:rsidRPr="001A2DBB" w:rsidRDefault="00D61EAB" w:rsidP="00FF1C37">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順調に推移している</w:t>
            </w:r>
          </w:p>
        </w:tc>
        <w:tc>
          <w:tcPr>
            <w:tcW w:w="10120" w:type="dxa"/>
            <w:gridSpan w:val="6"/>
            <w:shd w:val="clear" w:color="auto" w:fill="auto"/>
          </w:tcPr>
          <w:p w:rsidR="00D61EAB" w:rsidRPr="001A2DBB" w:rsidRDefault="00D61EAB" w:rsidP="009F5021">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取組指標値①（排出係数2008年固定による値）は、大阪府地球温暖化対策実行計画（2012年３月策定）における2014年度の目安値（975万t-CO</w:t>
            </w:r>
            <w:r w:rsidRPr="001A2DBB">
              <w:rPr>
                <w:rFonts w:ascii="HG丸ｺﾞｼｯｸM-PRO" w:eastAsia="HG丸ｺﾞｼｯｸM-PRO" w:hAnsi="HG丸ｺﾞｼｯｸM-PRO" w:hint="eastAsia"/>
                <w:sz w:val="20"/>
                <w:szCs w:val="20"/>
                <w:vertAlign w:val="subscript"/>
              </w:rPr>
              <w:t>2</w:t>
            </w:r>
            <w:r w:rsidRPr="001A2DBB">
              <w:rPr>
                <w:rFonts w:ascii="HG丸ｺﾞｼｯｸM-PRO" w:eastAsia="HG丸ｺﾞｼｯｸM-PRO" w:hAnsi="HG丸ｺﾞｼｯｸM-PRO" w:hint="eastAsia"/>
                <w:sz w:val="20"/>
                <w:szCs w:val="20"/>
              </w:rPr>
              <w:t>）を達成しているため、順調に推移している。</w:t>
            </w:r>
          </w:p>
          <w:p w:rsidR="00D61EAB" w:rsidRPr="001A2DBB" w:rsidRDefault="00D61EAB" w:rsidP="009F5021">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2010年度以降、大阪府域の家庭部門における温室効果ガス排出量が減少した要因としては、取組指標値②である一人当たりのエネルギー消費量が減少したことが挙げられる。</w:t>
            </w:r>
          </w:p>
        </w:tc>
      </w:tr>
      <w:tr w:rsidR="00D61EAB" w:rsidRPr="001A2DBB" w:rsidTr="00566550">
        <w:trPr>
          <w:trHeight w:val="102"/>
        </w:trPr>
        <w:tc>
          <w:tcPr>
            <w:tcW w:w="1823" w:type="dxa"/>
            <w:vMerge/>
            <w:shd w:val="clear" w:color="auto" w:fill="FFFF00"/>
          </w:tcPr>
          <w:p w:rsidR="00D61EAB" w:rsidRPr="001A2DBB" w:rsidRDefault="00D61EAB" w:rsidP="00FF1C37">
            <w:pPr>
              <w:adjustRightInd w:val="0"/>
              <w:snapToGrid w:val="0"/>
              <w:spacing w:line="280" w:lineRule="exact"/>
              <w:rPr>
                <w:rFonts w:ascii="HG丸ｺﾞｼｯｸM-PRO" w:eastAsia="HG丸ｺﾞｼｯｸM-PRO" w:hAnsi="HG丸ｺﾞｼｯｸM-PRO"/>
                <w:b/>
                <w:sz w:val="20"/>
                <w:szCs w:val="20"/>
              </w:rPr>
            </w:pPr>
          </w:p>
        </w:tc>
        <w:tc>
          <w:tcPr>
            <w:tcW w:w="1438" w:type="dxa"/>
            <w:gridSpan w:val="2"/>
            <w:shd w:val="clear" w:color="auto" w:fill="FFFF00"/>
          </w:tcPr>
          <w:p w:rsidR="00D61EAB" w:rsidRPr="001A2DBB" w:rsidRDefault="00D61EAB" w:rsidP="00FF1C37">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事業・工程の進捗状況</w:t>
            </w:r>
          </w:p>
        </w:tc>
        <w:tc>
          <w:tcPr>
            <w:tcW w:w="1417" w:type="dxa"/>
            <w:gridSpan w:val="3"/>
            <w:shd w:val="clear" w:color="auto" w:fill="auto"/>
          </w:tcPr>
          <w:p w:rsidR="00D61EAB" w:rsidRPr="001A2DBB" w:rsidRDefault="00D61EAB" w:rsidP="00E059C6">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概ね計画どおり進捗</w:t>
            </w:r>
          </w:p>
        </w:tc>
        <w:tc>
          <w:tcPr>
            <w:tcW w:w="10120" w:type="dxa"/>
            <w:gridSpan w:val="6"/>
            <w:shd w:val="clear" w:color="auto" w:fill="auto"/>
          </w:tcPr>
          <w:p w:rsidR="00D61EAB" w:rsidRPr="001A2DBB" w:rsidRDefault="00D61EAB" w:rsidP="002A2AFF">
            <w:pPr>
              <w:adjustRightInd w:val="0"/>
              <w:snapToGrid w:val="0"/>
              <w:spacing w:line="280" w:lineRule="exact"/>
              <w:rPr>
                <w:rFonts w:ascii="HG丸ｺﾞｼｯｸM-PRO" w:eastAsia="HG丸ｺﾞｼｯｸM-PRO" w:hAnsi="HG丸ｺﾞｼｯｸM-PRO"/>
                <w:sz w:val="20"/>
                <w:szCs w:val="20"/>
              </w:rPr>
            </w:pPr>
          </w:p>
        </w:tc>
      </w:tr>
      <w:tr w:rsidR="00D61EAB" w:rsidRPr="001A2DBB" w:rsidTr="00566550">
        <w:trPr>
          <w:trHeight w:val="195"/>
        </w:trPr>
        <w:tc>
          <w:tcPr>
            <w:tcW w:w="1823" w:type="dxa"/>
            <w:vMerge w:val="restart"/>
            <w:shd w:val="clear" w:color="auto" w:fill="FFFF00"/>
          </w:tcPr>
          <w:p w:rsidR="00D61EAB" w:rsidRPr="001A2DBB" w:rsidRDefault="00D61EAB" w:rsidP="00FF1C37">
            <w:pPr>
              <w:adjustRightInd w:val="0"/>
              <w:snapToGrid w:val="0"/>
              <w:spacing w:line="280" w:lineRule="exact"/>
              <w:rPr>
                <w:rFonts w:ascii="HG丸ｺﾞｼｯｸM-PRO" w:eastAsia="HG丸ｺﾞｼｯｸM-PRO" w:hAnsi="HG丸ｺﾞｼｯｸM-PRO"/>
                <w:b/>
                <w:sz w:val="20"/>
                <w:szCs w:val="20"/>
              </w:rPr>
            </w:pPr>
            <w:r w:rsidRPr="001A2DBB">
              <w:rPr>
                <w:rFonts w:ascii="HG丸ｺﾞｼｯｸM-PRO" w:eastAsia="HG丸ｺﾞｼｯｸM-PRO" w:hAnsi="HG丸ｺﾞｼｯｸM-PRO" w:hint="eastAsia"/>
                <w:b/>
                <w:sz w:val="20"/>
                <w:szCs w:val="20"/>
              </w:rPr>
              <w:t>計画見直し又は改善事項</w:t>
            </w:r>
          </w:p>
        </w:tc>
        <w:tc>
          <w:tcPr>
            <w:tcW w:w="1438" w:type="dxa"/>
            <w:gridSpan w:val="2"/>
            <w:shd w:val="clear" w:color="auto" w:fill="FFFF00"/>
          </w:tcPr>
          <w:p w:rsidR="00D61EAB" w:rsidRPr="001A2DBB" w:rsidRDefault="00D61EAB" w:rsidP="00FF1C37">
            <w:pPr>
              <w:adjustRightInd w:val="0"/>
              <w:snapToGrid w:val="0"/>
              <w:spacing w:line="280" w:lineRule="exact"/>
              <w:rPr>
                <w:rFonts w:ascii="HG丸ｺﾞｼｯｸM-PRO" w:eastAsia="HG丸ｺﾞｼｯｸM-PRO" w:hAnsi="HG丸ｺﾞｼｯｸM-PRO"/>
                <w:sz w:val="20"/>
                <w:szCs w:val="20"/>
              </w:rPr>
            </w:pPr>
          </w:p>
        </w:tc>
        <w:tc>
          <w:tcPr>
            <w:tcW w:w="1417" w:type="dxa"/>
            <w:gridSpan w:val="3"/>
            <w:shd w:val="clear" w:color="auto" w:fill="FFFF00"/>
          </w:tcPr>
          <w:p w:rsidR="00D61EAB" w:rsidRPr="001A2DBB" w:rsidRDefault="00D61EAB" w:rsidP="00FF1C37">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見直し・改善点の有無</w:t>
            </w:r>
          </w:p>
        </w:tc>
        <w:tc>
          <w:tcPr>
            <w:tcW w:w="10120" w:type="dxa"/>
            <w:gridSpan w:val="6"/>
            <w:shd w:val="clear" w:color="auto" w:fill="FFFF00"/>
          </w:tcPr>
          <w:p w:rsidR="00D61EAB" w:rsidRPr="001A2DBB" w:rsidRDefault="00D61EAB" w:rsidP="00FF1C37">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見直し・改善点の内容等</w:t>
            </w:r>
          </w:p>
        </w:tc>
      </w:tr>
      <w:tr w:rsidR="00D61EAB" w:rsidRPr="001A2DBB" w:rsidTr="00566550">
        <w:trPr>
          <w:trHeight w:val="120"/>
        </w:trPr>
        <w:tc>
          <w:tcPr>
            <w:tcW w:w="1823" w:type="dxa"/>
            <w:vMerge/>
            <w:shd w:val="clear" w:color="auto" w:fill="FFFF00"/>
          </w:tcPr>
          <w:p w:rsidR="00D61EAB" w:rsidRPr="001A2DBB" w:rsidRDefault="00D61EAB" w:rsidP="00FF1C37">
            <w:pPr>
              <w:adjustRightInd w:val="0"/>
              <w:snapToGrid w:val="0"/>
              <w:spacing w:line="280" w:lineRule="exact"/>
              <w:rPr>
                <w:rFonts w:ascii="HG丸ｺﾞｼｯｸM-PRO" w:eastAsia="HG丸ｺﾞｼｯｸM-PRO" w:hAnsi="HG丸ｺﾞｼｯｸM-PRO"/>
                <w:b/>
                <w:sz w:val="20"/>
                <w:szCs w:val="20"/>
              </w:rPr>
            </w:pPr>
          </w:p>
        </w:tc>
        <w:tc>
          <w:tcPr>
            <w:tcW w:w="1438" w:type="dxa"/>
            <w:gridSpan w:val="2"/>
            <w:shd w:val="clear" w:color="auto" w:fill="FFFF00"/>
          </w:tcPr>
          <w:p w:rsidR="00D61EAB" w:rsidRPr="001A2DBB" w:rsidRDefault="00D61EAB" w:rsidP="00FF1C37">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目標</w:t>
            </w:r>
          </w:p>
        </w:tc>
        <w:tc>
          <w:tcPr>
            <w:tcW w:w="1417" w:type="dxa"/>
            <w:gridSpan w:val="3"/>
            <w:shd w:val="clear" w:color="auto" w:fill="auto"/>
          </w:tcPr>
          <w:p w:rsidR="00D61EAB" w:rsidRPr="001A2DBB" w:rsidRDefault="00D61EAB" w:rsidP="00FF1C37">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無</w:t>
            </w:r>
          </w:p>
          <w:p w:rsidR="00D61EAB" w:rsidRPr="001A2DBB" w:rsidRDefault="00D61EAB" w:rsidP="00FF1C37">
            <w:pPr>
              <w:adjustRightInd w:val="0"/>
              <w:snapToGrid w:val="0"/>
              <w:spacing w:line="280" w:lineRule="exact"/>
              <w:rPr>
                <w:rFonts w:ascii="HG丸ｺﾞｼｯｸM-PRO" w:eastAsia="HG丸ｺﾞｼｯｸM-PRO" w:hAnsi="HG丸ｺﾞｼｯｸM-PRO"/>
                <w:sz w:val="20"/>
                <w:szCs w:val="20"/>
              </w:rPr>
            </w:pPr>
          </w:p>
          <w:p w:rsidR="00D61EAB" w:rsidRPr="001A2DBB" w:rsidRDefault="00D61EAB" w:rsidP="00FF1C37">
            <w:pPr>
              <w:adjustRightInd w:val="0"/>
              <w:snapToGrid w:val="0"/>
              <w:spacing w:line="280" w:lineRule="exact"/>
              <w:rPr>
                <w:rFonts w:ascii="HG丸ｺﾞｼｯｸM-PRO" w:eastAsia="HG丸ｺﾞｼｯｸM-PRO" w:hAnsi="HG丸ｺﾞｼｯｸM-PRO"/>
                <w:sz w:val="20"/>
                <w:szCs w:val="20"/>
              </w:rPr>
            </w:pPr>
          </w:p>
        </w:tc>
        <w:tc>
          <w:tcPr>
            <w:tcW w:w="10120" w:type="dxa"/>
            <w:gridSpan w:val="6"/>
            <w:shd w:val="clear" w:color="auto" w:fill="auto"/>
          </w:tcPr>
          <w:p w:rsidR="00D61EAB" w:rsidRPr="001A2DBB" w:rsidRDefault="00D61EAB" w:rsidP="0011386F">
            <w:pPr>
              <w:adjustRightInd w:val="0"/>
              <w:snapToGrid w:val="0"/>
              <w:spacing w:line="280" w:lineRule="exact"/>
              <w:rPr>
                <w:rFonts w:ascii="HG丸ｺﾞｼｯｸM-PRO" w:eastAsia="HG丸ｺﾞｼｯｸM-PRO" w:hAnsi="HG丸ｺﾞｼｯｸM-PRO"/>
                <w:strike/>
                <w:sz w:val="20"/>
                <w:szCs w:val="20"/>
              </w:rPr>
            </w:pPr>
          </w:p>
        </w:tc>
      </w:tr>
      <w:tr w:rsidR="00D61EAB" w:rsidRPr="001A2DBB" w:rsidTr="00566550">
        <w:trPr>
          <w:trHeight w:val="135"/>
        </w:trPr>
        <w:tc>
          <w:tcPr>
            <w:tcW w:w="1823" w:type="dxa"/>
            <w:vMerge/>
            <w:shd w:val="clear" w:color="auto" w:fill="FFFF00"/>
          </w:tcPr>
          <w:p w:rsidR="00D61EAB" w:rsidRPr="001A2DBB" w:rsidRDefault="00D61EAB" w:rsidP="00FF1C37">
            <w:pPr>
              <w:adjustRightInd w:val="0"/>
              <w:snapToGrid w:val="0"/>
              <w:spacing w:line="280" w:lineRule="exact"/>
              <w:rPr>
                <w:rFonts w:ascii="HG丸ｺﾞｼｯｸM-PRO" w:eastAsia="HG丸ｺﾞｼｯｸM-PRO" w:hAnsi="HG丸ｺﾞｼｯｸM-PRO"/>
                <w:b/>
                <w:sz w:val="20"/>
                <w:szCs w:val="20"/>
              </w:rPr>
            </w:pPr>
          </w:p>
        </w:tc>
        <w:tc>
          <w:tcPr>
            <w:tcW w:w="1438" w:type="dxa"/>
            <w:gridSpan w:val="2"/>
            <w:shd w:val="clear" w:color="auto" w:fill="FFFF00"/>
          </w:tcPr>
          <w:p w:rsidR="00D61EAB" w:rsidRPr="001A2DBB" w:rsidRDefault="00D61EAB" w:rsidP="00FF1C37">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施策の方向・主な施策</w:t>
            </w:r>
          </w:p>
        </w:tc>
        <w:tc>
          <w:tcPr>
            <w:tcW w:w="1417" w:type="dxa"/>
            <w:gridSpan w:val="3"/>
            <w:shd w:val="clear" w:color="auto" w:fill="auto"/>
          </w:tcPr>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有</w:t>
            </w:r>
          </w:p>
        </w:tc>
        <w:tc>
          <w:tcPr>
            <w:tcW w:w="10120" w:type="dxa"/>
            <w:gridSpan w:val="6"/>
            <w:vMerge w:val="restart"/>
            <w:shd w:val="clear" w:color="auto" w:fill="auto"/>
          </w:tcPr>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大阪府温暖化の防止等に関する条例の改正により、建築物エネルギー消費性能基準への適合義務や工事現場における建築物環境性能表示の表示義務化を</w:t>
            </w:r>
            <w:r w:rsidRPr="001A2DBB">
              <w:rPr>
                <w:rFonts w:ascii="HG丸ｺﾞｼｯｸM-PRO" w:eastAsia="HG丸ｺﾞｼｯｸM-PRO" w:hAnsi="HG丸ｺﾞｼｯｸM-PRO" w:hint="eastAsia"/>
                <w:kern w:val="0"/>
                <w:sz w:val="20"/>
                <w:szCs w:val="20"/>
              </w:rPr>
              <w:t>行ったことを反映させる。</w:t>
            </w:r>
          </w:p>
        </w:tc>
      </w:tr>
      <w:tr w:rsidR="00D61EAB" w:rsidRPr="001A2DBB" w:rsidTr="00566550">
        <w:trPr>
          <w:trHeight w:val="165"/>
        </w:trPr>
        <w:tc>
          <w:tcPr>
            <w:tcW w:w="1823" w:type="dxa"/>
            <w:vMerge/>
            <w:shd w:val="clear" w:color="auto" w:fill="FFFF00"/>
          </w:tcPr>
          <w:p w:rsidR="00D61EAB" w:rsidRPr="001A2DBB" w:rsidRDefault="00D61EAB" w:rsidP="00FF1C37">
            <w:pPr>
              <w:adjustRightInd w:val="0"/>
              <w:snapToGrid w:val="0"/>
              <w:spacing w:line="280" w:lineRule="exact"/>
              <w:rPr>
                <w:rFonts w:ascii="HG丸ｺﾞｼｯｸM-PRO" w:eastAsia="HG丸ｺﾞｼｯｸM-PRO" w:hAnsi="HG丸ｺﾞｼｯｸM-PRO"/>
                <w:b/>
                <w:sz w:val="20"/>
                <w:szCs w:val="20"/>
              </w:rPr>
            </w:pPr>
          </w:p>
        </w:tc>
        <w:tc>
          <w:tcPr>
            <w:tcW w:w="1438" w:type="dxa"/>
            <w:gridSpan w:val="2"/>
            <w:shd w:val="clear" w:color="auto" w:fill="FFFF00"/>
          </w:tcPr>
          <w:p w:rsidR="00D61EAB" w:rsidRPr="001A2DBB" w:rsidRDefault="00D61EAB" w:rsidP="00FF1C37">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工程表</w:t>
            </w:r>
          </w:p>
        </w:tc>
        <w:tc>
          <w:tcPr>
            <w:tcW w:w="1417" w:type="dxa"/>
            <w:gridSpan w:val="3"/>
            <w:shd w:val="clear" w:color="auto" w:fill="auto"/>
          </w:tcPr>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有</w:t>
            </w:r>
          </w:p>
        </w:tc>
        <w:tc>
          <w:tcPr>
            <w:tcW w:w="10120" w:type="dxa"/>
            <w:gridSpan w:val="6"/>
            <w:vMerge/>
            <w:shd w:val="clear" w:color="auto" w:fill="auto"/>
          </w:tcPr>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p>
        </w:tc>
      </w:tr>
      <w:tr w:rsidR="00D61EAB" w:rsidRPr="001A2DBB" w:rsidTr="00566550">
        <w:trPr>
          <w:trHeight w:val="105"/>
        </w:trPr>
        <w:tc>
          <w:tcPr>
            <w:tcW w:w="1823" w:type="dxa"/>
            <w:vMerge/>
            <w:shd w:val="clear" w:color="auto" w:fill="FFFF00"/>
          </w:tcPr>
          <w:p w:rsidR="00D61EAB" w:rsidRPr="001A2DBB" w:rsidRDefault="00D61EAB" w:rsidP="00FF1C37">
            <w:pPr>
              <w:adjustRightInd w:val="0"/>
              <w:snapToGrid w:val="0"/>
              <w:spacing w:line="280" w:lineRule="exact"/>
              <w:rPr>
                <w:rFonts w:ascii="HG丸ｺﾞｼｯｸM-PRO" w:eastAsia="HG丸ｺﾞｼｯｸM-PRO" w:hAnsi="HG丸ｺﾞｼｯｸM-PRO"/>
                <w:b/>
                <w:sz w:val="20"/>
                <w:szCs w:val="20"/>
              </w:rPr>
            </w:pPr>
          </w:p>
        </w:tc>
        <w:tc>
          <w:tcPr>
            <w:tcW w:w="1438" w:type="dxa"/>
            <w:gridSpan w:val="2"/>
            <w:shd w:val="clear" w:color="auto" w:fill="FFFF00"/>
          </w:tcPr>
          <w:p w:rsidR="00D61EAB" w:rsidRPr="001A2DBB" w:rsidRDefault="00D61EAB" w:rsidP="00FF1C37">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その他の改善事項</w:t>
            </w:r>
          </w:p>
        </w:tc>
        <w:tc>
          <w:tcPr>
            <w:tcW w:w="1417" w:type="dxa"/>
            <w:gridSpan w:val="3"/>
            <w:shd w:val="clear" w:color="auto" w:fill="auto"/>
          </w:tcPr>
          <w:p w:rsidR="00D61EAB" w:rsidRPr="001A2DBB" w:rsidRDefault="00D61EAB" w:rsidP="00E6209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無</w:t>
            </w:r>
          </w:p>
        </w:tc>
        <w:tc>
          <w:tcPr>
            <w:tcW w:w="10120" w:type="dxa"/>
            <w:gridSpan w:val="6"/>
            <w:shd w:val="clear" w:color="auto" w:fill="auto"/>
          </w:tcPr>
          <w:p w:rsidR="00D61EAB" w:rsidRPr="001A2DBB" w:rsidRDefault="00D61EAB" w:rsidP="004E2D21">
            <w:pPr>
              <w:adjustRightInd w:val="0"/>
              <w:snapToGrid w:val="0"/>
              <w:spacing w:line="280" w:lineRule="exact"/>
              <w:rPr>
                <w:rFonts w:ascii="HG丸ｺﾞｼｯｸM-PRO" w:eastAsia="HG丸ｺﾞｼｯｸM-PRO" w:hAnsi="HG丸ｺﾞｼｯｸM-PRO"/>
                <w:sz w:val="20"/>
                <w:szCs w:val="20"/>
              </w:rPr>
            </w:pPr>
          </w:p>
        </w:tc>
      </w:tr>
      <w:tr w:rsidR="00D61EAB" w:rsidRPr="001A2DBB" w:rsidTr="00566550">
        <w:tc>
          <w:tcPr>
            <w:tcW w:w="1823" w:type="dxa"/>
            <w:shd w:val="clear" w:color="auto" w:fill="FFFF00"/>
          </w:tcPr>
          <w:p w:rsidR="00D61EAB" w:rsidRPr="001A2DBB" w:rsidRDefault="00D61EAB" w:rsidP="00460322">
            <w:pPr>
              <w:adjustRightInd w:val="0"/>
              <w:snapToGrid w:val="0"/>
              <w:spacing w:line="280" w:lineRule="exact"/>
              <w:rPr>
                <w:rFonts w:ascii="HG丸ｺﾞｼｯｸM-PRO" w:eastAsia="HG丸ｺﾞｼｯｸM-PRO" w:hAnsi="HG丸ｺﾞｼｯｸM-PRO"/>
                <w:b/>
                <w:sz w:val="20"/>
                <w:szCs w:val="20"/>
              </w:rPr>
            </w:pPr>
            <w:r w:rsidRPr="001A2DBB">
              <w:rPr>
                <w:rFonts w:ascii="HG丸ｺﾞｼｯｸM-PRO" w:eastAsia="HG丸ｺﾞｼｯｸM-PRO" w:hAnsi="HG丸ｺﾞｼｯｸM-PRO" w:hint="eastAsia"/>
                <w:b/>
                <w:sz w:val="20"/>
                <w:szCs w:val="20"/>
              </w:rPr>
              <w:t>関係課室</w:t>
            </w:r>
          </w:p>
        </w:tc>
        <w:tc>
          <w:tcPr>
            <w:tcW w:w="12975" w:type="dxa"/>
            <w:gridSpan w:val="11"/>
            <w:shd w:val="clear" w:color="auto" w:fill="auto"/>
          </w:tcPr>
          <w:p w:rsidR="00D61EAB" w:rsidRPr="001A2DBB" w:rsidRDefault="00D61EAB" w:rsidP="00D61EAB">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エネルギー政策課、住宅まちづくり部</w:t>
            </w:r>
          </w:p>
        </w:tc>
      </w:tr>
    </w:tbl>
    <w:p w:rsidR="00BD6EB4" w:rsidRPr="001A2DBB" w:rsidRDefault="00840D46" w:rsidP="00BD6EB4">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1A2DBB" w:rsidRPr="001A2DBB" w:rsidTr="004F3BF7">
        <w:trPr>
          <w:trHeight w:val="113"/>
        </w:trPr>
        <w:tc>
          <w:tcPr>
            <w:tcW w:w="1496" w:type="dxa"/>
            <w:vMerge w:val="restart"/>
            <w:shd w:val="clear" w:color="auto" w:fill="FFFF00"/>
          </w:tcPr>
          <w:p w:rsidR="00BD6EB4" w:rsidRPr="001A2DBB" w:rsidRDefault="00BD6EB4" w:rsidP="004F3BF7">
            <w:pPr>
              <w:adjustRightInd w:val="0"/>
              <w:snapToGrid w:val="0"/>
              <w:spacing w:line="280" w:lineRule="exact"/>
              <w:rPr>
                <w:rFonts w:ascii="HG丸ｺﾞｼｯｸM-PRO" w:eastAsia="HG丸ｺﾞｼｯｸM-PRO" w:hAnsi="HG丸ｺﾞｼｯｸM-PRO"/>
                <w:b/>
                <w:sz w:val="20"/>
                <w:szCs w:val="20"/>
              </w:rPr>
            </w:pPr>
            <w:r w:rsidRPr="001A2DBB">
              <w:rPr>
                <w:rFonts w:ascii="HG丸ｺﾞｼｯｸM-PRO" w:eastAsia="HG丸ｺﾞｼｯｸM-PRO" w:hAnsi="HG丸ｺﾞｼｯｸM-PRO" w:hint="eastAsia"/>
                <w:b/>
                <w:sz w:val="20"/>
                <w:szCs w:val="20"/>
              </w:rPr>
              <w:t>環境総合計画部会委員による点検（所見）</w:t>
            </w:r>
          </w:p>
          <w:p w:rsidR="00C53729" w:rsidRPr="001A2DBB" w:rsidRDefault="00C53729"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FFFF00"/>
          </w:tcPr>
          <w:p w:rsidR="00BD6EB4" w:rsidRPr="001A2DBB" w:rsidRDefault="00BD6EB4" w:rsidP="004F3BF7">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BD6EB4" w:rsidRPr="001A2DBB" w:rsidRDefault="00BD6EB4" w:rsidP="004F3BF7">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評価結果について</w:t>
            </w:r>
          </w:p>
        </w:tc>
        <w:tc>
          <w:tcPr>
            <w:tcW w:w="4581" w:type="dxa"/>
            <w:shd w:val="clear" w:color="auto" w:fill="FFFF00"/>
          </w:tcPr>
          <w:p w:rsidR="00BD6EB4" w:rsidRPr="001A2DBB" w:rsidRDefault="00BD6EB4" w:rsidP="004F3BF7">
            <w:pPr>
              <w:adjustRightInd w:val="0"/>
              <w:snapToGrid w:val="0"/>
              <w:spacing w:line="280" w:lineRule="exac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計画の見直し又は改善方針について</w:t>
            </w:r>
          </w:p>
        </w:tc>
      </w:tr>
      <w:tr w:rsidR="001A2DBB" w:rsidRPr="001A2DBB" w:rsidTr="004F3BF7">
        <w:trPr>
          <w:trHeight w:val="750"/>
        </w:trPr>
        <w:tc>
          <w:tcPr>
            <w:tcW w:w="1496" w:type="dxa"/>
            <w:vMerge/>
            <w:shd w:val="clear" w:color="auto" w:fill="FFFF00"/>
          </w:tcPr>
          <w:p w:rsidR="008C4A03" w:rsidRPr="001A2DBB" w:rsidRDefault="008C4A03"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8C4A03" w:rsidRPr="001A2DBB" w:rsidRDefault="00390725" w:rsidP="00C210B8">
            <w:pPr>
              <w:adjustRightInd w:val="0"/>
              <w:snapToGrid w:val="0"/>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適切であると思われる。</w:t>
            </w:r>
          </w:p>
        </w:tc>
        <w:tc>
          <w:tcPr>
            <w:tcW w:w="4285" w:type="dxa"/>
            <w:shd w:val="clear" w:color="auto" w:fill="auto"/>
          </w:tcPr>
          <w:p w:rsidR="00C53729" w:rsidRPr="001A2DBB" w:rsidRDefault="005F0DB0" w:rsidP="008C4A03">
            <w:pPr>
              <w:widowControl/>
              <w:adjustRightInd w:val="0"/>
              <w:snapToGrid w:val="0"/>
              <w:jc w:val="left"/>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一人当たりのエネルギー消費量が2013年度から2014年度にかけて減少している要因は、大阪市において2013年度に比べて夏も冬も過ごしやすい気温だったからであるとも思われる。施策が効いているのかどうかを判断する際には、要因分析もある程度は必要なのではないか。</w:t>
            </w:r>
          </w:p>
        </w:tc>
        <w:tc>
          <w:tcPr>
            <w:tcW w:w="4581" w:type="dxa"/>
            <w:shd w:val="clear" w:color="auto" w:fill="auto"/>
          </w:tcPr>
          <w:p w:rsidR="008C4A03" w:rsidRPr="001A2DBB" w:rsidRDefault="005F0DB0" w:rsidP="00C210B8">
            <w:pPr>
              <w:adjustRightInd w:val="0"/>
              <w:snapToGrid w:val="0"/>
              <w:rPr>
                <w:rFonts w:ascii="HG丸ｺﾞｼｯｸM-PRO" w:eastAsia="HG丸ｺﾞｼｯｸM-PRO" w:hAnsi="HG丸ｺﾞｼｯｸM-PRO"/>
                <w:sz w:val="20"/>
                <w:szCs w:val="20"/>
              </w:rPr>
            </w:pPr>
            <w:r w:rsidRPr="001A2DBB">
              <w:rPr>
                <w:rFonts w:ascii="HG丸ｺﾞｼｯｸM-PRO" w:eastAsia="HG丸ｺﾞｼｯｸM-PRO" w:hAnsi="HG丸ｺﾞｼｯｸM-PRO" w:hint="eastAsia"/>
                <w:sz w:val="20"/>
                <w:szCs w:val="20"/>
              </w:rPr>
              <w:t>エネルギー消費量の増減の要因分析、施策との関連性の検討を行えれば行うほうがよいと思われる。</w:t>
            </w:r>
          </w:p>
        </w:tc>
      </w:tr>
    </w:tbl>
    <w:p w:rsidR="00BD6EB4" w:rsidRPr="001A2DBB" w:rsidRDefault="00BD6EB4" w:rsidP="00BD6EB4">
      <w:pPr>
        <w:adjustRightInd w:val="0"/>
        <w:snapToGrid w:val="0"/>
        <w:spacing w:line="280" w:lineRule="exact"/>
        <w:rPr>
          <w:rFonts w:ascii="HG丸ｺﾞｼｯｸM-PRO" w:eastAsia="HG丸ｺﾞｼｯｸM-PRO" w:hAnsi="HG丸ｺﾞｼｯｸM-PRO"/>
          <w:sz w:val="20"/>
          <w:szCs w:val="20"/>
        </w:rPr>
      </w:pPr>
    </w:p>
    <w:sectPr w:rsidR="00BD6EB4" w:rsidRPr="001A2DBB" w:rsidSect="00D4719D">
      <w:footerReference w:type="default" r:id="rId12"/>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2A6" w:rsidRDefault="000C42A6" w:rsidP="00DF093F">
      <w:r>
        <w:separator/>
      </w:r>
    </w:p>
  </w:endnote>
  <w:endnote w:type="continuationSeparator" w:id="0">
    <w:p w:rsidR="000C42A6" w:rsidRDefault="000C42A6"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78960"/>
      <w:docPartObj>
        <w:docPartGallery w:val="Page Numbers (Bottom of Page)"/>
        <w:docPartUnique/>
      </w:docPartObj>
    </w:sdtPr>
    <w:sdtEndPr/>
    <w:sdtContent>
      <w:p w:rsidR="009B5287" w:rsidRDefault="000D3A46">
        <w:pPr>
          <w:pStyle w:val="a6"/>
          <w:jc w:val="center"/>
        </w:pPr>
        <w:r>
          <w:fldChar w:fldCharType="begin"/>
        </w:r>
        <w:r w:rsidR="009B5287">
          <w:instrText>PAGE   \* MERGEFORMAT</w:instrText>
        </w:r>
        <w:r>
          <w:fldChar w:fldCharType="separate"/>
        </w:r>
        <w:r w:rsidR="003F5D77" w:rsidRPr="003F5D77">
          <w:rPr>
            <w:noProof/>
            <w:lang w:val="ja-JP"/>
          </w:rPr>
          <w:t>1</w:t>
        </w:r>
        <w:r>
          <w:fldChar w:fldCharType="end"/>
        </w:r>
      </w:p>
    </w:sdtContent>
  </w:sdt>
  <w:p w:rsidR="009B5287" w:rsidRDefault="009B528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2A6" w:rsidRDefault="000C42A6" w:rsidP="00DF093F">
      <w:r>
        <w:separator/>
      </w:r>
    </w:p>
  </w:footnote>
  <w:footnote w:type="continuationSeparator" w:id="0">
    <w:p w:rsidR="000C42A6" w:rsidRDefault="000C42A6"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946E2C"/>
    <w:multiLevelType w:val="hybridMultilevel"/>
    <w:tmpl w:val="847625F6"/>
    <w:lvl w:ilvl="0" w:tplc="73B428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0B32D9F"/>
    <w:multiLevelType w:val="hybridMultilevel"/>
    <w:tmpl w:val="BF686BDA"/>
    <w:lvl w:ilvl="0" w:tplc="F54AC1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1"/>
  </w:num>
  <w:num w:numId="4">
    <w:abstractNumId w:val="8"/>
  </w:num>
  <w:num w:numId="5">
    <w:abstractNumId w:val="12"/>
  </w:num>
  <w:num w:numId="6">
    <w:abstractNumId w:val="2"/>
  </w:num>
  <w:num w:numId="7">
    <w:abstractNumId w:val="10"/>
  </w:num>
  <w:num w:numId="8">
    <w:abstractNumId w:val="7"/>
  </w:num>
  <w:num w:numId="9">
    <w:abstractNumId w:val="13"/>
  </w:num>
  <w:num w:numId="10">
    <w:abstractNumId w:val="11"/>
  </w:num>
  <w:num w:numId="11">
    <w:abstractNumId w:val="9"/>
  </w:num>
  <w:num w:numId="12">
    <w:abstractNumId w:val="3"/>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C8"/>
    <w:rsid w:val="000451D9"/>
    <w:rsid w:val="00052C6B"/>
    <w:rsid w:val="0007215E"/>
    <w:rsid w:val="0007537D"/>
    <w:rsid w:val="00091444"/>
    <w:rsid w:val="000C31DA"/>
    <w:rsid w:val="000C42A6"/>
    <w:rsid w:val="000C76AE"/>
    <w:rsid w:val="000D125C"/>
    <w:rsid w:val="000D3A46"/>
    <w:rsid w:val="000E2AC8"/>
    <w:rsid w:val="000E2BCF"/>
    <w:rsid w:val="0011386F"/>
    <w:rsid w:val="00116C57"/>
    <w:rsid w:val="00167800"/>
    <w:rsid w:val="001A21A7"/>
    <w:rsid w:val="001A2DBB"/>
    <w:rsid w:val="001A6089"/>
    <w:rsid w:val="001B06E0"/>
    <w:rsid w:val="001E4982"/>
    <w:rsid w:val="001E697B"/>
    <w:rsid w:val="00216BAB"/>
    <w:rsid w:val="00223A0C"/>
    <w:rsid w:val="002326FC"/>
    <w:rsid w:val="0024137F"/>
    <w:rsid w:val="00245DE3"/>
    <w:rsid w:val="0024769F"/>
    <w:rsid w:val="00250982"/>
    <w:rsid w:val="00261A14"/>
    <w:rsid w:val="0027562E"/>
    <w:rsid w:val="00286AA6"/>
    <w:rsid w:val="002932F3"/>
    <w:rsid w:val="002A2AFF"/>
    <w:rsid w:val="002D7004"/>
    <w:rsid w:val="002F10E6"/>
    <w:rsid w:val="00322A9D"/>
    <w:rsid w:val="00322CF5"/>
    <w:rsid w:val="003259A1"/>
    <w:rsid w:val="00333762"/>
    <w:rsid w:val="00335DFB"/>
    <w:rsid w:val="00336377"/>
    <w:rsid w:val="00345C29"/>
    <w:rsid w:val="00350DDD"/>
    <w:rsid w:val="003643C4"/>
    <w:rsid w:val="003657EB"/>
    <w:rsid w:val="003732DC"/>
    <w:rsid w:val="0037460D"/>
    <w:rsid w:val="00390725"/>
    <w:rsid w:val="00392F77"/>
    <w:rsid w:val="003B5458"/>
    <w:rsid w:val="003C7DDF"/>
    <w:rsid w:val="003D7938"/>
    <w:rsid w:val="003F5D77"/>
    <w:rsid w:val="00402235"/>
    <w:rsid w:val="004448C9"/>
    <w:rsid w:val="004550CF"/>
    <w:rsid w:val="00462D23"/>
    <w:rsid w:val="0047016A"/>
    <w:rsid w:val="0047300B"/>
    <w:rsid w:val="004778D2"/>
    <w:rsid w:val="004A6C02"/>
    <w:rsid w:val="004B155F"/>
    <w:rsid w:val="004B199E"/>
    <w:rsid w:val="004C5B96"/>
    <w:rsid w:val="004C6C07"/>
    <w:rsid w:val="004E2D21"/>
    <w:rsid w:val="004E6196"/>
    <w:rsid w:val="00513311"/>
    <w:rsid w:val="00516BA1"/>
    <w:rsid w:val="00525E70"/>
    <w:rsid w:val="00540E2B"/>
    <w:rsid w:val="0054101E"/>
    <w:rsid w:val="005562A9"/>
    <w:rsid w:val="005579A0"/>
    <w:rsid w:val="00563823"/>
    <w:rsid w:val="00566550"/>
    <w:rsid w:val="00580F46"/>
    <w:rsid w:val="005F0A82"/>
    <w:rsid w:val="005F0DB0"/>
    <w:rsid w:val="00602273"/>
    <w:rsid w:val="006305BE"/>
    <w:rsid w:val="00640B0B"/>
    <w:rsid w:val="00655282"/>
    <w:rsid w:val="006877A2"/>
    <w:rsid w:val="006921AB"/>
    <w:rsid w:val="006B01FD"/>
    <w:rsid w:val="006C65EE"/>
    <w:rsid w:val="006F0C09"/>
    <w:rsid w:val="007027AF"/>
    <w:rsid w:val="007239EE"/>
    <w:rsid w:val="00747714"/>
    <w:rsid w:val="007709F0"/>
    <w:rsid w:val="007B7FB1"/>
    <w:rsid w:val="007C015C"/>
    <w:rsid w:val="007C3A0D"/>
    <w:rsid w:val="007D4AD1"/>
    <w:rsid w:val="0081273B"/>
    <w:rsid w:val="008146C1"/>
    <w:rsid w:val="008208F8"/>
    <w:rsid w:val="00822A90"/>
    <w:rsid w:val="008327E4"/>
    <w:rsid w:val="008401B6"/>
    <w:rsid w:val="00840D46"/>
    <w:rsid w:val="00843C9D"/>
    <w:rsid w:val="00846325"/>
    <w:rsid w:val="0085022F"/>
    <w:rsid w:val="0085659F"/>
    <w:rsid w:val="00892D7B"/>
    <w:rsid w:val="0089436C"/>
    <w:rsid w:val="00895FBC"/>
    <w:rsid w:val="008A5035"/>
    <w:rsid w:val="008B63EF"/>
    <w:rsid w:val="008C4A03"/>
    <w:rsid w:val="008F194C"/>
    <w:rsid w:val="00925BBC"/>
    <w:rsid w:val="00966480"/>
    <w:rsid w:val="0099172A"/>
    <w:rsid w:val="009B5287"/>
    <w:rsid w:val="009D168B"/>
    <w:rsid w:val="009F5021"/>
    <w:rsid w:val="00A01BF1"/>
    <w:rsid w:val="00A0206D"/>
    <w:rsid w:val="00A02F7F"/>
    <w:rsid w:val="00A16927"/>
    <w:rsid w:val="00A2565E"/>
    <w:rsid w:val="00A37A02"/>
    <w:rsid w:val="00A44B4F"/>
    <w:rsid w:val="00A4682A"/>
    <w:rsid w:val="00A66AD1"/>
    <w:rsid w:val="00A70B86"/>
    <w:rsid w:val="00AB4937"/>
    <w:rsid w:val="00AC2ADD"/>
    <w:rsid w:val="00AF0AE6"/>
    <w:rsid w:val="00AF7529"/>
    <w:rsid w:val="00B37C14"/>
    <w:rsid w:val="00BD5389"/>
    <w:rsid w:val="00BD6EB4"/>
    <w:rsid w:val="00C154D4"/>
    <w:rsid w:val="00C21E72"/>
    <w:rsid w:val="00C23C77"/>
    <w:rsid w:val="00C241D2"/>
    <w:rsid w:val="00C267D5"/>
    <w:rsid w:val="00C43C28"/>
    <w:rsid w:val="00C4727D"/>
    <w:rsid w:val="00C53729"/>
    <w:rsid w:val="00C64D1B"/>
    <w:rsid w:val="00C9189C"/>
    <w:rsid w:val="00CA215D"/>
    <w:rsid w:val="00CC39A7"/>
    <w:rsid w:val="00CF336A"/>
    <w:rsid w:val="00D065C8"/>
    <w:rsid w:val="00D4719D"/>
    <w:rsid w:val="00D60B43"/>
    <w:rsid w:val="00D61EAB"/>
    <w:rsid w:val="00D64FBD"/>
    <w:rsid w:val="00DA3B33"/>
    <w:rsid w:val="00DB3628"/>
    <w:rsid w:val="00DC034E"/>
    <w:rsid w:val="00DD3C9F"/>
    <w:rsid w:val="00DD5EBC"/>
    <w:rsid w:val="00DF093F"/>
    <w:rsid w:val="00E059C6"/>
    <w:rsid w:val="00E07503"/>
    <w:rsid w:val="00E1744F"/>
    <w:rsid w:val="00E36245"/>
    <w:rsid w:val="00E62DD9"/>
    <w:rsid w:val="00E70F05"/>
    <w:rsid w:val="00E95F23"/>
    <w:rsid w:val="00EA0011"/>
    <w:rsid w:val="00EA42EC"/>
    <w:rsid w:val="00EC22D5"/>
    <w:rsid w:val="00ED1A47"/>
    <w:rsid w:val="00ED7F6F"/>
    <w:rsid w:val="00EF78BF"/>
    <w:rsid w:val="00F07627"/>
    <w:rsid w:val="00F252F3"/>
    <w:rsid w:val="00F375CC"/>
    <w:rsid w:val="00F43827"/>
    <w:rsid w:val="00F54E55"/>
    <w:rsid w:val="00F81BF2"/>
    <w:rsid w:val="00F8447E"/>
    <w:rsid w:val="00F847B2"/>
    <w:rsid w:val="00F87AB6"/>
    <w:rsid w:val="00F91D3F"/>
    <w:rsid w:val="00FB3AD4"/>
    <w:rsid w:val="00FC636D"/>
    <w:rsid w:val="00FD6E7F"/>
    <w:rsid w:val="00FD794D"/>
    <w:rsid w:val="00FE118B"/>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227179183">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56020491">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512378974">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1CB93-0C80-4C22-BA8A-EAF1CBDEA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61129F6-BF96-4556-9965-42C00D3883A8}">
  <ds:schemaRefs>
    <ds:schemaRef ds:uri="http://schemas.microsoft.com/sharepoint/v3/contenttype/forms"/>
  </ds:schemaRefs>
</ds:datastoreItem>
</file>

<file path=customXml/itemProps3.xml><?xml version="1.0" encoding="utf-8"?>
<ds:datastoreItem xmlns:ds="http://schemas.openxmlformats.org/officeDocument/2006/customXml" ds:itemID="{3A18D4B2-FC50-497C-AF6F-8164C90E13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F8FDE8-EA83-4229-B448-B97B5357D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523</Words>
  <Characters>2982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池田　桂周</cp:lastModifiedBy>
  <cp:revision>9</cp:revision>
  <cp:lastPrinted>2017-07-18T03:52:00Z</cp:lastPrinted>
  <dcterms:created xsi:type="dcterms:W3CDTF">2017-08-04T07:37:00Z</dcterms:created>
  <dcterms:modified xsi:type="dcterms:W3CDTF">2017-08-24T04:23:00Z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