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532" w:rsidRPr="00792B32" w:rsidRDefault="007D3532" w:rsidP="007D3532">
      <w:pPr>
        <w:adjustRightInd w:val="0"/>
        <w:snapToGrid w:val="0"/>
        <w:spacing w:line="280" w:lineRule="exact"/>
        <w:jc w:val="center"/>
        <w:rPr>
          <w:rFonts w:ascii="HG丸ｺﾞｼｯｸM-PRO" w:eastAsia="HG丸ｺﾞｼｯｸM-PRO" w:hAnsi="HG丸ｺﾞｼｯｸM-PRO"/>
          <w:b/>
          <w:sz w:val="22"/>
          <w:szCs w:val="20"/>
        </w:rPr>
      </w:pPr>
      <w:r w:rsidRPr="00792B32">
        <w:rPr>
          <w:rFonts w:ascii="HG丸ｺﾞｼｯｸM-PRO" w:eastAsia="HG丸ｺﾞｼｯｸM-PRO" w:hAnsi="HG丸ｺﾞｼｯｸM-PRO" w:hint="eastAsia"/>
          <w:b/>
          <w:sz w:val="22"/>
          <w:szCs w:val="20"/>
        </w:rPr>
        <w:t>２０１7年（平成２9年度）複数年サイクル点検評価レポート【施策評価】</w:t>
      </w:r>
    </w:p>
    <w:p w:rsidR="00D4719D" w:rsidRPr="00792B32"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792B32" w:rsidRPr="00792B32" w:rsidTr="00625792">
        <w:tc>
          <w:tcPr>
            <w:tcW w:w="993" w:type="dxa"/>
            <w:tcBorders>
              <w:top w:val="single" w:sz="12" w:space="0" w:color="auto"/>
              <w:left w:val="single" w:sz="12" w:space="0" w:color="auto"/>
              <w:bottom w:val="single" w:sz="12" w:space="0" w:color="auto"/>
            </w:tcBorders>
            <w:shd w:val="clear" w:color="auto" w:fill="FFFF00"/>
          </w:tcPr>
          <w:p w:rsidR="00AB4937" w:rsidRPr="00792B32"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792B32">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792B32" w:rsidRDefault="00240DEA" w:rsidP="00625792">
            <w:pPr>
              <w:adjustRightInd w:val="0"/>
              <w:snapToGrid w:val="0"/>
              <w:spacing w:line="280" w:lineRule="exact"/>
              <w:rPr>
                <w:rFonts w:ascii="HG丸ｺﾞｼｯｸM-PRO" w:eastAsia="HG丸ｺﾞｼｯｸM-PRO" w:hAnsi="HG丸ｺﾞｼｯｸM-PRO"/>
                <w:b/>
                <w:sz w:val="24"/>
                <w:szCs w:val="20"/>
              </w:rPr>
            </w:pPr>
            <w:r w:rsidRPr="00792B32">
              <w:rPr>
                <w:rFonts w:ascii="HG丸ｺﾞｼｯｸM-PRO" w:eastAsia="HG丸ｺﾞｼｯｸM-PRO" w:hAnsi="HG丸ｺﾞｼｯｸM-PRO" w:hint="eastAsia"/>
                <w:b/>
                <w:sz w:val="24"/>
                <w:szCs w:val="20"/>
              </w:rPr>
              <w:t>Ⅲ</w:t>
            </w:r>
            <w:r w:rsidR="00681295" w:rsidRPr="00792B32">
              <w:rPr>
                <w:rFonts w:ascii="HG丸ｺﾞｼｯｸM-PRO" w:eastAsia="HG丸ｺﾞｼｯｸM-PRO" w:hAnsi="HG丸ｺﾞｼｯｸM-PRO" w:hint="eastAsia"/>
                <w:b/>
                <w:sz w:val="24"/>
                <w:szCs w:val="20"/>
              </w:rPr>
              <w:t xml:space="preserve">　魅力と活力ある快適な地域づくりの推進</w:t>
            </w:r>
          </w:p>
        </w:tc>
        <w:tc>
          <w:tcPr>
            <w:tcW w:w="1138" w:type="dxa"/>
            <w:tcBorders>
              <w:top w:val="single" w:sz="12" w:space="0" w:color="auto"/>
              <w:bottom w:val="single" w:sz="12" w:space="0" w:color="auto"/>
            </w:tcBorders>
            <w:shd w:val="clear" w:color="auto" w:fill="FFFF00"/>
          </w:tcPr>
          <w:p w:rsidR="00AB4937" w:rsidRPr="00792B32"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792B32">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792B32" w:rsidRDefault="00B675C4" w:rsidP="00625792">
            <w:pPr>
              <w:adjustRightInd w:val="0"/>
              <w:snapToGrid w:val="0"/>
              <w:spacing w:line="280" w:lineRule="exact"/>
              <w:rPr>
                <w:rFonts w:ascii="HG丸ｺﾞｼｯｸM-PRO" w:eastAsia="HG丸ｺﾞｼｯｸM-PRO" w:hAnsi="HG丸ｺﾞｼｯｸM-PRO"/>
                <w:b/>
                <w:sz w:val="24"/>
                <w:szCs w:val="20"/>
              </w:rPr>
            </w:pPr>
            <w:r w:rsidRPr="00792B32">
              <w:rPr>
                <w:rFonts w:ascii="HG丸ｺﾞｼｯｸM-PRO" w:eastAsia="HG丸ｺﾞｼｯｸM-PRO" w:hAnsi="HG丸ｺﾞｼｯｸM-PRO" w:hint="eastAsia"/>
                <w:b/>
                <w:sz w:val="24"/>
                <w:szCs w:val="20"/>
              </w:rPr>
              <w:t>30</w:t>
            </w:r>
          </w:p>
        </w:tc>
        <w:tc>
          <w:tcPr>
            <w:tcW w:w="993" w:type="dxa"/>
            <w:tcBorders>
              <w:top w:val="single" w:sz="12" w:space="0" w:color="auto"/>
              <w:bottom w:val="single" w:sz="12" w:space="0" w:color="auto"/>
            </w:tcBorders>
            <w:shd w:val="clear" w:color="auto" w:fill="FFFF00"/>
          </w:tcPr>
          <w:p w:rsidR="00AB4937" w:rsidRPr="00792B32" w:rsidRDefault="00AB4937" w:rsidP="00625792">
            <w:pPr>
              <w:adjustRightInd w:val="0"/>
              <w:snapToGrid w:val="0"/>
              <w:spacing w:line="280" w:lineRule="exact"/>
              <w:jc w:val="center"/>
              <w:rPr>
                <w:rFonts w:ascii="HG丸ｺﾞｼｯｸM-PRO" w:eastAsia="HG丸ｺﾞｼｯｸM-PRO" w:hAnsi="HG丸ｺﾞｼｯｸM-PRO"/>
                <w:sz w:val="24"/>
                <w:szCs w:val="20"/>
              </w:rPr>
            </w:pPr>
            <w:r w:rsidRPr="00792B32">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792B32" w:rsidRDefault="00681295" w:rsidP="00625792">
            <w:pPr>
              <w:adjustRightInd w:val="0"/>
              <w:snapToGrid w:val="0"/>
              <w:spacing w:line="280" w:lineRule="exact"/>
              <w:rPr>
                <w:rFonts w:ascii="HG丸ｺﾞｼｯｸM-PRO" w:eastAsia="HG丸ｺﾞｼｯｸM-PRO" w:hAnsi="HG丸ｺﾞｼｯｸM-PRO"/>
                <w:b/>
                <w:sz w:val="24"/>
                <w:szCs w:val="20"/>
              </w:rPr>
            </w:pPr>
            <w:r w:rsidRPr="00792B32">
              <w:rPr>
                <w:rFonts w:ascii="HG丸ｺﾞｼｯｸM-PRO" w:eastAsia="HG丸ｺﾞｼｯｸM-PRO" w:hAnsi="HG丸ｺﾞｼｯｸM-PRO" w:hint="eastAsia"/>
                <w:b/>
                <w:sz w:val="24"/>
                <w:szCs w:val="20"/>
              </w:rPr>
              <w:t>魅力ある景観の形成</w:t>
            </w:r>
          </w:p>
        </w:tc>
      </w:tr>
    </w:tbl>
    <w:p w:rsidR="00AB4937" w:rsidRPr="00792B32" w:rsidRDefault="00AB4937" w:rsidP="00AB4937">
      <w:pPr>
        <w:adjustRightInd w:val="0"/>
        <w:snapToGrid w:val="0"/>
        <w:rPr>
          <w:rFonts w:ascii="HG丸ｺﾞｼｯｸM-PRO" w:eastAsia="HG丸ｺﾞｼｯｸM-PRO" w:hAnsi="HG丸ｺﾞｼｯｸM-PRO"/>
          <w:sz w:val="20"/>
          <w:szCs w:val="20"/>
        </w:rPr>
      </w:pPr>
    </w:p>
    <w:tbl>
      <w:tblPr>
        <w:tblW w:w="14743"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616"/>
        <w:gridCol w:w="1140"/>
        <w:gridCol w:w="91"/>
        <w:gridCol w:w="1325"/>
        <w:gridCol w:w="366"/>
        <w:gridCol w:w="59"/>
        <w:gridCol w:w="955"/>
        <w:gridCol w:w="321"/>
        <w:gridCol w:w="3028"/>
        <w:gridCol w:w="4768"/>
      </w:tblGrid>
      <w:tr w:rsidR="00792B32" w:rsidRPr="00792B32" w:rsidTr="00FD6E61">
        <w:tc>
          <w:tcPr>
            <w:tcW w:w="2074" w:type="dxa"/>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目的、内容</w:t>
            </w:r>
          </w:p>
        </w:tc>
        <w:tc>
          <w:tcPr>
            <w:tcW w:w="12669" w:type="dxa"/>
            <w:gridSpan w:val="10"/>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優れた自然景観・都市景観を、法や条例等によって保全していくこととあわせ、地域の活力づくりにも活用することによって、地域の誇りとして積極的な保全につなげていけるよう取り組みます。</w:t>
            </w:r>
          </w:p>
        </w:tc>
      </w:tr>
      <w:tr w:rsidR="00792B32" w:rsidRPr="00792B32" w:rsidTr="00FD6E61">
        <w:tc>
          <w:tcPr>
            <w:tcW w:w="2074" w:type="dxa"/>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副次的効果、外部効果等</w:t>
            </w:r>
          </w:p>
        </w:tc>
        <w:tc>
          <w:tcPr>
            <w:tcW w:w="12669" w:type="dxa"/>
            <w:gridSpan w:val="10"/>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観光、地域活性化の効果が期待できる。</w:t>
            </w:r>
          </w:p>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地域とともに景観づくりにかかわることにより、コミュニティの強化（地域力向上）の効果が期待できる。</w:t>
            </w:r>
          </w:p>
        </w:tc>
      </w:tr>
      <w:tr w:rsidR="00792B32" w:rsidRPr="00792B32" w:rsidTr="00FD6E61">
        <w:tc>
          <w:tcPr>
            <w:tcW w:w="2074" w:type="dxa"/>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関係法令、行政計画等</w:t>
            </w:r>
          </w:p>
        </w:tc>
        <w:tc>
          <w:tcPr>
            <w:tcW w:w="12669" w:type="dxa"/>
            <w:gridSpan w:val="10"/>
            <w:shd w:val="clear" w:color="auto" w:fill="auto"/>
          </w:tcPr>
          <w:p w:rsidR="00FD6E61" w:rsidRPr="00792B32" w:rsidRDefault="00FD6E61" w:rsidP="001B0F45">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景観法、大阪府景観条例、大阪府景観形成基本方針、大阪府景観計画</w:t>
            </w:r>
          </w:p>
          <w:p w:rsidR="00FD6E61" w:rsidRPr="00792B32" w:rsidRDefault="00FD6E61" w:rsidP="001B0F45">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屋外広告物法、大阪府屋外広告物条例</w:t>
            </w:r>
          </w:p>
          <w:p w:rsidR="00FD6E61" w:rsidRPr="00792B32" w:rsidRDefault="00FD6E61" w:rsidP="001B0F45">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建築基準法（建築協定制度）</w:t>
            </w:r>
          </w:p>
        </w:tc>
      </w:tr>
      <w:tr w:rsidR="00792B32" w:rsidRPr="00792B32" w:rsidTr="00FD6E61">
        <w:tc>
          <w:tcPr>
            <w:tcW w:w="2074" w:type="dxa"/>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国等の政策、社会情勢等</w:t>
            </w:r>
          </w:p>
        </w:tc>
        <w:tc>
          <w:tcPr>
            <w:tcW w:w="12669" w:type="dxa"/>
            <w:gridSpan w:val="10"/>
            <w:shd w:val="clear" w:color="auto" w:fill="auto"/>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p>
        </w:tc>
      </w:tr>
      <w:tr w:rsidR="00792B32" w:rsidRPr="00792B32" w:rsidTr="00C51974">
        <w:trPr>
          <w:trHeight w:val="70"/>
        </w:trPr>
        <w:tc>
          <w:tcPr>
            <w:tcW w:w="2074" w:type="dxa"/>
            <w:vMerge w:val="restart"/>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（参考）</w:t>
            </w:r>
          </w:p>
          <w:p w:rsidR="00C51974" w:rsidRPr="00792B32" w:rsidRDefault="00C51974" w:rsidP="00975004">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「講じた施策」に記載した施策事業コスト</w:t>
            </w:r>
          </w:p>
        </w:tc>
        <w:tc>
          <w:tcPr>
            <w:tcW w:w="3538" w:type="dxa"/>
            <w:gridSpan w:val="5"/>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2014年度（決算額）（千円）</w:t>
            </w:r>
          </w:p>
        </w:tc>
        <w:tc>
          <w:tcPr>
            <w:tcW w:w="4363" w:type="dxa"/>
            <w:gridSpan w:val="4"/>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2015年度（決算額）（千円）</w:t>
            </w:r>
          </w:p>
        </w:tc>
        <w:tc>
          <w:tcPr>
            <w:tcW w:w="4768" w:type="dxa"/>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2016年度（決算見込額）（千円）</w:t>
            </w:r>
          </w:p>
        </w:tc>
      </w:tr>
      <w:tr w:rsidR="00792B32" w:rsidRPr="00792B32" w:rsidTr="00C51974">
        <w:trPr>
          <w:trHeight w:val="585"/>
        </w:trPr>
        <w:tc>
          <w:tcPr>
            <w:tcW w:w="2074" w:type="dxa"/>
            <w:vMerge/>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sz w:val="20"/>
                <w:szCs w:val="20"/>
              </w:rPr>
            </w:pPr>
          </w:p>
        </w:tc>
        <w:tc>
          <w:tcPr>
            <w:tcW w:w="3538" w:type="dxa"/>
            <w:gridSpan w:val="5"/>
            <w:tcBorders>
              <w:bottom w:val="single" w:sz="4" w:space="0" w:color="auto"/>
              <w:right w:val="single" w:sz="4" w:space="0" w:color="auto"/>
            </w:tcBorders>
            <w:shd w:val="clear" w:color="auto" w:fill="auto"/>
            <w:vAlign w:val="center"/>
          </w:tcPr>
          <w:p w:rsidR="00C51974" w:rsidRPr="00792B32" w:rsidRDefault="00C51974" w:rsidP="00975004">
            <w:pPr>
              <w:adjustRightInd w:val="0"/>
              <w:snapToGrid w:val="0"/>
              <w:jc w:val="right"/>
              <w:rPr>
                <w:rFonts w:ascii="HG丸ｺﾞｼｯｸM-PRO" w:eastAsia="HG丸ｺﾞｼｯｸM-PRO" w:hAnsi="HG丸ｺﾞｼｯｸM-PRO" w:cs="ＭＳ Ｐゴシック"/>
                <w:sz w:val="20"/>
                <w:szCs w:val="20"/>
              </w:rPr>
            </w:pPr>
            <w:r w:rsidRPr="00792B32">
              <w:rPr>
                <w:rFonts w:ascii="HG丸ｺﾞｼｯｸM-PRO" w:eastAsia="HG丸ｺﾞｼｯｸM-PRO" w:hAnsi="HG丸ｺﾞｼｯｸM-PRO" w:cs="ＭＳ Ｐゴシック" w:hint="eastAsia"/>
                <w:sz w:val="20"/>
                <w:szCs w:val="20"/>
              </w:rPr>
              <w:t>0</w:t>
            </w:r>
          </w:p>
        </w:tc>
        <w:tc>
          <w:tcPr>
            <w:tcW w:w="4363" w:type="dxa"/>
            <w:gridSpan w:val="4"/>
            <w:tcBorders>
              <w:left w:val="single" w:sz="4" w:space="0" w:color="auto"/>
              <w:bottom w:val="single" w:sz="4" w:space="0" w:color="auto"/>
              <w:right w:val="single" w:sz="4" w:space="0" w:color="auto"/>
            </w:tcBorders>
            <w:shd w:val="clear" w:color="auto" w:fill="auto"/>
            <w:vAlign w:val="center"/>
          </w:tcPr>
          <w:p w:rsidR="00C51974" w:rsidRPr="00792B32" w:rsidRDefault="00C51974" w:rsidP="00975004">
            <w:pPr>
              <w:adjustRightInd w:val="0"/>
              <w:snapToGrid w:val="0"/>
              <w:jc w:val="right"/>
              <w:rPr>
                <w:rFonts w:ascii="HG丸ｺﾞｼｯｸM-PRO" w:eastAsia="HG丸ｺﾞｼｯｸM-PRO" w:hAnsi="HG丸ｺﾞｼｯｸM-PRO" w:cs="ＭＳ Ｐゴシック"/>
                <w:sz w:val="20"/>
                <w:szCs w:val="20"/>
              </w:rPr>
            </w:pPr>
            <w:r w:rsidRPr="00792B32">
              <w:rPr>
                <w:rFonts w:ascii="HG丸ｺﾞｼｯｸM-PRO" w:eastAsia="HG丸ｺﾞｼｯｸM-PRO" w:hAnsi="HG丸ｺﾞｼｯｸM-PRO" w:cs="ＭＳ Ｐゴシック" w:hint="eastAsia"/>
                <w:sz w:val="20"/>
                <w:szCs w:val="20"/>
              </w:rPr>
              <w:t>860,030</w:t>
            </w:r>
          </w:p>
        </w:tc>
        <w:tc>
          <w:tcPr>
            <w:tcW w:w="4768" w:type="dxa"/>
            <w:tcBorders>
              <w:left w:val="single" w:sz="4" w:space="0" w:color="auto"/>
              <w:bottom w:val="single" w:sz="4" w:space="0" w:color="auto"/>
            </w:tcBorders>
            <w:shd w:val="clear" w:color="auto" w:fill="auto"/>
            <w:vAlign w:val="center"/>
          </w:tcPr>
          <w:p w:rsidR="00C51974" w:rsidRPr="00792B32" w:rsidRDefault="00C51974" w:rsidP="00975004">
            <w:pPr>
              <w:adjustRightInd w:val="0"/>
              <w:snapToGrid w:val="0"/>
              <w:jc w:val="right"/>
              <w:rPr>
                <w:rFonts w:ascii="HG丸ｺﾞｼｯｸM-PRO" w:eastAsia="HG丸ｺﾞｼｯｸM-PRO" w:hAnsi="HG丸ｺﾞｼｯｸM-PRO" w:cs="ＭＳ Ｐゴシック"/>
                <w:sz w:val="20"/>
                <w:szCs w:val="20"/>
              </w:rPr>
            </w:pPr>
            <w:r w:rsidRPr="00792B32">
              <w:rPr>
                <w:rFonts w:ascii="HG丸ｺﾞｼｯｸM-PRO" w:eastAsia="HG丸ｺﾞｼｯｸM-PRO" w:hAnsi="HG丸ｺﾞｼｯｸM-PRO" w:cs="ＭＳ Ｐゴシック" w:hint="eastAsia"/>
                <w:sz w:val="20"/>
                <w:szCs w:val="20"/>
              </w:rPr>
              <w:t>834,992</w:t>
            </w:r>
          </w:p>
        </w:tc>
      </w:tr>
      <w:tr w:rsidR="00792B32" w:rsidRPr="00792B32" w:rsidTr="00C51974">
        <w:trPr>
          <w:trHeight w:val="295"/>
        </w:trPr>
        <w:tc>
          <w:tcPr>
            <w:tcW w:w="2074" w:type="dxa"/>
            <w:vMerge/>
            <w:shd w:val="clear" w:color="auto" w:fill="FFFF00"/>
          </w:tcPr>
          <w:p w:rsidR="00C51974" w:rsidRPr="00792B32" w:rsidRDefault="00C51974" w:rsidP="00975004">
            <w:pPr>
              <w:adjustRightInd w:val="0"/>
              <w:snapToGrid w:val="0"/>
              <w:spacing w:line="280" w:lineRule="exact"/>
              <w:rPr>
                <w:rFonts w:ascii="HG丸ｺﾞｼｯｸM-PRO" w:eastAsia="HG丸ｺﾞｼｯｸM-PRO" w:hAnsi="HG丸ｺﾞｼｯｸM-PRO"/>
                <w:b/>
                <w:sz w:val="20"/>
                <w:szCs w:val="20"/>
              </w:rPr>
            </w:pPr>
          </w:p>
        </w:tc>
        <w:tc>
          <w:tcPr>
            <w:tcW w:w="12669" w:type="dxa"/>
            <w:gridSpan w:val="10"/>
            <w:shd w:val="clear" w:color="auto" w:fill="auto"/>
          </w:tcPr>
          <w:p w:rsidR="00C51974" w:rsidRPr="00792B32" w:rsidRDefault="00C51974" w:rsidP="00975004">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※各年度で「講じた施策」への掲載事業が異なることから、新規事業の有無等に関わらず、年度間でコストの増減がある。</w:t>
            </w:r>
          </w:p>
        </w:tc>
      </w:tr>
      <w:tr w:rsidR="00792B32" w:rsidRPr="00792B32" w:rsidTr="00FD6E61">
        <w:trPr>
          <w:trHeight w:val="210"/>
        </w:trPr>
        <w:tc>
          <w:tcPr>
            <w:tcW w:w="2074" w:type="dxa"/>
            <w:vMerge w:val="restart"/>
            <w:shd w:val="clear" w:color="auto" w:fill="FFFF00"/>
          </w:tcPr>
          <w:p w:rsidR="00FD6E61" w:rsidRPr="00792B32" w:rsidRDefault="00FD6E61" w:rsidP="00A63548">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取組指標及び実績</w:t>
            </w:r>
          </w:p>
          <w:p w:rsidR="00FD6E61" w:rsidRPr="00792B32" w:rsidRDefault="00FD6E61" w:rsidP="00A63548">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（施策効果の定量評価）</w:t>
            </w:r>
          </w:p>
        </w:tc>
        <w:tc>
          <w:tcPr>
            <w:tcW w:w="616" w:type="dxa"/>
            <w:shd w:val="clear" w:color="auto" w:fill="FFFF00"/>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1140" w:type="dxa"/>
            <w:shd w:val="clear" w:color="auto" w:fill="FFFF00"/>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名称</w:t>
            </w:r>
          </w:p>
        </w:tc>
        <w:tc>
          <w:tcPr>
            <w:tcW w:w="2796" w:type="dxa"/>
            <w:gridSpan w:val="5"/>
            <w:shd w:val="clear" w:color="auto" w:fill="FFFF00"/>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把握方法</w:t>
            </w:r>
          </w:p>
        </w:tc>
        <w:tc>
          <w:tcPr>
            <w:tcW w:w="8117" w:type="dxa"/>
            <w:gridSpan w:val="3"/>
            <w:shd w:val="clear" w:color="auto" w:fill="FFFF00"/>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実績</w:t>
            </w:r>
          </w:p>
        </w:tc>
      </w:tr>
      <w:tr w:rsidR="00792B32" w:rsidRPr="00792B32" w:rsidTr="00FD6E61">
        <w:trPr>
          <w:trHeight w:val="413"/>
        </w:trPr>
        <w:tc>
          <w:tcPr>
            <w:tcW w:w="2074" w:type="dxa"/>
            <w:vMerge/>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FD6E61" w:rsidRPr="00792B32" w:rsidRDefault="00FD6E61"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1140" w:type="dxa"/>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景観計画区域における建築物の届出件数</w:t>
            </w:r>
          </w:p>
        </w:tc>
        <w:tc>
          <w:tcPr>
            <w:tcW w:w="2796" w:type="dxa"/>
            <w:gridSpan w:val="5"/>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景観計画行為届出書受付台帳により把握（大阪府景観計画区域のみ）</w:t>
            </w:r>
          </w:p>
        </w:tc>
        <w:tc>
          <w:tcPr>
            <w:tcW w:w="8117" w:type="dxa"/>
            <w:gridSpan w:val="3"/>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2016年度　32件　2015年度　26件　2014年度　30件　2013年度　46件　201</w:t>
            </w:r>
            <w:bookmarkStart w:id="0" w:name="_GoBack"/>
            <w:bookmarkEnd w:id="0"/>
            <w:r w:rsidRPr="00792B32">
              <w:rPr>
                <w:rFonts w:ascii="HG丸ｺﾞｼｯｸM-PRO" w:eastAsia="HG丸ｺﾞｼｯｸM-PRO" w:hAnsi="HG丸ｺﾞｼｯｸM-PRO" w:hint="eastAsia"/>
                <w:sz w:val="20"/>
                <w:szCs w:val="20"/>
              </w:rPr>
              <w:t>2年度 68件</w:t>
            </w:r>
          </w:p>
        </w:tc>
      </w:tr>
      <w:tr w:rsidR="00792B32" w:rsidRPr="00792B32" w:rsidTr="00FD6E61">
        <w:trPr>
          <w:trHeight w:val="270"/>
        </w:trPr>
        <w:tc>
          <w:tcPr>
            <w:tcW w:w="2074" w:type="dxa"/>
            <w:vMerge/>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FD6E61" w:rsidRPr="00792B32" w:rsidRDefault="00FD6E61"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1140" w:type="dxa"/>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建築協定地区数</w:t>
            </w:r>
          </w:p>
        </w:tc>
        <w:tc>
          <w:tcPr>
            <w:tcW w:w="2796" w:type="dxa"/>
            <w:gridSpan w:val="5"/>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建築協定地区の概要調査により把握</w:t>
            </w:r>
          </w:p>
        </w:tc>
        <w:tc>
          <w:tcPr>
            <w:tcW w:w="8117" w:type="dxa"/>
            <w:gridSpan w:val="3"/>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2016年度　345地区　2015年度　349地区　2014年度　348地区　2013年度　347地区、2010年度 336地区</w:t>
            </w:r>
          </w:p>
        </w:tc>
      </w:tr>
      <w:tr w:rsidR="00792B32" w:rsidRPr="00792B32" w:rsidTr="00FD6E61">
        <w:trPr>
          <w:trHeight w:val="275"/>
        </w:trPr>
        <w:tc>
          <w:tcPr>
            <w:tcW w:w="2074" w:type="dxa"/>
            <w:vMerge/>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616" w:type="dxa"/>
            <w:shd w:val="clear" w:color="auto" w:fill="auto"/>
          </w:tcPr>
          <w:p w:rsidR="00FD6E61" w:rsidRPr="00792B32" w:rsidRDefault="00FD6E61" w:rsidP="006C334C">
            <w:pPr>
              <w:pStyle w:val="a8"/>
              <w:numPr>
                <w:ilvl w:val="0"/>
                <w:numId w:val="13"/>
              </w:numPr>
              <w:adjustRightInd w:val="0"/>
              <w:snapToGrid w:val="0"/>
              <w:spacing w:line="280" w:lineRule="exact"/>
              <w:ind w:leftChars="0"/>
              <w:rPr>
                <w:rFonts w:ascii="HG丸ｺﾞｼｯｸM-PRO" w:eastAsia="HG丸ｺﾞｼｯｸM-PRO" w:hAnsi="HG丸ｺﾞｼｯｸM-PRO"/>
                <w:sz w:val="20"/>
                <w:szCs w:val="20"/>
              </w:rPr>
            </w:pPr>
          </w:p>
        </w:tc>
        <w:tc>
          <w:tcPr>
            <w:tcW w:w="1140" w:type="dxa"/>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景観計画策定団体の数</w:t>
            </w:r>
          </w:p>
        </w:tc>
        <w:tc>
          <w:tcPr>
            <w:tcW w:w="2796" w:type="dxa"/>
            <w:gridSpan w:val="5"/>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景観法活用状況調査（国土交通省実施）により把握</w:t>
            </w:r>
          </w:p>
        </w:tc>
        <w:tc>
          <w:tcPr>
            <w:tcW w:w="8117" w:type="dxa"/>
            <w:gridSpan w:val="3"/>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2016年度　16団体　2015年度　16団体　2014年度　14団体　2013年度　13団体、2010年度 9団体</w:t>
            </w:r>
          </w:p>
        </w:tc>
      </w:tr>
      <w:tr w:rsidR="00792B32" w:rsidRPr="00792B32" w:rsidTr="00FD6E61">
        <w:trPr>
          <w:trHeight w:val="70"/>
        </w:trPr>
        <w:tc>
          <w:tcPr>
            <w:tcW w:w="2074" w:type="dxa"/>
            <w:vMerge/>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12669" w:type="dxa"/>
            <w:gridSpan w:val="10"/>
            <w:shd w:val="clear" w:color="auto" w:fill="auto"/>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792B32" w:rsidRPr="00792B32" w:rsidTr="00FD6E61">
        <w:trPr>
          <w:trHeight w:val="240"/>
        </w:trPr>
        <w:tc>
          <w:tcPr>
            <w:tcW w:w="2074" w:type="dxa"/>
            <w:tcBorders>
              <w:bottom w:val="nil"/>
            </w:tcBorders>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w w:val="90"/>
                <w:sz w:val="20"/>
                <w:szCs w:val="20"/>
              </w:rPr>
            </w:pPr>
            <w:r w:rsidRPr="00792B32">
              <w:rPr>
                <w:rFonts w:ascii="HG丸ｺﾞｼｯｸM-PRO" w:eastAsia="HG丸ｺﾞｼｯｸM-PRO" w:hAnsi="HG丸ｺﾞｼｯｸM-PRO" w:hint="eastAsia"/>
                <w:b/>
                <w:w w:val="90"/>
                <w:sz w:val="20"/>
                <w:szCs w:val="20"/>
              </w:rPr>
              <w:t>施策の進捗状況</w:t>
            </w:r>
          </w:p>
        </w:tc>
        <w:tc>
          <w:tcPr>
            <w:tcW w:w="1847" w:type="dxa"/>
            <w:gridSpan w:val="3"/>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施策の内容</w:t>
            </w:r>
          </w:p>
        </w:tc>
        <w:tc>
          <w:tcPr>
            <w:tcW w:w="1325" w:type="dxa"/>
            <w:shd w:val="clear" w:color="auto" w:fill="FFFF00"/>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進捗状況</w:t>
            </w:r>
            <w:r w:rsidRPr="00792B32">
              <w:rPr>
                <w:rFonts w:ascii="HG丸ｺﾞｼｯｸM-PRO" w:eastAsia="HG丸ｺﾞｼｯｸM-PRO" w:hAnsi="HG丸ｺﾞｼｯｸM-PRO" w:hint="eastAsia"/>
                <w:sz w:val="20"/>
                <w:szCs w:val="20"/>
                <w:vertAlign w:val="superscript"/>
              </w:rPr>
              <w:t>※</w:t>
            </w:r>
          </w:p>
        </w:tc>
        <w:tc>
          <w:tcPr>
            <w:tcW w:w="1701" w:type="dxa"/>
            <w:gridSpan w:val="4"/>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主な事業の名称</w:t>
            </w:r>
          </w:p>
        </w:tc>
        <w:tc>
          <w:tcPr>
            <w:tcW w:w="7796" w:type="dxa"/>
            <w:gridSpan w:val="2"/>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事業の実施状況</w:t>
            </w:r>
          </w:p>
        </w:tc>
      </w:tr>
      <w:tr w:rsidR="00792B32" w:rsidRPr="00792B32" w:rsidTr="00FD6E61">
        <w:trPr>
          <w:trHeight w:val="676"/>
        </w:trPr>
        <w:tc>
          <w:tcPr>
            <w:tcW w:w="2074" w:type="dxa"/>
            <w:vMerge w:val="restart"/>
            <w:tcBorders>
              <w:top w:val="nil"/>
            </w:tcBorders>
            <w:shd w:val="clear" w:color="auto" w:fill="FFFF00"/>
          </w:tcPr>
          <w:p w:rsidR="00FD6E61" w:rsidRPr="00792B32" w:rsidRDefault="00FD6E61" w:rsidP="00FC38C0">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vMerge w:val="restart"/>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法や条例等による優れた景観の保全</w:t>
            </w:r>
          </w:p>
        </w:tc>
        <w:tc>
          <w:tcPr>
            <w:tcW w:w="1325" w:type="dxa"/>
            <w:vMerge w:val="restart"/>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景観法に基づく良好な景観形成の誘導</w:t>
            </w:r>
          </w:p>
        </w:tc>
        <w:tc>
          <w:tcPr>
            <w:tcW w:w="7796" w:type="dxa"/>
            <w:gridSpan w:val="2"/>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法」に基づき地域の特性に合わせた景観行政を推進するため大阪府景観計画による良好な景観形成に向けた規制誘導を実施するとともに、市町村が景観行政団体となるよう働きかけ、良好な景観形成の誘導推進に努める。</w:t>
            </w:r>
          </w:p>
        </w:tc>
      </w:tr>
      <w:tr w:rsidR="00792B32" w:rsidRPr="00792B32" w:rsidTr="00FD6E61">
        <w:trPr>
          <w:trHeight w:val="391"/>
        </w:trPr>
        <w:tc>
          <w:tcPr>
            <w:tcW w:w="2074" w:type="dxa"/>
            <w:vMerge/>
            <w:tcBorders>
              <w:bottom w:val="nil"/>
            </w:tcBorders>
            <w:shd w:val="clear" w:color="auto" w:fill="FFFF00"/>
          </w:tcPr>
          <w:p w:rsidR="00FD6E61" w:rsidRPr="00792B32" w:rsidRDefault="00FD6E61" w:rsidP="00FC38C0">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vMerge/>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p>
        </w:tc>
        <w:tc>
          <w:tcPr>
            <w:tcW w:w="1325" w:type="dxa"/>
            <w:vMerge/>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8E38B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屋外広告物の規制、指導</w:t>
            </w:r>
          </w:p>
        </w:tc>
        <w:tc>
          <w:tcPr>
            <w:tcW w:w="7796" w:type="dxa"/>
            <w:gridSpan w:val="2"/>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「大阪府屋外広告物条例」に基づき、屋外広告物の掲出について、法並びに条例に基づく規制・指導を実施</w:t>
            </w:r>
          </w:p>
        </w:tc>
      </w:tr>
      <w:tr w:rsidR="00792B32" w:rsidRPr="00792B32" w:rsidTr="00FD6E61">
        <w:trPr>
          <w:trHeight w:val="355"/>
        </w:trPr>
        <w:tc>
          <w:tcPr>
            <w:tcW w:w="2074" w:type="dxa"/>
            <w:tcBorders>
              <w:top w:val="nil"/>
              <w:bottom w:val="nil"/>
            </w:tcBorders>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1847" w:type="dxa"/>
            <w:gridSpan w:val="3"/>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優れた景観の地域の活力づくりへの活用</w:t>
            </w:r>
          </w:p>
        </w:tc>
        <w:tc>
          <w:tcPr>
            <w:tcW w:w="1325" w:type="dxa"/>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水と光のまちづくり</w:t>
            </w:r>
          </w:p>
        </w:tc>
        <w:tc>
          <w:tcPr>
            <w:tcW w:w="7796" w:type="dxa"/>
            <w:gridSpan w:val="2"/>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平成28年11月に策定した「大阪都市魅力創造戦略２０２０」に基づき、水辺のにぎわい創出や護岸のライトアップ、遊歩道整備等を推進</w:t>
            </w:r>
          </w:p>
        </w:tc>
      </w:tr>
      <w:tr w:rsidR="00792B32" w:rsidRPr="00792B32" w:rsidTr="00FD6E61">
        <w:trPr>
          <w:trHeight w:val="170"/>
        </w:trPr>
        <w:tc>
          <w:tcPr>
            <w:tcW w:w="2074" w:type="dxa"/>
            <w:tcBorders>
              <w:top w:val="nil"/>
              <w:bottom w:val="nil"/>
            </w:tcBorders>
            <w:shd w:val="clear" w:color="auto" w:fill="FFFF00"/>
          </w:tcPr>
          <w:p w:rsidR="00FD6E61" w:rsidRPr="00792B32" w:rsidRDefault="00FD6E61" w:rsidP="00D62D96">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vMerge w:val="restart"/>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公共事業等における景観への配慮</w:t>
            </w:r>
          </w:p>
        </w:tc>
        <w:tc>
          <w:tcPr>
            <w:tcW w:w="1325" w:type="dxa"/>
            <w:vMerge w:val="restart"/>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大阪府公共事業景観形成指針に基づく取組み</w:t>
            </w:r>
          </w:p>
        </w:tc>
        <w:tc>
          <w:tcPr>
            <w:tcW w:w="7796" w:type="dxa"/>
            <w:gridSpan w:val="2"/>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公共事業が景観形成に果たす役割は大きいため、「大阪府景観条例」に基づき、「大阪府公共事業景観形成指針」を定め、大阪府が公共事業を実施するにあたり良好な景観形成に積極的に貢献するために必要な事項を定め、その実施に努める。</w:t>
            </w:r>
          </w:p>
        </w:tc>
      </w:tr>
      <w:tr w:rsidR="00792B32" w:rsidRPr="00792B32" w:rsidTr="00FD6E61">
        <w:trPr>
          <w:trHeight w:val="170"/>
        </w:trPr>
        <w:tc>
          <w:tcPr>
            <w:tcW w:w="2074" w:type="dxa"/>
            <w:tcBorders>
              <w:top w:val="nil"/>
              <w:bottom w:val="nil"/>
            </w:tcBorders>
            <w:shd w:val="clear" w:color="auto" w:fill="FFFF00"/>
          </w:tcPr>
          <w:p w:rsidR="00FD6E61" w:rsidRPr="00792B32" w:rsidRDefault="00FD6E61" w:rsidP="00D62D96">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vMerge/>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p>
        </w:tc>
        <w:tc>
          <w:tcPr>
            <w:tcW w:w="1325" w:type="dxa"/>
            <w:vMerge/>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府道緑化事業</w:t>
            </w:r>
          </w:p>
        </w:tc>
        <w:tc>
          <w:tcPr>
            <w:tcW w:w="7796" w:type="dxa"/>
            <w:gridSpan w:val="2"/>
            <w:shd w:val="clear" w:color="auto" w:fill="auto"/>
          </w:tcPr>
          <w:p w:rsidR="00FD6E61" w:rsidRPr="00792B32" w:rsidRDefault="00FD6E61" w:rsidP="008307E9">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街路樹の樹木更新を含めた植栽工事、維持管理業務の実施。</w:t>
            </w:r>
          </w:p>
          <w:p w:rsidR="00FD6E61" w:rsidRPr="00792B32" w:rsidRDefault="00FD6E61" w:rsidP="008307E9">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高木426本、低木約9,800本（2016年度）</w:t>
            </w:r>
          </w:p>
        </w:tc>
      </w:tr>
      <w:tr w:rsidR="00792B32" w:rsidRPr="00792B32" w:rsidTr="00FD6E61">
        <w:trPr>
          <w:trHeight w:val="170"/>
        </w:trPr>
        <w:tc>
          <w:tcPr>
            <w:tcW w:w="2074" w:type="dxa"/>
            <w:tcBorders>
              <w:top w:val="nil"/>
              <w:bottom w:val="nil"/>
            </w:tcBorders>
            <w:shd w:val="clear" w:color="auto" w:fill="FFFF00"/>
          </w:tcPr>
          <w:p w:rsidR="00FD6E61" w:rsidRPr="00792B32" w:rsidRDefault="00FD6E61" w:rsidP="00FC38C0">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美しい景観づくりに向けた適切な誘導・規制</w:t>
            </w:r>
          </w:p>
        </w:tc>
        <w:tc>
          <w:tcPr>
            <w:tcW w:w="1325" w:type="dxa"/>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法・条例に基づく規制、指導</w:t>
            </w:r>
          </w:p>
        </w:tc>
        <w:tc>
          <w:tcPr>
            <w:tcW w:w="7796" w:type="dxa"/>
            <w:gridSpan w:val="2"/>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景観法や景観条例により地域の景観計画を定め、一定規模以上の建築物等の事前届出、景観方針への配慮、基準への適合を指導。</w:t>
            </w:r>
          </w:p>
        </w:tc>
      </w:tr>
      <w:tr w:rsidR="00792B32" w:rsidRPr="00792B32" w:rsidTr="00FD6E61">
        <w:trPr>
          <w:trHeight w:val="170"/>
        </w:trPr>
        <w:tc>
          <w:tcPr>
            <w:tcW w:w="2074" w:type="dxa"/>
            <w:tcBorders>
              <w:top w:val="nil"/>
              <w:bottom w:val="nil"/>
            </w:tcBorders>
            <w:shd w:val="clear" w:color="auto" w:fill="FFFF00"/>
          </w:tcPr>
          <w:p w:rsidR="00FD6E61" w:rsidRPr="00792B32" w:rsidRDefault="00FD6E61" w:rsidP="00FC38C0">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電線類の地中化の促進</w:t>
            </w:r>
          </w:p>
        </w:tc>
        <w:tc>
          <w:tcPr>
            <w:tcW w:w="1325" w:type="dxa"/>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電線共同溝整備事業</w:t>
            </w:r>
          </w:p>
        </w:tc>
        <w:tc>
          <w:tcPr>
            <w:tcW w:w="7796" w:type="dxa"/>
            <w:gridSpan w:val="2"/>
            <w:shd w:val="clear" w:color="auto" w:fill="auto"/>
          </w:tcPr>
          <w:p w:rsidR="00FD6E61" w:rsidRPr="00792B32" w:rsidRDefault="00FD6E61" w:rsidP="005C08FC">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「大阪府電線類地中化マスタープラン」に基づき、電線共同溝による電線類の地中化を推進　　実績：約1.0km（2012年度）、約0.4km（13年度）</w:t>
            </w:r>
          </w:p>
        </w:tc>
      </w:tr>
      <w:tr w:rsidR="00792B32" w:rsidRPr="00792B32" w:rsidTr="00FD6E61">
        <w:trPr>
          <w:trHeight w:val="170"/>
        </w:trPr>
        <w:tc>
          <w:tcPr>
            <w:tcW w:w="2074" w:type="dxa"/>
            <w:tcBorders>
              <w:top w:val="nil"/>
              <w:bottom w:val="nil"/>
            </w:tcBorders>
            <w:shd w:val="clear" w:color="auto" w:fill="FFFF00"/>
          </w:tcPr>
          <w:p w:rsidR="00FD6E61" w:rsidRPr="00792B32" w:rsidRDefault="00FD6E61" w:rsidP="00FC38C0">
            <w:pPr>
              <w:adjustRightInd w:val="0"/>
              <w:snapToGrid w:val="0"/>
              <w:spacing w:line="280" w:lineRule="exact"/>
              <w:jc w:val="right"/>
              <w:rPr>
                <w:rFonts w:ascii="HG丸ｺﾞｼｯｸM-PRO" w:eastAsia="HG丸ｺﾞｼｯｸM-PRO" w:hAnsi="HG丸ｺﾞｼｯｸM-PRO"/>
                <w:sz w:val="20"/>
                <w:szCs w:val="20"/>
              </w:rPr>
            </w:pPr>
          </w:p>
        </w:tc>
        <w:tc>
          <w:tcPr>
            <w:tcW w:w="1847" w:type="dxa"/>
            <w:gridSpan w:val="3"/>
            <w:shd w:val="clear" w:color="auto" w:fill="auto"/>
          </w:tcPr>
          <w:p w:rsidR="00FD6E61" w:rsidRPr="00792B32" w:rsidRDefault="00FD6E61" w:rsidP="00FC38C0">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景観を阻害する行為等の抑制</w:t>
            </w:r>
          </w:p>
        </w:tc>
        <w:tc>
          <w:tcPr>
            <w:tcW w:w="1325" w:type="dxa"/>
            <w:shd w:val="clear" w:color="auto" w:fill="auto"/>
          </w:tcPr>
          <w:p w:rsidR="00FD6E61" w:rsidRPr="00792B32" w:rsidRDefault="00FD6E61" w:rsidP="005A62CE">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p w:rsidR="00FD6E61" w:rsidRPr="00792B32" w:rsidRDefault="00FD6E61" w:rsidP="005A62CE">
            <w:pPr>
              <w:adjustRightInd w:val="0"/>
              <w:snapToGrid w:val="0"/>
              <w:spacing w:line="280" w:lineRule="exact"/>
              <w:rPr>
                <w:rFonts w:ascii="HG丸ｺﾞｼｯｸM-PRO" w:eastAsia="HG丸ｺﾞｼｯｸM-PRO" w:hAnsi="HG丸ｺﾞｼｯｸM-PRO"/>
                <w:sz w:val="20"/>
                <w:szCs w:val="20"/>
              </w:rPr>
            </w:pPr>
          </w:p>
        </w:tc>
        <w:tc>
          <w:tcPr>
            <w:tcW w:w="1701" w:type="dxa"/>
            <w:gridSpan w:val="4"/>
            <w:shd w:val="clear" w:color="auto" w:fill="auto"/>
          </w:tcPr>
          <w:p w:rsidR="00FD6E61" w:rsidRPr="00792B32" w:rsidRDefault="00FD6E61" w:rsidP="005A62CE">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大阪美しい景観づくり推進会議・大阪府景観形成誘導推進協議会における取組み</w:t>
            </w:r>
          </w:p>
        </w:tc>
        <w:tc>
          <w:tcPr>
            <w:tcW w:w="7796" w:type="dxa"/>
            <w:gridSpan w:val="2"/>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府民、事業者及び行政が協力し、情報交換や普及啓発、自主的取組の支援など、良好な景観形成への取組みを推進する。</w:t>
            </w:r>
          </w:p>
        </w:tc>
      </w:tr>
      <w:tr w:rsidR="00792B32" w:rsidRPr="00792B32" w:rsidTr="00FD6E61">
        <w:trPr>
          <w:trHeight w:val="70"/>
        </w:trPr>
        <w:tc>
          <w:tcPr>
            <w:tcW w:w="2074" w:type="dxa"/>
            <w:tcBorders>
              <w:top w:val="nil"/>
            </w:tcBorders>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p>
        </w:tc>
        <w:tc>
          <w:tcPr>
            <w:tcW w:w="12669" w:type="dxa"/>
            <w:gridSpan w:val="10"/>
            <w:shd w:val="clear" w:color="auto" w:fill="auto"/>
          </w:tcPr>
          <w:p w:rsidR="00FD6E61" w:rsidRPr="00792B32" w:rsidRDefault="00FD6E61" w:rsidP="00625792">
            <w:pPr>
              <w:adjustRightInd w:val="0"/>
              <w:snapToGrid w:val="0"/>
              <w:spacing w:line="280" w:lineRule="exact"/>
              <w:ind w:left="200" w:hangingChars="100" w:hanging="200"/>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※進捗状況：☆☆☆計画以上の進捗／☆☆計画どおり／☆計画以下の進捗／△計画とは異なる事業内容で進捗</w:t>
            </w:r>
          </w:p>
        </w:tc>
      </w:tr>
      <w:tr w:rsidR="00792B32" w:rsidRPr="00792B32" w:rsidTr="00FD6E61">
        <w:trPr>
          <w:trHeight w:val="70"/>
        </w:trPr>
        <w:tc>
          <w:tcPr>
            <w:tcW w:w="2074" w:type="dxa"/>
            <w:vMerge w:val="restart"/>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評価</w:t>
            </w: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c>
          <w:tcPr>
            <w:tcW w:w="1841" w:type="dxa"/>
            <w:gridSpan w:val="4"/>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評価</w:t>
            </w:r>
          </w:p>
        </w:tc>
        <w:tc>
          <w:tcPr>
            <w:tcW w:w="9072" w:type="dxa"/>
            <w:gridSpan w:val="4"/>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理由等</w:t>
            </w:r>
          </w:p>
        </w:tc>
      </w:tr>
      <w:tr w:rsidR="00792B32" w:rsidRPr="00792B32" w:rsidTr="00FD6E61">
        <w:trPr>
          <w:trHeight w:val="195"/>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施策目的の達成状況</w:t>
            </w:r>
          </w:p>
        </w:tc>
        <w:tc>
          <w:tcPr>
            <w:tcW w:w="1841" w:type="dxa"/>
            <w:gridSpan w:val="4"/>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順調に進捗している</w:t>
            </w:r>
          </w:p>
        </w:tc>
        <w:tc>
          <w:tcPr>
            <w:tcW w:w="9072" w:type="dxa"/>
            <w:gridSpan w:val="4"/>
            <w:shd w:val="clear" w:color="auto" w:fill="auto"/>
          </w:tcPr>
          <w:p w:rsidR="00FD6E61" w:rsidRPr="00792B32" w:rsidRDefault="00FD6E61" w:rsidP="00E6209B">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大阪府景観形成基本方針に掲げる３つの施策の体系（府民・事業者とともにすすめる景観づくり、適切な規制・誘導による景観づくり、美しい景観づくりのための事業）に沿った施策・事業が実施されている。</w:t>
            </w:r>
          </w:p>
        </w:tc>
      </w:tr>
      <w:tr w:rsidR="00792B32" w:rsidRPr="00792B32" w:rsidTr="00FD6E61">
        <w:trPr>
          <w:trHeight w:val="180"/>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事業・工程の進捗状況</w:t>
            </w:r>
          </w:p>
        </w:tc>
        <w:tc>
          <w:tcPr>
            <w:tcW w:w="1841"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計画どおり進捗</w:t>
            </w:r>
          </w:p>
        </w:tc>
        <w:tc>
          <w:tcPr>
            <w:tcW w:w="9072"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r>
      <w:tr w:rsidR="00792B32" w:rsidRPr="00792B32" w:rsidTr="00FD6E61">
        <w:trPr>
          <w:trHeight w:val="195"/>
        </w:trPr>
        <w:tc>
          <w:tcPr>
            <w:tcW w:w="2074" w:type="dxa"/>
            <w:vMerge w:val="restart"/>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計画見直し又は改善事項</w:t>
            </w: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c>
          <w:tcPr>
            <w:tcW w:w="1841" w:type="dxa"/>
            <w:gridSpan w:val="4"/>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見直し・改善点の有無</w:t>
            </w:r>
          </w:p>
        </w:tc>
        <w:tc>
          <w:tcPr>
            <w:tcW w:w="9072" w:type="dxa"/>
            <w:gridSpan w:val="4"/>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見直し・改善点の内容等</w:t>
            </w:r>
          </w:p>
        </w:tc>
      </w:tr>
      <w:tr w:rsidR="00792B32" w:rsidRPr="00792B32" w:rsidTr="00FD6E61">
        <w:trPr>
          <w:trHeight w:val="120"/>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目標</w:t>
            </w:r>
          </w:p>
        </w:tc>
        <w:tc>
          <w:tcPr>
            <w:tcW w:w="1841"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tc>
        <w:tc>
          <w:tcPr>
            <w:tcW w:w="9072"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r>
      <w:tr w:rsidR="00792B32" w:rsidRPr="00792B32" w:rsidTr="00FD6E61">
        <w:trPr>
          <w:trHeight w:val="135"/>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本文</w:t>
            </w:r>
          </w:p>
        </w:tc>
        <w:tc>
          <w:tcPr>
            <w:tcW w:w="1841"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無</w:t>
            </w:r>
          </w:p>
        </w:tc>
        <w:tc>
          <w:tcPr>
            <w:tcW w:w="9072"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r>
      <w:tr w:rsidR="00792B32" w:rsidRPr="00792B32" w:rsidTr="00FD6E61">
        <w:trPr>
          <w:trHeight w:val="165"/>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FD28B8">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工程表</w:t>
            </w:r>
          </w:p>
        </w:tc>
        <w:tc>
          <w:tcPr>
            <w:tcW w:w="1841" w:type="dxa"/>
            <w:gridSpan w:val="4"/>
            <w:shd w:val="clear" w:color="auto" w:fill="auto"/>
          </w:tcPr>
          <w:p w:rsidR="00FD6E61" w:rsidRPr="00792B32" w:rsidRDefault="00FD6E61" w:rsidP="00FD28B8">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w:t>
            </w:r>
          </w:p>
        </w:tc>
        <w:tc>
          <w:tcPr>
            <w:tcW w:w="9072" w:type="dxa"/>
            <w:gridSpan w:val="4"/>
            <w:shd w:val="clear" w:color="auto" w:fill="auto"/>
          </w:tcPr>
          <w:p w:rsidR="00FD6E61" w:rsidRPr="00792B32" w:rsidRDefault="00FD6E61" w:rsidP="00FD28B8">
            <w:pPr>
              <w:adjustRightInd w:val="0"/>
              <w:snapToGrid w:val="0"/>
              <w:spacing w:line="280" w:lineRule="exact"/>
              <w:rPr>
                <w:rFonts w:ascii="HG丸ｺﾞｼｯｸM-PRO" w:eastAsia="HG丸ｺﾞｼｯｸM-PRO" w:hAnsi="HG丸ｺﾞｼｯｸM-PRO"/>
                <w:sz w:val="20"/>
                <w:szCs w:val="20"/>
              </w:rPr>
            </w:pPr>
          </w:p>
        </w:tc>
      </w:tr>
      <w:tr w:rsidR="00792B32" w:rsidRPr="00792B32" w:rsidTr="00FD6E61">
        <w:trPr>
          <w:trHeight w:val="105"/>
        </w:trPr>
        <w:tc>
          <w:tcPr>
            <w:tcW w:w="2074" w:type="dxa"/>
            <w:vMerge/>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b/>
                <w:sz w:val="20"/>
                <w:szCs w:val="20"/>
              </w:rPr>
            </w:pPr>
          </w:p>
        </w:tc>
        <w:tc>
          <w:tcPr>
            <w:tcW w:w="1756" w:type="dxa"/>
            <w:gridSpan w:val="2"/>
            <w:shd w:val="clear" w:color="auto" w:fill="FFFF00"/>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その他の改善事項</w:t>
            </w:r>
          </w:p>
        </w:tc>
        <w:tc>
          <w:tcPr>
            <w:tcW w:w="1841"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無</w:t>
            </w:r>
          </w:p>
        </w:tc>
        <w:tc>
          <w:tcPr>
            <w:tcW w:w="9072" w:type="dxa"/>
            <w:gridSpan w:val="4"/>
            <w:shd w:val="clear" w:color="auto" w:fill="auto"/>
          </w:tcPr>
          <w:p w:rsidR="00FD6E61" w:rsidRPr="00792B32" w:rsidRDefault="00FD6E61" w:rsidP="00E13863">
            <w:pPr>
              <w:adjustRightInd w:val="0"/>
              <w:snapToGrid w:val="0"/>
              <w:spacing w:line="280" w:lineRule="exact"/>
              <w:rPr>
                <w:rFonts w:ascii="HG丸ｺﾞｼｯｸM-PRO" w:eastAsia="HG丸ｺﾞｼｯｸM-PRO" w:hAnsi="HG丸ｺﾞｼｯｸM-PRO"/>
                <w:sz w:val="20"/>
                <w:szCs w:val="20"/>
              </w:rPr>
            </w:pPr>
          </w:p>
        </w:tc>
      </w:tr>
      <w:tr w:rsidR="00792B32" w:rsidRPr="00792B32" w:rsidTr="00FD6E61">
        <w:tc>
          <w:tcPr>
            <w:tcW w:w="2074" w:type="dxa"/>
            <w:shd w:val="clear" w:color="auto" w:fill="FFFF00"/>
          </w:tcPr>
          <w:p w:rsidR="00FD6E61" w:rsidRPr="00792B32" w:rsidRDefault="00FD6E61" w:rsidP="00625792">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関係課室</w:t>
            </w:r>
          </w:p>
        </w:tc>
        <w:tc>
          <w:tcPr>
            <w:tcW w:w="12669" w:type="dxa"/>
            <w:gridSpan w:val="10"/>
            <w:shd w:val="clear" w:color="auto" w:fill="auto"/>
          </w:tcPr>
          <w:p w:rsidR="00FD6E61" w:rsidRPr="00792B32" w:rsidRDefault="00FD6E61" w:rsidP="00625792">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住宅まちづくり部、都市整備部、府民文化部</w:t>
            </w:r>
          </w:p>
        </w:tc>
      </w:tr>
    </w:tbl>
    <w:p w:rsidR="00240DEA" w:rsidRPr="00792B32" w:rsidRDefault="00240DEA" w:rsidP="00240DEA">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92B32" w:rsidRPr="00792B32" w:rsidTr="004F3BF7">
        <w:trPr>
          <w:trHeight w:val="113"/>
        </w:trPr>
        <w:tc>
          <w:tcPr>
            <w:tcW w:w="1496" w:type="dxa"/>
            <w:vMerge w:val="restart"/>
            <w:shd w:val="clear" w:color="auto" w:fill="FFFF00"/>
          </w:tcPr>
          <w:p w:rsidR="00240DEA" w:rsidRPr="00792B32" w:rsidRDefault="00240DEA" w:rsidP="004F3BF7">
            <w:pPr>
              <w:adjustRightInd w:val="0"/>
              <w:snapToGrid w:val="0"/>
              <w:spacing w:line="280" w:lineRule="exact"/>
              <w:rPr>
                <w:rFonts w:ascii="HG丸ｺﾞｼｯｸM-PRO" w:eastAsia="HG丸ｺﾞｼｯｸM-PRO" w:hAnsi="HG丸ｺﾞｼｯｸM-PRO"/>
                <w:b/>
                <w:sz w:val="20"/>
                <w:szCs w:val="20"/>
              </w:rPr>
            </w:pPr>
            <w:r w:rsidRPr="00792B32">
              <w:rPr>
                <w:rFonts w:ascii="HG丸ｺﾞｼｯｸM-PRO" w:eastAsia="HG丸ｺﾞｼｯｸM-PRO" w:hAnsi="HG丸ｺﾞｼｯｸM-PRO" w:hint="eastAsia"/>
                <w:b/>
                <w:sz w:val="20"/>
                <w:szCs w:val="20"/>
              </w:rPr>
              <w:t>環境総合計画</w:t>
            </w:r>
            <w:r w:rsidRPr="00792B32">
              <w:rPr>
                <w:rFonts w:ascii="HG丸ｺﾞｼｯｸM-PRO" w:eastAsia="HG丸ｺﾞｼｯｸM-PRO" w:hAnsi="HG丸ｺﾞｼｯｸM-PRO" w:hint="eastAsia"/>
                <w:b/>
                <w:sz w:val="20"/>
                <w:szCs w:val="20"/>
              </w:rPr>
              <w:lastRenderedPageBreak/>
              <w:t>部会委員による点検（所見）</w:t>
            </w:r>
          </w:p>
        </w:tc>
        <w:tc>
          <w:tcPr>
            <w:tcW w:w="4425" w:type="dxa"/>
            <w:shd w:val="clear" w:color="auto" w:fill="FFFF00"/>
          </w:tcPr>
          <w:p w:rsidR="00240DEA" w:rsidRPr="00792B32" w:rsidRDefault="00240DEA" w:rsidP="004F3BF7">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lastRenderedPageBreak/>
              <w:t>点検評価手法の適正さについて</w:t>
            </w:r>
          </w:p>
        </w:tc>
        <w:tc>
          <w:tcPr>
            <w:tcW w:w="4285" w:type="dxa"/>
            <w:shd w:val="clear" w:color="auto" w:fill="FFFF00"/>
          </w:tcPr>
          <w:p w:rsidR="00240DEA" w:rsidRPr="00792B32" w:rsidRDefault="00240DEA" w:rsidP="004F3BF7">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評価結果について</w:t>
            </w:r>
          </w:p>
        </w:tc>
        <w:tc>
          <w:tcPr>
            <w:tcW w:w="4581" w:type="dxa"/>
            <w:shd w:val="clear" w:color="auto" w:fill="FFFF00"/>
          </w:tcPr>
          <w:p w:rsidR="00240DEA" w:rsidRPr="00792B32" w:rsidRDefault="00240DEA" w:rsidP="004F3BF7">
            <w:pPr>
              <w:adjustRightInd w:val="0"/>
              <w:snapToGrid w:val="0"/>
              <w:spacing w:line="280" w:lineRule="exact"/>
              <w:rPr>
                <w:rFonts w:ascii="HG丸ｺﾞｼｯｸM-PRO" w:eastAsia="HG丸ｺﾞｼｯｸM-PRO" w:hAnsi="HG丸ｺﾞｼｯｸM-PRO"/>
                <w:sz w:val="20"/>
                <w:szCs w:val="20"/>
              </w:rPr>
            </w:pPr>
            <w:r w:rsidRPr="00792B32">
              <w:rPr>
                <w:rFonts w:ascii="HG丸ｺﾞｼｯｸM-PRO" w:eastAsia="HG丸ｺﾞｼｯｸM-PRO" w:hAnsi="HG丸ｺﾞｼｯｸM-PRO" w:hint="eastAsia"/>
                <w:sz w:val="20"/>
                <w:szCs w:val="20"/>
              </w:rPr>
              <w:t>計画の見直し又は改善方針について</w:t>
            </w:r>
          </w:p>
        </w:tc>
      </w:tr>
      <w:tr w:rsidR="00792B32" w:rsidRPr="00792B32" w:rsidTr="004F3BF7">
        <w:trPr>
          <w:trHeight w:val="750"/>
        </w:trPr>
        <w:tc>
          <w:tcPr>
            <w:tcW w:w="1496" w:type="dxa"/>
            <w:vMerge/>
            <w:shd w:val="clear" w:color="auto" w:fill="FFFF00"/>
          </w:tcPr>
          <w:p w:rsidR="001F2708" w:rsidRPr="00792B32" w:rsidRDefault="001F2708"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29342C" w:rsidRPr="00792B32" w:rsidRDefault="0029342C" w:rsidP="000C3CF2">
            <w:pPr>
              <w:adjustRightInd w:val="0"/>
              <w:snapToGrid w:val="0"/>
              <w:rPr>
                <w:rFonts w:ascii="HG丸ｺﾞｼｯｸM-PRO" w:eastAsia="HG丸ｺﾞｼｯｸM-PRO" w:hAnsi="HG丸ｺﾞｼｯｸM-PRO"/>
                <w:sz w:val="20"/>
                <w:szCs w:val="20"/>
              </w:rPr>
            </w:pPr>
          </w:p>
        </w:tc>
        <w:tc>
          <w:tcPr>
            <w:tcW w:w="4285" w:type="dxa"/>
            <w:shd w:val="clear" w:color="auto" w:fill="auto"/>
          </w:tcPr>
          <w:p w:rsidR="0029342C" w:rsidRPr="00792B32" w:rsidRDefault="0029342C" w:rsidP="000C3CF2">
            <w:pPr>
              <w:adjustRightInd w:val="0"/>
              <w:snapToGrid w:val="0"/>
              <w:rPr>
                <w:rFonts w:ascii="HG丸ｺﾞｼｯｸM-PRO" w:eastAsia="HG丸ｺﾞｼｯｸM-PRO" w:hAnsi="HG丸ｺﾞｼｯｸM-PRO"/>
                <w:sz w:val="20"/>
                <w:szCs w:val="20"/>
              </w:rPr>
            </w:pPr>
          </w:p>
        </w:tc>
        <w:tc>
          <w:tcPr>
            <w:tcW w:w="4581" w:type="dxa"/>
            <w:shd w:val="clear" w:color="auto" w:fill="auto"/>
          </w:tcPr>
          <w:p w:rsidR="001F2708" w:rsidRPr="00792B32" w:rsidRDefault="001F2708" w:rsidP="000C3CF2">
            <w:pPr>
              <w:adjustRightInd w:val="0"/>
              <w:snapToGrid w:val="0"/>
              <w:rPr>
                <w:rFonts w:ascii="HG丸ｺﾞｼｯｸM-PRO" w:eastAsia="HG丸ｺﾞｼｯｸM-PRO" w:hAnsi="HG丸ｺﾞｼｯｸM-PRO"/>
                <w:sz w:val="20"/>
                <w:szCs w:val="20"/>
              </w:rPr>
            </w:pPr>
          </w:p>
        </w:tc>
      </w:tr>
    </w:tbl>
    <w:p w:rsidR="00D737B5" w:rsidRPr="00792B32" w:rsidRDefault="00D737B5" w:rsidP="0028697E">
      <w:pPr>
        <w:widowControl/>
        <w:jc w:val="left"/>
        <w:rPr>
          <w:rFonts w:ascii="HG丸ｺﾞｼｯｸM-PRO" w:eastAsia="HG丸ｺﾞｼｯｸM-PRO" w:hAnsi="HG丸ｺﾞｼｯｸM-PRO"/>
          <w:sz w:val="20"/>
          <w:szCs w:val="20"/>
        </w:rPr>
      </w:pPr>
    </w:p>
    <w:sectPr w:rsidR="00D737B5" w:rsidRPr="00792B32" w:rsidSect="00D4719D">
      <w:footerReference w:type="default" r:id="rId12"/>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6F3" w:rsidRDefault="007366F3" w:rsidP="00DF093F">
      <w:r>
        <w:separator/>
      </w:r>
    </w:p>
  </w:endnote>
  <w:endnote w:type="continuationSeparator" w:id="0">
    <w:p w:rsidR="007366F3" w:rsidRDefault="007366F3"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533536"/>
      <w:docPartObj>
        <w:docPartGallery w:val="Page Numbers (Bottom of Page)"/>
        <w:docPartUnique/>
      </w:docPartObj>
    </w:sdtPr>
    <w:sdtEndPr/>
    <w:sdtContent>
      <w:p w:rsidR="00E764C6" w:rsidRDefault="000B2BE1">
        <w:pPr>
          <w:pStyle w:val="a6"/>
          <w:jc w:val="center"/>
        </w:pPr>
        <w:r>
          <w:fldChar w:fldCharType="begin"/>
        </w:r>
        <w:r w:rsidR="00E764C6">
          <w:instrText>PAGE   \* MERGEFORMAT</w:instrText>
        </w:r>
        <w:r>
          <w:fldChar w:fldCharType="separate"/>
        </w:r>
        <w:r w:rsidR="00792B32" w:rsidRPr="00792B32">
          <w:rPr>
            <w:noProof/>
            <w:lang w:val="ja-JP"/>
          </w:rPr>
          <w:t>2</w:t>
        </w:r>
        <w:r>
          <w:fldChar w:fldCharType="end"/>
        </w:r>
      </w:p>
    </w:sdtContent>
  </w:sdt>
  <w:p w:rsidR="00E764C6" w:rsidRDefault="00E764C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6F3" w:rsidRDefault="007366F3" w:rsidP="00DF093F">
      <w:r>
        <w:separator/>
      </w:r>
    </w:p>
  </w:footnote>
  <w:footnote w:type="continuationSeparator" w:id="0">
    <w:p w:rsidR="007366F3" w:rsidRDefault="007366F3"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51A2803"/>
    <w:multiLevelType w:val="hybridMultilevel"/>
    <w:tmpl w:val="7E282BC6"/>
    <w:lvl w:ilvl="0" w:tplc="9ADEE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777CD"/>
    <w:rsid w:val="00091444"/>
    <w:rsid w:val="000B2BE1"/>
    <w:rsid w:val="000E2AC8"/>
    <w:rsid w:val="001107A9"/>
    <w:rsid w:val="001142D7"/>
    <w:rsid w:val="001A21A7"/>
    <w:rsid w:val="001B0F45"/>
    <w:rsid w:val="001F2708"/>
    <w:rsid w:val="002104B9"/>
    <w:rsid w:val="00216BAB"/>
    <w:rsid w:val="002237AA"/>
    <w:rsid w:val="002306A9"/>
    <w:rsid w:val="002326FC"/>
    <w:rsid w:val="00240DEA"/>
    <w:rsid w:val="0024137F"/>
    <w:rsid w:val="002451DE"/>
    <w:rsid w:val="0024769F"/>
    <w:rsid w:val="00250982"/>
    <w:rsid w:val="00261A14"/>
    <w:rsid w:val="0028697E"/>
    <w:rsid w:val="00286AA6"/>
    <w:rsid w:val="0029342C"/>
    <w:rsid w:val="002F10E6"/>
    <w:rsid w:val="00322A9D"/>
    <w:rsid w:val="00322CF5"/>
    <w:rsid w:val="003259A1"/>
    <w:rsid w:val="00335DFB"/>
    <w:rsid w:val="00336377"/>
    <w:rsid w:val="003643C4"/>
    <w:rsid w:val="003732DC"/>
    <w:rsid w:val="00392F77"/>
    <w:rsid w:val="003A536E"/>
    <w:rsid w:val="00426A0F"/>
    <w:rsid w:val="0047300B"/>
    <w:rsid w:val="004A6C02"/>
    <w:rsid w:val="004E6196"/>
    <w:rsid w:val="00516BA1"/>
    <w:rsid w:val="00540E2B"/>
    <w:rsid w:val="005562A9"/>
    <w:rsid w:val="005579A0"/>
    <w:rsid w:val="00563823"/>
    <w:rsid w:val="005812FE"/>
    <w:rsid w:val="005A62CE"/>
    <w:rsid w:val="005C08FC"/>
    <w:rsid w:val="0060407F"/>
    <w:rsid w:val="00625792"/>
    <w:rsid w:val="006305BE"/>
    <w:rsid w:val="006329A6"/>
    <w:rsid w:val="00655282"/>
    <w:rsid w:val="00681295"/>
    <w:rsid w:val="006872C5"/>
    <w:rsid w:val="006A222F"/>
    <w:rsid w:val="006C334C"/>
    <w:rsid w:val="006C65EE"/>
    <w:rsid w:val="006F0C09"/>
    <w:rsid w:val="00723563"/>
    <w:rsid w:val="007366F3"/>
    <w:rsid w:val="00747714"/>
    <w:rsid w:val="00754B08"/>
    <w:rsid w:val="007709F0"/>
    <w:rsid w:val="007862F9"/>
    <w:rsid w:val="00792B32"/>
    <w:rsid w:val="007C015C"/>
    <w:rsid w:val="007D3532"/>
    <w:rsid w:val="008146C1"/>
    <w:rsid w:val="008307E9"/>
    <w:rsid w:val="008401B6"/>
    <w:rsid w:val="00841C2D"/>
    <w:rsid w:val="00843C9D"/>
    <w:rsid w:val="00846325"/>
    <w:rsid w:val="00847E0B"/>
    <w:rsid w:val="008B63EF"/>
    <w:rsid w:val="008B6E39"/>
    <w:rsid w:val="008E38B3"/>
    <w:rsid w:val="00925BBC"/>
    <w:rsid w:val="00966480"/>
    <w:rsid w:val="0099172A"/>
    <w:rsid w:val="00A0206D"/>
    <w:rsid w:val="00A11955"/>
    <w:rsid w:val="00A16927"/>
    <w:rsid w:val="00A2565E"/>
    <w:rsid w:val="00A54EB2"/>
    <w:rsid w:val="00A63548"/>
    <w:rsid w:val="00AB4937"/>
    <w:rsid w:val="00AC2ADD"/>
    <w:rsid w:val="00AF0AE6"/>
    <w:rsid w:val="00AF7529"/>
    <w:rsid w:val="00B50EDD"/>
    <w:rsid w:val="00B675C4"/>
    <w:rsid w:val="00BB643A"/>
    <w:rsid w:val="00BD3DDE"/>
    <w:rsid w:val="00C267D5"/>
    <w:rsid w:val="00C4727D"/>
    <w:rsid w:val="00C51974"/>
    <w:rsid w:val="00C64D1B"/>
    <w:rsid w:val="00CA215D"/>
    <w:rsid w:val="00CB7E2A"/>
    <w:rsid w:val="00CC39A7"/>
    <w:rsid w:val="00CF336A"/>
    <w:rsid w:val="00D31E0A"/>
    <w:rsid w:val="00D4719D"/>
    <w:rsid w:val="00D62D96"/>
    <w:rsid w:val="00D64FBD"/>
    <w:rsid w:val="00D737B5"/>
    <w:rsid w:val="00D800EC"/>
    <w:rsid w:val="00DA3B33"/>
    <w:rsid w:val="00DA4DE2"/>
    <w:rsid w:val="00DB3628"/>
    <w:rsid w:val="00DC1E2A"/>
    <w:rsid w:val="00DC4001"/>
    <w:rsid w:val="00DF093F"/>
    <w:rsid w:val="00E07503"/>
    <w:rsid w:val="00E13863"/>
    <w:rsid w:val="00E1744F"/>
    <w:rsid w:val="00E36245"/>
    <w:rsid w:val="00E41948"/>
    <w:rsid w:val="00E70F05"/>
    <w:rsid w:val="00E73D4D"/>
    <w:rsid w:val="00E764C6"/>
    <w:rsid w:val="00E95F23"/>
    <w:rsid w:val="00EC22D5"/>
    <w:rsid w:val="00ED1A47"/>
    <w:rsid w:val="00EF4424"/>
    <w:rsid w:val="00F1432F"/>
    <w:rsid w:val="00F43827"/>
    <w:rsid w:val="00F54E55"/>
    <w:rsid w:val="00F81BF2"/>
    <w:rsid w:val="00F847B2"/>
    <w:rsid w:val="00F87AB6"/>
    <w:rsid w:val="00FB3AD4"/>
    <w:rsid w:val="00FC38C0"/>
    <w:rsid w:val="00FD6E61"/>
    <w:rsid w:val="00FD6E7F"/>
    <w:rsid w:val="00FF4C87"/>
    <w:rsid w:val="00FF62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14881509">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 w:id="203275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D37D5DC3111EA4DA248C7ACBAED65AC" ma:contentTypeVersion="0" ma:contentTypeDescription="新しいドキュメントを作成します。" ma:contentTypeScope="" ma:versionID="bec28475a50fe2f6f79db21461222815">
  <xsd:schema xmlns:xsd="http://www.w3.org/2001/XMLSchema" xmlns:xs="http://www.w3.org/2001/XMLSchema" xmlns:p="http://schemas.microsoft.com/office/2006/metadata/properties" targetNamespace="http://schemas.microsoft.com/office/2006/metadata/properties" ma:root="true" ma:fieldsID="4ed14474a1014a33b797668e927a5ba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50643B-A360-452D-BB24-376D02FDA4D1}">
  <ds:schemaRefs>
    <ds:schemaRef ds:uri="http://www.w3.org/XML/1998/namespace"/>
    <ds:schemaRef ds:uri="http://schemas.microsoft.com/office/2006/metadata/propertie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s>
</ds:datastoreItem>
</file>

<file path=customXml/itemProps2.xml><?xml version="1.0" encoding="utf-8"?>
<ds:datastoreItem xmlns:ds="http://schemas.openxmlformats.org/officeDocument/2006/customXml" ds:itemID="{B569A16B-FED7-45EE-BFA0-178275B444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E671F76-2A75-42D4-9475-48AE03AFCCD5}">
  <ds:schemaRefs>
    <ds:schemaRef ds:uri="http://schemas.microsoft.com/sharepoint/v3/contenttype/forms"/>
  </ds:schemaRefs>
</ds:datastoreItem>
</file>

<file path=customXml/itemProps4.xml><?xml version="1.0" encoding="utf-8"?>
<ds:datastoreItem xmlns:ds="http://schemas.openxmlformats.org/officeDocument/2006/customXml" ds:itemID="{32572B9B-AABE-417E-9245-F3EA1C221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2</Pages>
  <Words>312</Words>
  <Characters>1782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池田　桂周</cp:lastModifiedBy>
  <cp:revision>74</cp:revision>
  <cp:lastPrinted>2017-07-18T04:04:00Z</cp:lastPrinted>
  <dcterms:created xsi:type="dcterms:W3CDTF">2013-11-11T09:24:00Z</dcterms:created>
  <dcterms:modified xsi:type="dcterms:W3CDTF">2017-08-08T14:20:00Z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0x0101007D37D5DC3111EA4DA248C7ACBAED65AC</vt:lpwstr>
  </property>
</Properties>
</file>