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FC" w:rsidRPr="007A3165" w:rsidRDefault="00AD68FC" w:rsidP="007A3165">
      <w:pPr>
        <w:jc w:val="center"/>
        <w:rPr>
          <w:rFonts w:ascii="HG丸ｺﾞｼｯｸM-PRO" w:eastAsia="HG丸ｺﾞｼｯｸM-PRO" w:hAnsi="HG丸ｺﾞｼｯｸM-PRO"/>
          <w:b/>
        </w:rPr>
      </w:pPr>
      <w:r w:rsidRPr="007A3165">
        <w:rPr>
          <w:rFonts w:ascii="HG丸ｺﾞｼｯｸM-PRO" w:eastAsia="HG丸ｺﾞｼｯｸM-PRO" w:hAnsi="HG丸ｺﾞｼｯｸM-PRO" w:hint="eastAsia"/>
          <w:b/>
        </w:rPr>
        <w:t>２０１7年（平成２</w:t>
      </w:r>
      <w:r w:rsidR="00786036" w:rsidRPr="007A3165">
        <w:rPr>
          <w:rFonts w:ascii="HG丸ｺﾞｼｯｸM-PRO" w:eastAsia="HG丸ｺﾞｼｯｸM-PRO" w:hAnsi="HG丸ｺﾞｼｯｸM-PRO" w:hint="eastAsia"/>
          <w:b/>
        </w:rPr>
        <w:t>９</w:t>
      </w:r>
      <w:r w:rsidRPr="007A3165">
        <w:rPr>
          <w:rFonts w:ascii="HG丸ｺﾞｼｯｸM-PRO" w:eastAsia="HG丸ｺﾞｼｯｸM-PRO" w:hAnsi="HG丸ｺﾞｼｯｸM-PRO" w:hint="eastAsia"/>
          <w:b/>
        </w:rPr>
        <w:t>年度）複数年サイクル点検評価レポ</w:t>
      </w:r>
      <w:bookmarkStart w:id="0" w:name="_GoBack"/>
      <w:bookmarkEnd w:id="0"/>
      <w:r w:rsidRPr="007A3165">
        <w:rPr>
          <w:rFonts w:ascii="HG丸ｺﾞｼｯｸM-PRO" w:eastAsia="HG丸ｺﾞｼｯｸM-PRO" w:hAnsi="HG丸ｺﾞｼｯｸM-PRO" w:hint="eastAsia"/>
          <w:b/>
        </w:rPr>
        <w:t>ート【施策評価】</w:t>
      </w:r>
    </w:p>
    <w:p w:rsidR="00D4719D" w:rsidRPr="00C01047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C01047" w:rsidRPr="00C01047" w:rsidTr="008468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C01047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01047" w:rsidRDefault="005E40F1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Ⅱ-4(2)</w:t>
            </w:r>
            <w:r w:rsidR="00106323"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健康で安心して暮らせる社会の構築（</w:t>
            </w:r>
            <w:r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良好な</w:t>
            </w:r>
            <w:r w:rsidR="00106323"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水環境</w:t>
            </w:r>
            <w:r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を確保するために</w:t>
            </w:r>
            <w:r w:rsidR="00106323"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C01047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01047" w:rsidRDefault="00B8638D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C01047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C01047" w:rsidRDefault="00106323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水質汚濁負荷量の削減</w:t>
            </w:r>
          </w:p>
        </w:tc>
      </w:tr>
    </w:tbl>
    <w:p w:rsidR="00AB4937" w:rsidRPr="00C01047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466"/>
        <w:gridCol w:w="457"/>
        <w:gridCol w:w="1156"/>
        <w:gridCol w:w="142"/>
        <w:gridCol w:w="843"/>
        <w:gridCol w:w="149"/>
        <w:gridCol w:w="142"/>
        <w:gridCol w:w="663"/>
        <w:gridCol w:w="548"/>
        <w:gridCol w:w="65"/>
        <w:gridCol w:w="425"/>
        <w:gridCol w:w="3173"/>
        <w:gridCol w:w="4623"/>
      </w:tblGrid>
      <w:tr w:rsidR="00B176A7" w:rsidRPr="00C01047" w:rsidTr="00B176A7">
        <w:tc>
          <w:tcPr>
            <w:tcW w:w="1891" w:type="dxa"/>
            <w:shd w:val="clear" w:color="auto" w:fill="FFFF00"/>
          </w:tcPr>
          <w:p w:rsidR="00B176A7" w:rsidRPr="00C01047" w:rsidRDefault="00B176A7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852" w:type="dxa"/>
            <w:gridSpan w:val="13"/>
            <w:shd w:val="clear" w:color="auto" w:fill="auto"/>
          </w:tcPr>
          <w:p w:rsidR="00B176A7" w:rsidRPr="00C01047" w:rsidRDefault="00B176A7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生活排水の</w:t>
            </w: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100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％適正処理を目指した生活排水処理対策の促進</w:t>
            </w:r>
          </w:p>
          <w:p w:rsidR="00B176A7" w:rsidRPr="00C01047" w:rsidRDefault="00B176A7" w:rsidP="009D1F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・下水道の整備や下水道への接続を促進するとともに、下水道の高度処理化、合流式下水道の改善を推進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・下水道が整備されない地域では、合併処理浄化槽等の普及促進や、汚濁削減の府民啓発などの生活排水対策を推進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COD、窒素、りんの総量削減計画に基づく総量規制など工場、事業場排水の規制・指導を、市町村と連携のもと確実に推進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2020年目標：人と水がふれあえ、水道水源となりうる水質を目指し、水環境をさらに改善する。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BOD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（生物化学的酸素要求量）</w:t>
            </w: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3mg/L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以下（環境保全目標の</w:t>
            </w: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B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類型）を満たす河川の割合を８割にする。</w:t>
            </w:r>
          </w:p>
        </w:tc>
      </w:tr>
      <w:tr w:rsidR="00B176A7" w:rsidRPr="00C01047" w:rsidTr="00B176A7">
        <w:tc>
          <w:tcPr>
            <w:tcW w:w="1891" w:type="dxa"/>
            <w:shd w:val="clear" w:color="auto" w:fill="FFFF00"/>
          </w:tcPr>
          <w:p w:rsidR="00B176A7" w:rsidRPr="00C01047" w:rsidRDefault="00B176A7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852" w:type="dxa"/>
            <w:gridSpan w:val="13"/>
            <w:shd w:val="clear" w:color="auto" w:fill="auto"/>
          </w:tcPr>
          <w:p w:rsidR="00B176A7" w:rsidRPr="00C01047" w:rsidRDefault="00B176A7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76A7" w:rsidRPr="00C01047" w:rsidTr="00B176A7">
        <w:tc>
          <w:tcPr>
            <w:tcW w:w="1891" w:type="dxa"/>
            <w:shd w:val="clear" w:color="auto" w:fill="FFFF00"/>
          </w:tcPr>
          <w:p w:rsidR="00B176A7" w:rsidRPr="00C01047" w:rsidRDefault="00B176A7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852" w:type="dxa"/>
            <w:gridSpan w:val="13"/>
            <w:shd w:val="clear" w:color="auto" w:fill="auto"/>
          </w:tcPr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水質汚濁防止法、府生活環境の保全等に関する条例：工場、事業場排水の規制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下水道法、21世紀の大阪府下水道整備基本計画（Rose Plan)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浄化槽法</w:t>
            </w:r>
          </w:p>
          <w:p w:rsidR="00B176A7" w:rsidRPr="00C01047" w:rsidRDefault="00B176A7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第9次大阪地域公害防止計画</w:t>
            </w:r>
          </w:p>
          <w:p w:rsidR="00B176A7" w:rsidRPr="00C01047" w:rsidRDefault="00B176A7" w:rsidP="002D64D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大阪府生活排水対策推進要綱、大阪府生活排水処理計画整備指針（2012年度～）、市町村生活排水処理計画</w:t>
            </w:r>
          </w:p>
          <w:p w:rsidR="00B176A7" w:rsidRPr="00C01047" w:rsidRDefault="00B176A7" w:rsidP="002D64D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生活排水対策推進計画（水質汚濁防止法に基づく生活排水対策重点地域：13市</w:t>
            </w:r>
            <w:r w:rsidR="00ED6A81" w:rsidRPr="00ED6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町村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において策定）</w:t>
            </w:r>
          </w:p>
        </w:tc>
      </w:tr>
      <w:tr w:rsidR="004425B0" w:rsidRPr="00C01047" w:rsidTr="00B176A7">
        <w:tc>
          <w:tcPr>
            <w:tcW w:w="1891" w:type="dxa"/>
            <w:shd w:val="clear" w:color="auto" w:fill="FFFF00"/>
          </w:tcPr>
          <w:p w:rsidR="004425B0" w:rsidRPr="00C01047" w:rsidRDefault="004425B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852" w:type="dxa"/>
            <w:gridSpan w:val="13"/>
            <w:shd w:val="clear" w:color="auto" w:fill="auto"/>
          </w:tcPr>
          <w:p w:rsidR="004425B0" w:rsidRPr="004425B0" w:rsidRDefault="00ED6A81" w:rsidP="00ED6A81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6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第８次総量削減基本方針を策定するとともに、総量規制基準に係る業種その他の区分ごとの範囲の一部を改正（平成28年9月）。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vMerge w:val="restart"/>
            <w:shd w:val="clear" w:color="auto" w:fill="FFFF00"/>
          </w:tcPr>
          <w:p w:rsidR="008A0F60" w:rsidRPr="00C01047" w:rsidRDefault="008A0F6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8A0F60" w:rsidRPr="00C01047" w:rsidRDefault="008A0F6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4018" w:type="dxa"/>
            <w:gridSpan w:val="8"/>
            <w:shd w:val="clear" w:color="auto" w:fill="FFFF00"/>
          </w:tcPr>
          <w:p w:rsidR="008A0F60" w:rsidRPr="00C01047" w:rsidRDefault="008A0F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211" w:type="dxa"/>
            <w:gridSpan w:val="4"/>
            <w:shd w:val="clear" w:color="auto" w:fill="FFFF00"/>
          </w:tcPr>
          <w:p w:rsidR="008A0F60" w:rsidRPr="00C01047" w:rsidRDefault="008A0F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623" w:type="dxa"/>
            <w:shd w:val="clear" w:color="auto" w:fill="FFFF00"/>
          </w:tcPr>
          <w:p w:rsidR="008A0F60" w:rsidRPr="00C01047" w:rsidRDefault="008A0F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8A0F60" w:rsidRPr="00C01047" w:rsidTr="008A0F60">
        <w:trPr>
          <w:trHeight w:val="600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1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0" w:rsidRPr="00C01047" w:rsidRDefault="008A0F6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18,282</w:t>
            </w:r>
          </w:p>
        </w:tc>
        <w:tc>
          <w:tcPr>
            <w:tcW w:w="4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0" w:rsidRPr="00C01047" w:rsidRDefault="008A0F6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19,159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F60" w:rsidRPr="00C01047" w:rsidRDefault="008A0F60" w:rsidP="005C378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14,</w:t>
            </w:r>
            <w:r w:rsidR="005C378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168</w:t>
            </w:r>
          </w:p>
        </w:tc>
      </w:tr>
      <w:tr w:rsidR="008A0F60" w:rsidRPr="00C01047" w:rsidTr="00C014D2">
        <w:trPr>
          <w:trHeight w:val="22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A0F60" w:rsidRPr="008A0F60" w:rsidRDefault="008A0F60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0F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8A0F60" w:rsidRPr="00C01047" w:rsidTr="00B176A7">
        <w:trPr>
          <w:trHeight w:val="210"/>
        </w:trPr>
        <w:tc>
          <w:tcPr>
            <w:tcW w:w="1891" w:type="dxa"/>
            <w:vMerge w:val="restart"/>
            <w:shd w:val="clear" w:color="auto" w:fill="FFFF00"/>
          </w:tcPr>
          <w:p w:rsidR="008A0F60" w:rsidRPr="00C01047" w:rsidRDefault="008A0F60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8A0F60" w:rsidRPr="00C01047" w:rsidRDefault="008A0F60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923" w:type="dxa"/>
            <w:gridSpan w:val="2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502" w:type="dxa"/>
            <w:gridSpan w:val="4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286" w:type="dxa"/>
            <w:gridSpan w:val="4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A0F60" w:rsidRPr="00C01047" w:rsidTr="00B176A7">
        <w:trPr>
          <w:trHeight w:val="149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生活排水適正処理率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9４.６%（1３年度）、9５.０%（1４年度）、9５.２%（1５年度）</w:t>
            </w:r>
          </w:p>
        </w:tc>
      </w:tr>
      <w:tr w:rsidR="008A0F60" w:rsidRPr="00C01047" w:rsidTr="00B176A7">
        <w:trPr>
          <w:trHeight w:val="27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規制対象事業所への立入検査のべ件数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９６３件（1４年度）、8０５件（1５年度）、７０３件（1６年度）</w:t>
            </w:r>
          </w:p>
        </w:tc>
      </w:tr>
      <w:tr w:rsidR="008A0F60" w:rsidRPr="00C01047" w:rsidTr="00B176A7">
        <w:trPr>
          <w:trHeight w:val="569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BOD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（生物化学的酸素要求量）</w:t>
            </w: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3mg/L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以下（環境保全目標の</w:t>
            </w:r>
            <w:r w:rsidRPr="00C01047">
              <w:rPr>
                <w:rFonts w:ascii="HG丸ｺﾞｼｯｸM-PRO" w:eastAsia="HG丸ｺﾞｼｯｸM-PRO" w:hAnsi="HG丸ｺﾞｼｯｸM-PRO"/>
                <w:sz w:val="20"/>
                <w:szCs w:val="20"/>
              </w:rPr>
              <w:t>B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類型）を満たす河川の割合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76.5％（14年度）、81.5％（15年度）、82.7％（16</w:t>
            </w:r>
            <w:r w:rsidR="00ED6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852" w:type="dxa"/>
            <w:gridSpan w:val="13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240"/>
        </w:trPr>
        <w:tc>
          <w:tcPr>
            <w:tcW w:w="1891" w:type="dxa"/>
            <w:tcBorders>
              <w:bottom w:val="nil"/>
            </w:tcBorders>
            <w:shd w:val="clear" w:color="auto" w:fill="FFFF00"/>
          </w:tcPr>
          <w:p w:rsidR="008A0F60" w:rsidRPr="00C01047" w:rsidRDefault="008A0F60" w:rsidP="00BF06E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</w:t>
            </w:r>
          </w:p>
        </w:tc>
        <w:tc>
          <w:tcPr>
            <w:tcW w:w="2079" w:type="dxa"/>
            <w:gridSpan w:val="3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276" w:type="dxa"/>
            <w:gridSpan w:val="4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796" w:type="dxa"/>
            <w:gridSpan w:val="2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進捗状況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8A0F60" w:rsidRPr="00C01047" w:rsidRDefault="008A0F60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総量削減計画/総量規制（第７次計画に基づく総量削減）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5D776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総量削減計画の策定及び進行管理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第7次総量削減計画（2012年2月策定、目標2014年度）：ＣＯＤ、窒素含有量、りん含有量の発生源別の削減目標を設定</w:t>
            </w:r>
          </w:p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　COD 62t/日、T-N 59t/日、T-P 3.7t/日</w:t>
            </w:r>
          </w:p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　COD 60t/日、T-N 59t/日、T-P 3.6t/日</w:t>
            </w:r>
          </w:p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　COD 57t/日、T-N 58t/日、T-P 3.4t/日</w:t>
            </w:r>
          </w:p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第７次総量削減計画の削減目標（COD 65t/日、T-N 61t/日、T-P 3.6t/日）を達成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工場等固定発生源対策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13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法・条例による排出基準の遵守指導・規制</w:t>
            </w:r>
          </w:p>
          <w:p w:rsidR="008A0F60" w:rsidRPr="00C01047" w:rsidRDefault="008A0F60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（新たな知見に基づく項目・規制値の見直しを含む）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水質汚濁防止規制指導事業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試料採取・分析：360件（2014年度）、３２１件（１５年度）、３００件（1６年度）</w:t>
            </w:r>
          </w:p>
        </w:tc>
      </w:tr>
      <w:tr w:rsidR="008A0F60" w:rsidRPr="00C01047" w:rsidTr="00B176A7">
        <w:trPr>
          <w:trHeight w:val="1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事業者による自主的な負荷削減への取組みの促進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事業者に対する化学物質の排出削減の指導助言</w:t>
            </w:r>
          </w:p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公共用水域への化学物質届出排出量：</w:t>
            </w:r>
          </w:p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0.60千t（2013年度）、0.59千t（2014年度）、0.59千t（2015年度）</w:t>
            </w:r>
          </w:p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4425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【参考】0.59千t（2010年度）</w:t>
            </w:r>
          </w:p>
          <w:p w:rsidR="008A0F60" w:rsidRPr="004425B0" w:rsidRDefault="008A0F60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60462B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46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地下水汚染の未然防止のため、有害物質を使用する施設等の構造等基準の遵守指導・規制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E3276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地下水汚染の未然防止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届出指導・審査、立入検査による構造等基準遵守状況の確認</w:t>
            </w:r>
          </w:p>
          <w:p w:rsidR="008A0F60" w:rsidRPr="00C01047" w:rsidRDefault="00ED6A81" w:rsidP="004425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6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立入検査：３３３件（2014年度）、２７４件（2015年度）、２２０件（2016年度）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生活排水対策事業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21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下水道の促進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なわて水みらいセンター他３処理場の水処理施設（高度処理施設）の整備（増設）を推進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萱島直送幹線他２幹線の整備を推進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21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合併処理浄化槽の整備促進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浄化槽整備事業の推進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0D7BC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個人または市町村への補助金の交付（単位：基）</w:t>
            </w:r>
          </w:p>
          <w:p w:rsidR="008A0F60" w:rsidRPr="00C01047" w:rsidRDefault="008A0F60" w:rsidP="000D7BC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個人設置型：５７（20１４年度）、７２（１５年度）、５１（１６年度）</w:t>
            </w:r>
          </w:p>
          <w:p w:rsidR="008A0F60" w:rsidRPr="00C01047" w:rsidRDefault="008A0F60" w:rsidP="000D7BC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市町村設置型：８５（20１４年度）、７３（１５年度）、５５（１６年度）</w:t>
            </w:r>
          </w:p>
        </w:tc>
      </w:tr>
      <w:tr w:rsidR="008A0F60" w:rsidRPr="00C01047" w:rsidTr="00B176A7">
        <w:trPr>
          <w:trHeight w:val="99"/>
        </w:trPr>
        <w:tc>
          <w:tcPr>
            <w:tcW w:w="1891" w:type="dxa"/>
            <w:vMerge w:val="restart"/>
            <w:tcBorders>
              <w:top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農業集落排水施設等の普及の促進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C4382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農業集落排水施設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４地区（能勢町２地区、岸和田市２地区）で供用（2013年度末）</w:t>
            </w:r>
          </w:p>
        </w:tc>
      </w:tr>
      <w:tr w:rsidR="008A0F60" w:rsidRPr="00C01047" w:rsidTr="00B176A7">
        <w:trPr>
          <w:trHeight w:val="77"/>
        </w:trPr>
        <w:tc>
          <w:tcPr>
            <w:tcW w:w="1891" w:type="dxa"/>
            <w:vMerge/>
            <w:tcBorders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漁業集落排水施設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957E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１地区（岬町）において2009年度から全施設供用</w:t>
            </w:r>
          </w:p>
        </w:tc>
      </w:tr>
      <w:tr w:rsidR="008A0F60" w:rsidRPr="00C01047" w:rsidTr="00B176A7">
        <w:trPr>
          <w:trHeight w:val="21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（定義なし）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生活排水対策の促進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大阪府生活排水対策推進会議の運営</w:t>
            </w:r>
          </w:p>
          <w:p w:rsidR="008A0F60" w:rsidRPr="00C01047" w:rsidRDefault="008A0F60" w:rsidP="00FB4C8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「大阪府生活排水対策推進月間」（２月）を中心にイベントや街頭啓発を実施　啓発実施回数：1３回（201４年度）、1６回（1５年度）、1８回（1６年度）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下水道の整備促進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nil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2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下水道高度処理の推進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全14箇所の水みらいセンターにて窒素・リン等を除去する高度処理を導入済</w:t>
            </w:r>
          </w:p>
        </w:tc>
      </w:tr>
      <w:tr w:rsidR="008A0F60" w:rsidRPr="00C01047" w:rsidTr="00B176A7">
        <w:trPr>
          <w:trHeight w:val="270"/>
        </w:trPr>
        <w:tc>
          <w:tcPr>
            <w:tcW w:w="1891" w:type="dxa"/>
            <w:tcBorders>
              <w:top w:val="nil"/>
              <w:bottom w:val="nil"/>
            </w:tcBorders>
            <w:shd w:val="clear" w:color="auto" w:fill="FFFF00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8A0F60" w:rsidRPr="00C01047" w:rsidRDefault="008A0F60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合流式下水道の改善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氷野ポンプ場他６ポンプ場で沈砂池のドライ化等の合流改善対策を完了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大東門真増補幹線で貯留運用を開始</w:t>
            </w:r>
          </w:p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21"/>
        </w:trPr>
        <w:tc>
          <w:tcPr>
            <w:tcW w:w="1891" w:type="dxa"/>
            <w:tcBorders>
              <w:top w:val="nil"/>
            </w:tcBorders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852" w:type="dxa"/>
            <w:gridSpan w:val="13"/>
            <w:shd w:val="clear" w:color="auto" w:fill="auto"/>
          </w:tcPr>
          <w:p w:rsidR="008A0F60" w:rsidRPr="00C01047" w:rsidRDefault="008A0F60" w:rsidP="00BD3D2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8A0F60" w:rsidRPr="00C01047" w:rsidTr="00B176A7">
        <w:trPr>
          <w:trHeight w:val="70"/>
        </w:trPr>
        <w:tc>
          <w:tcPr>
            <w:tcW w:w="1891" w:type="dxa"/>
            <w:vMerge w:val="restart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221" w:type="dxa"/>
            <w:gridSpan w:val="3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A0F60" w:rsidRPr="00C01047" w:rsidTr="00B176A7">
        <w:trPr>
          <w:trHeight w:val="19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想定どおり進捗している。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4425B0" w:rsidRDefault="00ED6A81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6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2016年度におけるBOD3mg/L以下を満たす河川の割合は、82.7%であり、８割以上を達成している。</w:t>
            </w:r>
          </w:p>
        </w:tc>
      </w:tr>
      <w:tr w:rsidR="008A0F60" w:rsidRPr="00C01047" w:rsidTr="00B176A7">
        <w:trPr>
          <w:trHeight w:val="180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E3276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一部想定以上の進捗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95"/>
        </w:trPr>
        <w:tc>
          <w:tcPr>
            <w:tcW w:w="1891" w:type="dxa"/>
            <w:vMerge w:val="restart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221" w:type="dxa"/>
            <w:gridSpan w:val="3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8A0F60" w:rsidRPr="00C01047" w:rsidTr="00B176A7">
        <w:trPr>
          <w:trHeight w:val="120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3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6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rPr>
          <w:trHeight w:val="105"/>
        </w:trPr>
        <w:tc>
          <w:tcPr>
            <w:tcW w:w="1891" w:type="dxa"/>
            <w:vMerge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FFFF00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8A0F60" w:rsidRPr="00C01047" w:rsidRDefault="008A0F6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0F60" w:rsidRPr="00C01047" w:rsidTr="00B176A7">
        <w:tc>
          <w:tcPr>
            <w:tcW w:w="1891" w:type="dxa"/>
            <w:shd w:val="clear" w:color="auto" w:fill="FFFF00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852" w:type="dxa"/>
            <w:gridSpan w:val="13"/>
            <w:shd w:val="clear" w:color="auto" w:fill="auto"/>
          </w:tcPr>
          <w:p w:rsidR="008A0F60" w:rsidRPr="00C01047" w:rsidRDefault="008A0F60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環境管理室、健康医療部、都市整備部</w:t>
            </w:r>
          </w:p>
        </w:tc>
      </w:tr>
    </w:tbl>
    <w:p w:rsidR="005E40F1" w:rsidRPr="00C01047" w:rsidRDefault="005E40F1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010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C01047" w:rsidRPr="00C01047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5E40F1" w:rsidRPr="00C01047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5E40F1" w:rsidRPr="00C01047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5E40F1" w:rsidRPr="00C01047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5E40F1" w:rsidRPr="00C01047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C01047" w:rsidRPr="00C01047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C662AA" w:rsidRPr="00C01047" w:rsidRDefault="00C662A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C662AA" w:rsidRPr="00C01047" w:rsidRDefault="00593D34" w:rsidP="000C3CF2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は、概ね妥当である。</w:t>
            </w:r>
          </w:p>
        </w:tc>
        <w:tc>
          <w:tcPr>
            <w:tcW w:w="4285" w:type="dxa"/>
            <w:shd w:val="clear" w:color="auto" w:fill="auto"/>
          </w:tcPr>
          <w:p w:rsidR="00C662AA" w:rsidRPr="00C01047" w:rsidRDefault="00593D34" w:rsidP="000C3CF2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は、概ね妥当である。</w:t>
            </w:r>
            <w:r w:rsidR="0082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しかし、「一部想定以上に進捗している」の工程</w:t>
            </w:r>
            <w:r w:rsidRPr="0059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名と理由を明記すべきである。</w:t>
            </w:r>
          </w:p>
        </w:tc>
        <w:tc>
          <w:tcPr>
            <w:tcW w:w="4581" w:type="dxa"/>
            <w:shd w:val="clear" w:color="auto" w:fill="auto"/>
          </w:tcPr>
          <w:p w:rsidR="00C662AA" w:rsidRPr="00C01047" w:rsidRDefault="00593D34" w:rsidP="000C3CF2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010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は、概ね妥当である。</w:t>
            </w:r>
          </w:p>
        </w:tc>
      </w:tr>
    </w:tbl>
    <w:p w:rsidR="005E40F1" w:rsidRPr="00C01047" w:rsidRDefault="005E40F1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BF06EC" w:rsidRPr="00C01047" w:rsidRDefault="00BF06EC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F06EC" w:rsidRPr="00C01047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F4" w:rsidRDefault="00495AF4" w:rsidP="00DF093F">
      <w:r>
        <w:separator/>
      </w:r>
    </w:p>
  </w:endnote>
  <w:endnote w:type="continuationSeparator" w:id="0">
    <w:p w:rsidR="00495AF4" w:rsidRDefault="00495AF4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49972"/>
      <w:docPartObj>
        <w:docPartGallery w:val="Page Numbers (Bottom of Page)"/>
        <w:docPartUnique/>
      </w:docPartObj>
    </w:sdtPr>
    <w:sdtEndPr/>
    <w:sdtContent>
      <w:p w:rsidR="001009BE" w:rsidRDefault="00FF1B04">
        <w:pPr>
          <w:pStyle w:val="a6"/>
          <w:jc w:val="center"/>
        </w:pPr>
        <w:r>
          <w:fldChar w:fldCharType="begin"/>
        </w:r>
        <w:r w:rsidR="001009BE">
          <w:instrText>PAGE   \* MERGEFORMAT</w:instrText>
        </w:r>
        <w:r>
          <w:fldChar w:fldCharType="separate"/>
        </w:r>
        <w:r w:rsidR="007A3165" w:rsidRPr="007A3165">
          <w:rPr>
            <w:noProof/>
            <w:lang w:val="ja-JP"/>
          </w:rPr>
          <w:t>2</w:t>
        </w:r>
        <w:r>
          <w:fldChar w:fldCharType="end"/>
        </w:r>
      </w:p>
    </w:sdtContent>
  </w:sdt>
  <w:p w:rsidR="001009BE" w:rsidRDefault="00100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F4" w:rsidRDefault="00495AF4" w:rsidP="00DF093F">
      <w:r>
        <w:separator/>
      </w:r>
    </w:p>
  </w:footnote>
  <w:footnote w:type="continuationSeparator" w:id="0">
    <w:p w:rsidR="00495AF4" w:rsidRDefault="00495AF4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0733B"/>
    <w:rsid w:val="000129A9"/>
    <w:rsid w:val="0007537D"/>
    <w:rsid w:val="00091444"/>
    <w:rsid w:val="000D7BC0"/>
    <w:rsid w:val="000E2AC8"/>
    <w:rsid w:val="000F1CED"/>
    <w:rsid w:val="001009BE"/>
    <w:rsid w:val="00106323"/>
    <w:rsid w:val="001235CE"/>
    <w:rsid w:val="0016255C"/>
    <w:rsid w:val="001A21A7"/>
    <w:rsid w:val="00216BAB"/>
    <w:rsid w:val="002326FC"/>
    <w:rsid w:val="0024137F"/>
    <w:rsid w:val="0024769F"/>
    <w:rsid w:val="00250982"/>
    <w:rsid w:val="00261A14"/>
    <w:rsid w:val="00265229"/>
    <w:rsid w:val="00271194"/>
    <w:rsid w:val="00286AA6"/>
    <w:rsid w:val="002A749A"/>
    <w:rsid w:val="002C0D2E"/>
    <w:rsid w:val="002D64D7"/>
    <w:rsid w:val="002F10E6"/>
    <w:rsid w:val="003105FE"/>
    <w:rsid w:val="00322A9D"/>
    <w:rsid w:val="00322CF5"/>
    <w:rsid w:val="003259A1"/>
    <w:rsid w:val="00335DFB"/>
    <w:rsid w:val="00336377"/>
    <w:rsid w:val="003643C4"/>
    <w:rsid w:val="003732DC"/>
    <w:rsid w:val="003879B1"/>
    <w:rsid w:val="00392F77"/>
    <w:rsid w:val="003B6818"/>
    <w:rsid w:val="004425B0"/>
    <w:rsid w:val="004547F2"/>
    <w:rsid w:val="0047300B"/>
    <w:rsid w:val="00495AF4"/>
    <w:rsid w:val="004A6C02"/>
    <w:rsid w:val="004D1FAB"/>
    <w:rsid w:val="004E6196"/>
    <w:rsid w:val="00516A90"/>
    <w:rsid w:val="00516BA1"/>
    <w:rsid w:val="00540E2B"/>
    <w:rsid w:val="005562A9"/>
    <w:rsid w:val="005579A0"/>
    <w:rsid w:val="00563823"/>
    <w:rsid w:val="00593D34"/>
    <w:rsid w:val="005C378F"/>
    <w:rsid w:val="005D7766"/>
    <w:rsid w:val="005E40F1"/>
    <w:rsid w:val="0060462B"/>
    <w:rsid w:val="006305BE"/>
    <w:rsid w:val="00655282"/>
    <w:rsid w:val="00656D00"/>
    <w:rsid w:val="0069549E"/>
    <w:rsid w:val="00695E7F"/>
    <w:rsid w:val="006A76A3"/>
    <w:rsid w:val="006C65EE"/>
    <w:rsid w:val="006F0C09"/>
    <w:rsid w:val="0074307D"/>
    <w:rsid w:val="00747714"/>
    <w:rsid w:val="007709F0"/>
    <w:rsid w:val="00786036"/>
    <w:rsid w:val="007A3165"/>
    <w:rsid w:val="007C015C"/>
    <w:rsid w:val="007D486D"/>
    <w:rsid w:val="008146C1"/>
    <w:rsid w:val="00824E73"/>
    <w:rsid w:val="008401B6"/>
    <w:rsid w:val="00843C9D"/>
    <w:rsid w:val="00846325"/>
    <w:rsid w:val="0084688B"/>
    <w:rsid w:val="008A0F60"/>
    <w:rsid w:val="008B63EF"/>
    <w:rsid w:val="00925BBC"/>
    <w:rsid w:val="00946674"/>
    <w:rsid w:val="00954B29"/>
    <w:rsid w:val="00957E29"/>
    <w:rsid w:val="00966480"/>
    <w:rsid w:val="0099172A"/>
    <w:rsid w:val="009A2130"/>
    <w:rsid w:val="009D1FDB"/>
    <w:rsid w:val="00A0206D"/>
    <w:rsid w:val="00A16927"/>
    <w:rsid w:val="00A1708F"/>
    <w:rsid w:val="00A2565E"/>
    <w:rsid w:val="00A8258D"/>
    <w:rsid w:val="00AB085A"/>
    <w:rsid w:val="00AB4937"/>
    <w:rsid w:val="00AC2ADD"/>
    <w:rsid w:val="00AD68FC"/>
    <w:rsid w:val="00AF0AE6"/>
    <w:rsid w:val="00AF7529"/>
    <w:rsid w:val="00B176A7"/>
    <w:rsid w:val="00B21503"/>
    <w:rsid w:val="00B63220"/>
    <w:rsid w:val="00B8638D"/>
    <w:rsid w:val="00BA438F"/>
    <w:rsid w:val="00BD3D24"/>
    <w:rsid w:val="00BF06EC"/>
    <w:rsid w:val="00C01047"/>
    <w:rsid w:val="00C267D5"/>
    <w:rsid w:val="00C43827"/>
    <w:rsid w:val="00C4727D"/>
    <w:rsid w:val="00C64D1B"/>
    <w:rsid w:val="00C662AA"/>
    <w:rsid w:val="00C672A5"/>
    <w:rsid w:val="00CA01FB"/>
    <w:rsid w:val="00CA215D"/>
    <w:rsid w:val="00CC39A7"/>
    <w:rsid w:val="00CD7540"/>
    <w:rsid w:val="00CF336A"/>
    <w:rsid w:val="00CF7225"/>
    <w:rsid w:val="00D26D9A"/>
    <w:rsid w:val="00D4719D"/>
    <w:rsid w:val="00D561BC"/>
    <w:rsid w:val="00D64FBD"/>
    <w:rsid w:val="00DA3B33"/>
    <w:rsid w:val="00DB140A"/>
    <w:rsid w:val="00DB3628"/>
    <w:rsid w:val="00DF093F"/>
    <w:rsid w:val="00E07503"/>
    <w:rsid w:val="00E1744F"/>
    <w:rsid w:val="00E32767"/>
    <w:rsid w:val="00E36245"/>
    <w:rsid w:val="00E70F05"/>
    <w:rsid w:val="00E95F23"/>
    <w:rsid w:val="00EC22D5"/>
    <w:rsid w:val="00ED1A47"/>
    <w:rsid w:val="00ED5C54"/>
    <w:rsid w:val="00ED6A81"/>
    <w:rsid w:val="00EE7EE2"/>
    <w:rsid w:val="00F43827"/>
    <w:rsid w:val="00F54E55"/>
    <w:rsid w:val="00F733BD"/>
    <w:rsid w:val="00F81BF2"/>
    <w:rsid w:val="00F847B2"/>
    <w:rsid w:val="00F87AB6"/>
    <w:rsid w:val="00FA6B5D"/>
    <w:rsid w:val="00FB3AD4"/>
    <w:rsid w:val="00FB4C86"/>
    <w:rsid w:val="00FD6E7F"/>
    <w:rsid w:val="00FF1B04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78E15-91CE-4E62-85E8-178A7A17477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9EC1F8-40EE-45F6-85F6-16907BB4D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BC554-84DE-4B86-B822-DB7E3077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10</cp:revision>
  <cp:lastPrinted>2017-08-24T04:56:00Z</cp:lastPrinted>
  <dcterms:created xsi:type="dcterms:W3CDTF">2017-07-24T12:25:00Z</dcterms:created>
  <dcterms:modified xsi:type="dcterms:W3CDTF">2017-08-24T04:56:00Z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