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22" w:rsidRPr="00C55E5A" w:rsidRDefault="00BA7C22" w:rsidP="00BA7C22">
      <w:pPr>
        <w:adjustRightInd w:val="0"/>
        <w:snapToGrid w:val="0"/>
        <w:spacing w:line="280" w:lineRule="exact"/>
        <w:jc w:val="center"/>
        <w:rPr>
          <w:rFonts w:ascii="HG丸ｺﾞｼｯｸM-PRO" w:eastAsia="HG丸ｺﾞｼｯｸM-PRO" w:hAnsi="HG丸ｺﾞｼｯｸM-PRO"/>
          <w:b/>
          <w:sz w:val="22"/>
          <w:szCs w:val="20"/>
        </w:rPr>
      </w:pPr>
      <w:r w:rsidRPr="00C55E5A">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C55E5A"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C55E5A" w:rsidRPr="00C55E5A" w:rsidTr="000529FF">
        <w:tc>
          <w:tcPr>
            <w:tcW w:w="993" w:type="dxa"/>
            <w:tcBorders>
              <w:top w:val="single" w:sz="12" w:space="0" w:color="auto"/>
              <w:left w:val="single" w:sz="12" w:space="0" w:color="auto"/>
              <w:bottom w:val="single" w:sz="12" w:space="0" w:color="auto"/>
            </w:tcBorders>
            <w:shd w:val="clear" w:color="auto" w:fill="FFFF00"/>
          </w:tcPr>
          <w:p w:rsidR="00AB4937" w:rsidRPr="00C55E5A"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C55E5A">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C55E5A" w:rsidRDefault="000529FF" w:rsidP="000529FF">
            <w:pPr>
              <w:adjustRightInd w:val="0"/>
              <w:snapToGrid w:val="0"/>
              <w:spacing w:line="280" w:lineRule="exact"/>
              <w:rPr>
                <w:rFonts w:ascii="HG丸ｺﾞｼｯｸM-PRO" w:eastAsia="HG丸ｺﾞｼｯｸM-PRO" w:hAnsi="HG丸ｺﾞｼｯｸM-PRO"/>
                <w:b/>
                <w:sz w:val="24"/>
                <w:szCs w:val="20"/>
              </w:rPr>
            </w:pPr>
            <w:r w:rsidRPr="00C55E5A">
              <w:rPr>
                <w:rFonts w:ascii="HG丸ｺﾞｼｯｸM-PRO" w:eastAsia="HG丸ｺﾞｼｯｸM-PRO" w:hAnsi="HG丸ｺﾞｼｯｸM-PRO" w:hint="eastAsia"/>
                <w:b/>
                <w:sz w:val="24"/>
                <w:szCs w:val="20"/>
              </w:rPr>
              <w:t>Ⅱ-3</w:t>
            </w:r>
            <w:r w:rsidR="006066B1" w:rsidRPr="00C55E5A">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C55E5A"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C55E5A">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55E5A" w:rsidRDefault="00336FF7" w:rsidP="00987D1C">
            <w:pPr>
              <w:adjustRightInd w:val="0"/>
              <w:snapToGrid w:val="0"/>
              <w:spacing w:line="280" w:lineRule="exact"/>
              <w:rPr>
                <w:rFonts w:ascii="HG丸ｺﾞｼｯｸM-PRO" w:eastAsia="HG丸ｺﾞｼｯｸM-PRO" w:hAnsi="HG丸ｺﾞｼｯｸM-PRO"/>
                <w:b/>
                <w:sz w:val="24"/>
                <w:szCs w:val="20"/>
              </w:rPr>
            </w:pPr>
            <w:r w:rsidRPr="00C55E5A">
              <w:rPr>
                <w:rFonts w:ascii="HG丸ｺﾞｼｯｸM-PRO" w:eastAsia="HG丸ｺﾞｼｯｸM-PRO" w:hAnsi="HG丸ｺﾞｼｯｸM-PRO" w:hint="eastAsia"/>
                <w:b/>
                <w:sz w:val="24"/>
                <w:szCs w:val="20"/>
              </w:rPr>
              <w:t>15</w:t>
            </w:r>
          </w:p>
        </w:tc>
        <w:tc>
          <w:tcPr>
            <w:tcW w:w="993" w:type="dxa"/>
            <w:tcBorders>
              <w:top w:val="single" w:sz="12" w:space="0" w:color="auto"/>
              <w:bottom w:val="single" w:sz="12" w:space="0" w:color="auto"/>
            </w:tcBorders>
            <w:shd w:val="clear" w:color="auto" w:fill="FFFF00"/>
          </w:tcPr>
          <w:p w:rsidR="00AB4937" w:rsidRPr="00C55E5A"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C55E5A">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7B65AD" w:rsidRPr="00C55E5A" w:rsidRDefault="006066B1" w:rsidP="00987D1C">
            <w:pPr>
              <w:adjustRightInd w:val="0"/>
              <w:snapToGrid w:val="0"/>
              <w:spacing w:line="280" w:lineRule="exact"/>
              <w:rPr>
                <w:rFonts w:ascii="HG丸ｺﾞｼｯｸM-PRO" w:eastAsia="HG丸ｺﾞｼｯｸM-PRO" w:hAnsi="HG丸ｺﾞｼｯｸM-PRO"/>
                <w:b/>
                <w:sz w:val="24"/>
                <w:szCs w:val="20"/>
              </w:rPr>
            </w:pPr>
            <w:r w:rsidRPr="00C55E5A">
              <w:rPr>
                <w:rFonts w:ascii="HG丸ｺﾞｼｯｸM-PRO" w:eastAsia="HG丸ｺﾞｼｯｸM-PRO" w:hAnsi="HG丸ｺﾞｼｯｸM-PRO" w:hint="eastAsia"/>
                <w:b/>
                <w:sz w:val="24"/>
                <w:szCs w:val="20"/>
              </w:rPr>
              <w:t>生物多様性の社会への浸透</w:t>
            </w:r>
          </w:p>
        </w:tc>
      </w:tr>
    </w:tbl>
    <w:p w:rsidR="00AB4937" w:rsidRPr="00C55E5A" w:rsidRDefault="00AB4937" w:rsidP="00AB4937">
      <w:pPr>
        <w:adjustRightInd w:val="0"/>
        <w:snapToGrid w:val="0"/>
        <w:rPr>
          <w:rFonts w:ascii="HG丸ｺﾞｼｯｸM-PRO" w:eastAsia="HG丸ｺﾞｼｯｸM-PRO" w:hAnsi="HG丸ｺﾞｼｯｸM-PRO"/>
          <w:sz w:val="20"/>
          <w:szCs w:val="20"/>
        </w:rPr>
      </w:pPr>
    </w:p>
    <w:tbl>
      <w:tblPr>
        <w:tblW w:w="1469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469"/>
        <w:gridCol w:w="980"/>
        <w:gridCol w:w="403"/>
        <w:gridCol w:w="42"/>
        <w:gridCol w:w="406"/>
        <w:gridCol w:w="709"/>
        <w:gridCol w:w="283"/>
        <w:gridCol w:w="366"/>
        <w:gridCol w:w="1052"/>
        <w:gridCol w:w="3311"/>
        <w:gridCol w:w="4715"/>
      </w:tblGrid>
      <w:tr w:rsidR="00C55E5A" w:rsidRPr="00C55E5A" w:rsidTr="00DC4D84">
        <w:tc>
          <w:tcPr>
            <w:tcW w:w="1954" w:type="dxa"/>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目的、内容</w:t>
            </w:r>
          </w:p>
        </w:tc>
        <w:tc>
          <w:tcPr>
            <w:tcW w:w="12736" w:type="dxa"/>
            <w:gridSpan w:val="11"/>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生物多様性の理解促進（情報発信の強化、参加型プログラムの充実等）及び現状評価（調査の実施、府民連携モニタリング体制の構築等）</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2020年目標：生物多様性の府民認知度を70%以上にする。</w:t>
            </w:r>
          </w:p>
        </w:tc>
      </w:tr>
      <w:tr w:rsidR="00C55E5A" w:rsidRPr="00C55E5A" w:rsidTr="00DC4D84">
        <w:tc>
          <w:tcPr>
            <w:tcW w:w="1954" w:type="dxa"/>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副次的効果、外部効果等</w:t>
            </w:r>
          </w:p>
        </w:tc>
        <w:tc>
          <w:tcPr>
            <w:tcW w:w="12736" w:type="dxa"/>
            <w:gridSpan w:val="11"/>
            <w:shd w:val="clear" w:color="auto" w:fill="auto"/>
          </w:tcPr>
          <w:p w:rsidR="0031436D" w:rsidRPr="00C55E5A" w:rsidRDefault="0031436D"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①生息環境を回復するための取組みにより、身近に生き物と触れ合える水とみどり豊かな都市が実現する。</w:t>
            </w:r>
          </w:p>
          <w:p w:rsidR="0031436D" w:rsidRPr="00C55E5A" w:rsidRDefault="0031436D"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C55E5A" w:rsidRPr="00C55E5A" w:rsidTr="00DC4D84">
        <w:tc>
          <w:tcPr>
            <w:tcW w:w="1954" w:type="dxa"/>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関係法令、行政計画等</w:t>
            </w:r>
          </w:p>
        </w:tc>
        <w:tc>
          <w:tcPr>
            <w:tcW w:w="12736" w:type="dxa"/>
            <w:gridSpan w:val="11"/>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生物多様性条約、生物多様性基本法、生物多様性国家戦略</w:t>
            </w:r>
            <w:r w:rsidRPr="00C55E5A">
              <w:rPr>
                <w:rFonts w:ascii="HG丸ｺﾞｼｯｸM-PRO" w:eastAsia="HG丸ｺﾞｼｯｸM-PRO" w:hAnsi="HG丸ｺﾞｼｯｸM-PRO"/>
                <w:sz w:val="20"/>
                <w:szCs w:val="20"/>
              </w:rPr>
              <w:t>201</w:t>
            </w:r>
            <w:r w:rsidRPr="00C55E5A">
              <w:rPr>
                <w:rFonts w:ascii="HG丸ｺﾞｼｯｸM-PRO" w:eastAsia="HG丸ｺﾞｼｯｸM-PRO" w:hAnsi="HG丸ｺﾞｼｯｸM-PRO" w:hint="eastAsia"/>
                <w:sz w:val="20"/>
                <w:szCs w:val="20"/>
              </w:rPr>
              <w:t>2</w:t>
            </w:r>
            <w:r w:rsidRPr="00C55E5A">
              <w:rPr>
                <w:rFonts w:ascii="HG丸ｺﾞｼｯｸM-PRO" w:eastAsia="HG丸ｺﾞｼｯｸM-PRO" w:hAnsi="HG丸ｺﾞｼｯｸM-PRO"/>
                <w:sz w:val="20"/>
                <w:szCs w:val="20"/>
              </w:rPr>
              <w:t>-2020</w:t>
            </w:r>
            <w:r w:rsidRPr="00C55E5A">
              <w:rPr>
                <w:rFonts w:ascii="HG丸ｺﾞｼｯｸM-PRO" w:eastAsia="HG丸ｺﾞｼｯｸM-PRO" w:hAnsi="HG丸ｺﾞｼｯｸM-PRO" w:hint="eastAsia"/>
                <w:sz w:val="20"/>
                <w:szCs w:val="20"/>
              </w:rPr>
              <w:t>(H24.9)、種の保全法、外来生物法</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みどりの大阪推進計画（H21年12月、H37年まで）　、</w:t>
            </w:r>
            <w:r w:rsidRPr="00C55E5A">
              <w:rPr>
                <w:rFonts w:ascii="HG丸ｺﾞｼｯｸM-PRO" w:eastAsia="HG丸ｺﾞｼｯｸM-PRO" w:hAnsi="HG丸ｺﾞｼｯｸM-PRO" w:hint="eastAsia"/>
                <w:kern w:val="0"/>
                <w:sz w:val="20"/>
                <w:szCs w:val="20"/>
              </w:rPr>
              <w:t>新・大阪府豊かな海づくりプラン（H27年4月、H36年度まで）</w:t>
            </w:r>
          </w:p>
        </w:tc>
      </w:tr>
      <w:tr w:rsidR="00C55E5A" w:rsidRPr="00C55E5A" w:rsidTr="00DC4D84">
        <w:tc>
          <w:tcPr>
            <w:tcW w:w="1954" w:type="dxa"/>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国等の政策、社会情勢等</w:t>
            </w:r>
          </w:p>
        </w:tc>
        <w:tc>
          <w:tcPr>
            <w:tcW w:w="12736" w:type="dxa"/>
            <w:gridSpan w:val="11"/>
            <w:shd w:val="clear" w:color="auto" w:fill="auto"/>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①H22年10月名古屋市にて生物多様性条約第10回締約国会議(COP10)開催、新戦略計画・愛知目標（2020年までに生態系が強靱で基礎的なサービスを提供できるよう、生物多様性の損失を止めるために実効的かつ緊急の行動を起こす）、名古屋議定書等を採択。</w:t>
            </w:r>
          </w:p>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②「生物多様性国家戦略2012-2020」H24年９月閣議決定。基本戦略、各主体に期待される役割、ロードマップ、行動計画を規定。</w:t>
            </w:r>
          </w:p>
        </w:tc>
      </w:tr>
      <w:tr w:rsidR="00C55E5A" w:rsidRPr="00C55E5A" w:rsidTr="00DC4D84">
        <w:trPr>
          <w:trHeight w:val="70"/>
        </w:trPr>
        <w:tc>
          <w:tcPr>
            <w:tcW w:w="1954" w:type="dxa"/>
            <w:vMerge w:val="restart"/>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（参考）</w:t>
            </w:r>
          </w:p>
          <w:p w:rsidR="00DC4D84" w:rsidRPr="00C55E5A" w:rsidRDefault="00DC4D84" w:rsidP="00975004">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「講じた施策」に記載した施策事業コスト</w:t>
            </w:r>
          </w:p>
        </w:tc>
        <w:tc>
          <w:tcPr>
            <w:tcW w:w="3658" w:type="dxa"/>
            <w:gridSpan w:val="8"/>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2015年度（決算額）（千円）</w:t>
            </w:r>
          </w:p>
        </w:tc>
        <w:tc>
          <w:tcPr>
            <w:tcW w:w="4715" w:type="dxa"/>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2016年度（決算見込額）（千円）</w:t>
            </w:r>
          </w:p>
        </w:tc>
      </w:tr>
      <w:tr w:rsidR="00C55E5A" w:rsidRPr="00C55E5A" w:rsidTr="00DC4D84">
        <w:trPr>
          <w:trHeight w:val="585"/>
        </w:trPr>
        <w:tc>
          <w:tcPr>
            <w:tcW w:w="1954" w:type="dxa"/>
            <w:vMerge/>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sz w:val="20"/>
                <w:szCs w:val="20"/>
              </w:rPr>
            </w:pPr>
          </w:p>
        </w:tc>
        <w:tc>
          <w:tcPr>
            <w:tcW w:w="3658" w:type="dxa"/>
            <w:gridSpan w:val="8"/>
            <w:tcBorders>
              <w:bottom w:val="single" w:sz="4" w:space="0" w:color="auto"/>
              <w:right w:val="single" w:sz="4" w:space="0" w:color="auto"/>
            </w:tcBorders>
            <w:shd w:val="clear" w:color="auto" w:fill="auto"/>
            <w:vAlign w:val="center"/>
          </w:tcPr>
          <w:p w:rsidR="00DC4D84" w:rsidRPr="00C55E5A" w:rsidRDefault="00DC4D84" w:rsidP="00975004">
            <w:pPr>
              <w:adjustRightInd w:val="0"/>
              <w:snapToGrid w:val="0"/>
              <w:jc w:val="right"/>
              <w:rPr>
                <w:rFonts w:ascii="HG丸ｺﾞｼｯｸM-PRO" w:eastAsia="HG丸ｺﾞｼｯｸM-PRO" w:hAnsi="HG丸ｺﾞｼｯｸM-PRO" w:cs="ＭＳ Ｐゴシック"/>
                <w:sz w:val="20"/>
                <w:szCs w:val="20"/>
              </w:rPr>
            </w:pPr>
            <w:r w:rsidRPr="00C55E5A">
              <w:rPr>
                <w:rFonts w:ascii="HG丸ｺﾞｼｯｸM-PRO" w:eastAsia="HG丸ｺﾞｼｯｸM-PRO" w:hAnsi="HG丸ｺﾞｼｯｸM-PRO" w:cs="ＭＳ Ｐゴシック" w:hint="eastAsia"/>
                <w:sz w:val="20"/>
                <w:szCs w:val="20"/>
              </w:rPr>
              <w:t>1,544</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DC4D84" w:rsidRPr="00C55E5A" w:rsidRDefault="00DC4D84" w:rsidP="00975004">
            <w:pPr>
              <w:adjustRightInd w:val="0"/>
              <w:snapToGrid w:val="0"/>
              <w:jc w:val="right"/>
              <w:rPr>
                <w:rFonts w:ascii="HG丸ｺﾞｼｯｸM-PRO" w:eastAsia="HG丸ｺﾞｼｯｸM-PRO" w:hAnsi="HG丸ｺﾞｼｯｸM-PRO" w:cs="ＭＳ Ｐゴシック"/>
                <w:sz w:val="20"/>
                <w:szCs w:val="20"/>
              </w:rPr>
            </w:pPr>
            <w:r w:rsidRPr="00C55E5A">
              <w:rPr>
                <w:rFonts w:ascii="HG丸ｺﾞｼｯｸM-PRO" w:eastAsia="HG丸ｺﾞｼｯｸM-PRO" w:hAnsi="HG丸ｺﾞｼｯｸM-PRO" w:cs="ＭＳ Ｐゴシック" w:hint="eastAsia"/>
                <w:sz w:val="20"/>
                <w:szCs w:val="20"/>
              </w:rPr>
              <w:t>2,960</w:t>
            </w:r>
          </w:p>
        </w:tc>
        <w:tc>
          <w:tcPr>
            <w:tcW w:w="4715" w:type="dxa"/>
            <w:tcBorders>
              <w:left w:val="single" w:sz="4" w:space="0" w:color="auto"/>
              <w:bottom w:val="single" w:sz="4" w:space="0" w:color="auto"/>
            </w:tcBorders>
            <w:shd w:val="clear" w:color="auto" w:fill="auto"/>
            <w:vAlign w:val="center"/>
          </w:tcPr>
          <w:p w:rsidR="00DC4D84" w:rsidRPr="00C55E5A" w:rsidRDefault="00DC4D84" w:rsidP="00975004">
            <w:pPr>
              <w:adjustRightInd w:val="0"/>
              <w:snapToGrid w:val="0"/>
              <w:jc w:val="right"/>
              <w:rPr>
                <w:rFonts w:ascii="HG丸ｺﾞｼｯｸM-PRO" w:eastAsia="HG丸ｺﾞｼｯｸM-PRO" w:hAnsi="HG丸ｺﾞｼｯｸM-PRO" w:cs="ＭＳ Ｐゴシック"/>
                <w:sz w:val="20"/>
                <w:szCs w:val="20"/>
              </w:rPr>
            </w:pPr>
            <w:r w:rsidRPr="00C55E5A">
              <w:rPr>
                <w:rFonts w:ascii="HG丸ｺﾞｼｯｸM-PRO" w:eastAsia="HG丸ｺﾞｼｯｸM-PRO" w:hAnsi="HG丸ｺﾞｼｯｸM-PRO" w:cs="ＭＳ Ｐゴシック" w:hint="eastAsia"/>
                <w:sz w:val="20"/>
                <w:szCs w:val="20"/>
              </w:rPr>
              <w:t>2,589</w:t>
            </w:r>
          </w:p>
        </w:tc>
      </w:tr>
      <w:tr w:rsidR="00C55E5A" w:rsidRPr="00C55E5A" w:rsidTr="00DC4D84">
        <w:trPr>
          <w:trHeight w:val="295"/>
        </w:trPr>
        <w:tc>
          <w:tcPr>
            <w:tcW w:w="1954" w:type="dxa"/>
            <w:vMerge/>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b/>
                <w:sz w:val="20"/>
                <w:szCs w:val="20"/>
              </w:rPr>
            </w:pPr>
          </w:p>
        </w:tc>
        <w:tc>
          <w:tcPr>
            <w:tcW w:w="12736" w:type="dxa"/>
            <w:gridSpan w:val="11"/>
            <w:shd w:val="clear" w:color="auto" w:fill="auto"/>
          </w:tcPr>
          <w:p w:rsidR="00DC4D84" w:rsidRPr="00C55E5A" w:rsidRDefault="00DC4D84"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C55E5A" w:rsidRPr="00C55E5A" w:rsidTr="00DC4D84">
        <w:trPr>
          <w:trHeight w:val="210"/>
        </w:trPr>
        <w:tc>
          <w:tcPr>
            <w:tcW w:w="1954" w:type="dxa"/>
            <w:vMerge w:val="restart"/>
            <w:shd w:val="clear" w:color="auto" w:fill="FFFF00"/>
          </w:tcPr>
          <w:p w:rsidR="0031436D" w:rsidRPr="00C55E5A" w:rsidRDefault="0031436D" w:rsidP="009F6416">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取組指標及び実績</w:t>
            </w:r>
          </w:p>
          <w:p w:rsidR="0031436D" w:rsidRPr="00C55E5A" w:rsidRDefault="0031436D" w:rsidP="009F641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（施策効果の定量評価）</w:t>
            </w:r>
          </w:p>
        </w:tc>
        <w:tc>
          <w:tcPr>
            <w:tcW w:w="469" w:type="dxa"/>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31" w:type="dxa"/>
            <w:gridSpan w:val="4"/>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名称</w:t>
            </w:r>
          </w:p>
        </w:tc>
        <w:tc>
          <w:tcPr>
            <w:tcW w:w="2410" w:type="dxa"/>
            <w:gridSpan w:val="4"/>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把握方法</w:t>
            </w:r>
          </w:p>
        </w:tc>
        <w:tc>
          <w:tcPr>
            <w:tcW w:w="8026" w:type="dxa"/>
            <w:gridSpan w:val="2"/>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実績</w:t>
            </w:r>
          </w:p>
        </w:tc>
      </w:tr>
      <w:tr w:rsidR="00C55E5A" w:rsidRPr="00C55E5A" w:rsidTr="00DC4D84">
        <w:trPr>
          <w:trHeight w:val="125"/>
        </w:trPr>
        <w:tc>
          <w:tcPr>
            <w:tcW w:w="1954" w:type="dxa"/>
            <w:vMerge/>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shd w:val="clear" w:color="auto" w:fill="auto"/>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①</w:t>
            </w:r>
          </w:p>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31"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生物多様性に関する府民の認知度</w:t>
            </w:r>
          </w:p>
        </w:tc>
        <w:tc>
          <w:tcPr>
            <w:tcW w:w="2410"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府インターネットモニターアンケートを利用（府民全体からの抽出ではないため、参考値として扱う</w:t>
            </w:r>
            <w:r w:rsidRPr="00C55E5A">
              <w:rPr>
                <w:rFonts w:ascii="HG丸ｺﾞｼｯｸM-PRO" w:eastAsia="HG丸ｺﾞｼｯｸM-PRO" w:hAnsi="HG丸ｺﾞｼｯｸM-PRO" w:hint="eastAsia"/>
                <w:sz w:val="20"/>
                <w:szCs w:val="20"/>
                <w:vertAlign w:val="superscript"/>
              </w:rPr>
              <w:t>※</w:t>
            </w:r>
            <w:r w:rsidRPr="00C55E5A">
              <w:rPr>
                <w:rFonts w:ascii="HG丸ｺﾞｼｯｸM-PRO" w:eastAsia="HG丸ｺﾞｼｯｸM-PRO" w:hAnsi="HG丸ｺﾞｼｯｸM-PRO" w:hint="eastAsia"/>
                <w:sz w:val="20"/>
                <w:szCs w:val="20"/>
              </w:rPr>
              <w:t>）。</w:t>
            </w:r>
          </w:p>
        </w:tc>
        <w:tc>
          <w:tcPr>
            <w:tcW w:w="8026" w:type="dxa"/>
            <w:gridSpan w:val="2"/>
            <w:shd w:val="clear" w:color="auto" w:fill="auto"/>
          </w:tcPr>
          <w:p w:rsidR="0031436D" w:rsidRPr="00C55E5A" w:rsidRDefault="0031436D" w:rsidP="00754AC4">
            <w:pPr>
              <w:adjustRightInd w:val="0"/>
              <w:snapToGrid w:val="0"/>
              <w:spacing w:line="280" w:lineRule="exact"/>
              <w:rPr>
                <w:rFonts w:ascii="HG丸ｺﾞｼｯｸM-PRO" w:eastAsia="HG丸ｺﾞｼｯｸM-PRO" w:hAnsi="HG丸ｺﾞｼｯｸM-PRO"/>
                <w:sz w:val="20"/>
                <w:szCs w:val="20"/>
              </w:rPr>
            </w:pPr>
            <w:r w:rsidRPr="00C55E5A">
              <w:t xml:space="preserve"> </w:t>
            </w:r>
            <w:r w:rsidRPr="00C55E5A">
              <w:rPr>
                <w:rFonts w:ascii="HG丸ｺﾞｼｯｸM-PRO" w:eastAsia="HG丸ｺﾞｼｯｸM-PRO" w:hAnsi="HG丸ｺﾞｼｯｸM-PRO"/>
                <w:sz w:val="20"/>
                <w:szCs w:val="20"/>
              </w:rPr>
              <w:t>40.5%</w:t>
            </w:r>
            <w:r w:rsidRPr="00C55E5A">
              <w:rPr>
                <w:rFonts w:ascii="HG丸ｺﾞｼｯｸM-PRO" w:eastAsia="HG丸ｺﾞｼｯｸM-PRO" w:hAnsi="HG丸ｺﾞｼｯｸM-PRO" w:hint="eastAsia"/>
                <w:sz w:val="20"/>
                <w:szCs w:val="20"/>
              </w:rPr>
              <w:t>（2014年度）、</w:t>
            </w:r>
            <w:r w:rsidRPr="00C55E5A">
              <w:rPr>
                <w:rFonts w:ascii="HG丸ｺﾞｼｯｸM-PRO" w:eastAsia="HG丸ｺﾞｼｯｸM-PRO" w:hAnsi="HG丸ｺﾞｼｯｸM-PRO"/>
                <w:sz w:val="20"/>
                <w:szCs w:val="20"/>
              </w:rPr>
              <w:t>18.8%</w:t>
            </w:r>
            <w:r w:rsidRPr="00C55E5A">
              <w:rPr>
                <w:rFonts w:ascii="HG丸ｺﾞｼｯｸM-PRO" w:eastAsia="HG丸ｺﾞｼｯｸM-PRO" w:hAnsi="HG丸ｺﾞｼｯｸM-PRO" w:hint="eastAsia"/>
                <w:sz w:val="20"/>
                <w:szCs w:val="20"/>
              </w:rPr>
              <w:t>（2015年度）、</w:t>
            </w:r>
            <w:r w:rsidRPr="00C55E5A">
              <w:rPr>
                <w:rFonts w:ascii="HG丸ｺﾞｼｯｸM-PRO" w:eastAsia="HG丸ｺﾞｼｯｸM-PRO" w:hAnsi="HG丸ｺﾞｼｯｸM-PRO"/>
                <w:sz w:val="20"/>
                <w:szCs w:val="20"/>
              </w:rPr>
              <w:t>17.5%</w:t>
            </w:r>
            <w:r w:rsidRPr="00C55E5A">
              <w:rPr>
                <w:rFonts w:ascii="HG丸ｺﾞｼｯｸM-PRO" w:eastAsia="HG丸ｺﾞｼｯｸM-PRO" w:hAnsi="HG丸ｺﾞｼｯｸM-PRO" w:hint="eastAsia"/>
                <w:sz w:val="20"/>
                <w:szCs w:val="20"/>
              </w:rPr>
              <w:t>（2016年度）</w:t>
            </w:r>
          </w:p>
          <w:p w:rsidR="0031436D" w:rsidRPr="00C55E5A" w:rsidRDefault="0031436D" w:rsidP="00754AC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※2015年にモニターを変更</w:t>
            </w:r>
          </w:p>
        </w:tc>
      </w:tr>
      <w:tr w:rsidR="00C55E5A" w:rsidRPr="00C55E5A" w:rsidTr="00DC4D84">
        <w:trPr>
          <w:trHeight w:val="70"/>
        </w:trPr>
        <w:tc>
          <w:tcPr>
            <w:tcW w:w="1954" w:type="dxa"/>
            <w:vMerge/>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12736" w:type="dxa"/>
            <w:gridSpan w:val="11"/>
            <w:shd w:val="clear" w:color="auto" w:fill="auto"/>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C55E5A" w:rsidRPr="00C55E5A" w:rsidTr="00DC4D84">
        <w:trPr>
          <w:trHeight w:val="240"/>
        </w:trPr>
        <w:tc>
          <w:tcPr>
            <w:tcW w:w="1954" w:type="dxa"/>
            <w:tcBorders>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w w:val="90"/>
                <w:sz w:val="20"/>
                <w:szCs w:val="20"/>
              </w:rPr>
            </w:pPr>
            <w:r w:rsidRPr="00C55E5A">
              <w:rPr>
                <w:rFonts w:ascii="HG丸ｺﾞｼｯｸM-PRO" w:eastAsia="HG丸ｺﾞｼｯｸM-PRO" w:hAnsi="HG丸ｺﾞｼｯｸM-PRO" w:hint="eastAsia"/>
                <w:b/>
                <w:w w:val="90"/>
                <w:sz w:val="20"/>
                <w:szCs w:val="20"/>
              </w:rPr>
              <w:t>工程表の進捗状況</w:t>
            </w:r>
          </w:p>
        </w:tc>
        <w:tc>
          <w:tcPr>
            <w:tcW w:w="1894" w:type="dxa"/>
            <w:gridSpan w:val="4"/>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工程名</w:t>
            </w:r>
          </w:p>
        </w:tc>
        <w:tc>
          <w:tcPr>
            <w:tcW w:w="1115" w:type="dxa"/>
            <w:gridSpan w:val="2"/>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進捗状況</w:t>
            </w:r>
            <w:r w:rsidRPr="00C55E5A">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主な事業の名称</w:t>
            </w:r>
          </w:p>
        </w:tc>
        <w:tc>
          <w:tcPr>
            <w:tcW w:w="8026" w:type="dxa"/>
            <w:gridSpan w:val="2"/>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事業の実施状況</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[主な施策]</w:t>
            </w:r>
          </w:p>
        </w:tc>
        <w:tc>
          <w:tcPr>
            <w:tcW w:w="1894"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 xml:space="preserve">府民理解の促進 </w:t>
            </w:r>
          </w:p>
        </w:tc>
        <w:tc>
          <w:tcPr>
            <w:tcW w:w="1115"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588"/>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425" w:type="dxa"/>
            <w:gridSpan w:val="3"/>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参加型プログラムの充実等</w:t>
            </w:r>
          </w:p>
        </w:tc>
        <w:tc>
          <w:tcPr>
            <w:tcW w:w="1115"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体験施設の維持管理、各種プログラムの企画・実施</w:t>
            </w:r>
          </w:p>
        </w:tc>
        <w:tc>
          <w:tcPr>
            <w:tcW w:w="8026" w:type="dxa"/>
            <w:gridSpan w:val="2"/>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紀泉わいわい村、府立少年自然の家・青少年海洋センターの運営、企業連携による冒険の森づくり事業、市民参加によるイタセンパラ保護活動の実施等</w:t>
            </w:r>
          </w:p>
        </w:tc>
      </w:tr>
      <w:tr w:rsidR="00C55E5A" w:rsidRPr="00C55E5A" w:rsidTr="00DC4D84">
        <w:trPr>
          <w:trHeight w:val="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425" w:type="dxa"/>
            <w:gridSpan w:val="3"/>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ホームページの充実等による情報発信の強化</w:t>
            </w:r>
          </w:p>
        </w:tc>
        <w:tc>
          <w:tcPr>
            <w:tcW w:w="1115"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ポータルサイト「おおさかの生物多様性ひろば」の設置</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ガイドブック1,000部を作成（H25年度）</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[工程表]</w:t>
            </w:r>
          </w:p>
        </w:tc>
        <w:tc>
          <w:tcPr>
            <w:tcW w:w="1894"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現況の把握</w:t>
            </w:r>
          </w:p>
        </w:tc>
        <w:tc>
          <w:tcPr>
            <w:tcW w:w="1115"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レッドデータブックRDBの改訂検討</w:t>
            </w:r>
          </w:p>
        </w:tc>
        <w:tc>
          <w:tcPr>
            <w:tcW w:w="1157"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レッドデータブック改訂・活用推進事業</w:t>
            </w:r>
          </w:p>
        </w:tc>
        <w:tc>
          <w:tcPr>
            <w:tcW w:w="8026" w:type="dxa"/>
            <w:gridSpan w:val="2"/>
            <w:shd w:val="clear" w:color="auto" w:fill="auto"/>
          </w:tcPr>
          <w:p w:rsidR="0031436D" w:rsidRPr="00C55E5A" w:rsidRDefault="0031436D" w:rsidP="0043616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レッドリストを改定（2013年度末）</w:t>
            </w:r>
          </w:p>
          <w:p w:rsidR="0031436D" w:rsidRPr="00C55E5A" w:rsidRDefault="0031436D" w:rsidP="0043616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2014年度～2016年度　会議･イベント等で配布</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外来種リストの検討</w:t>
            </w:r>
          </w:p>
        </w:tc>
        <w:tc>
          <w:tcPr>
            <w:tcW w:w="1157"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生物多様性保全の普及啓発と合わせて外来生物の問題についても情報提供している</w:t>
            </w:r>
          </w:p>
        </w:tc>
      </w:tr>
      <w:tr w:rsidR="00C55E5A" w:rsidRPr="00C55E5A" w:rsidTr="00DC4D84">
        <w:trPr>
          <w:trHeight w:val="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モニタリングの体制整備（仕組みづくり・実施）</w:t>
            </w:r>
          </w:p>
        </w:tc>
        <w:tc>
          <w:tcPr>
            <w:tcW w:w="1157"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大阪生物多様性保全ネットワークの取組推進</w:t>
            </w: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行政、研究機関、大学、ＮＰＯ等でH23年度設立</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生物多様性協働フォーラム、自然観察会等開催</w:t>
            </w:r>
          </w:p>
        </w:tc>
      </w:tr>
      <w:tr w:rsidR="00C55E5A" w:rsidRPr="00C55E5A" w:rsidTr="00DC4D84">
        <w:trPr>
          <w:trHeight w:val="2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情報の共有化（既存施設・団体等と生息情報等を共有化）</w:t>
            </w:r>
          </w:p>
        </w:tc>
        <w:tc>
          <w:tcPr>
            <w:tcW w:w="1157"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大阪生物多様性保全ネットワークの取組推進</w:t>
            </w: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同上</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[工程表]</w:t>
            </w:r>
          </w:p>
        </w:tc>
        <w:tc>
          <w:tcPr>
            <w:tcW w:w="1894"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 xml:space="preserve">生息環境の保全・再生の仕組み </w:t>
            </w:r>
          </w:p>
        </w:tc>
        <w:tc>
          <w:tcPr>
            <w:tcW w:w="2816" w:type="dxa"/>
            <w:gridSpan w:val="5"/>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生物多様性配慮の手引策定・実施（公共から民間へ導入検討）</w:t>
            </w:r>
          </w:p>
        </w:tc>
        <w:tc>
          <w:tcPr>
            <w:tcW w:w="1157"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43616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生物多様性保全ガイドラインを作成（2013年度）</w:t>
            </w:r>
          </w:p>
          <w:p w:rsidR="0031436D" w:rsidRPr="00C55E5A" w:rsidRDefault="0031436D" w:rsidP="0043616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2014年度～2016年度　会議で配布</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生物多様性配慮活動の評価手法検討・実施</w:t>
            </w:r>
          </w:p>
        </w:tc>
        <w:tc>
          <w:tcPr>
            <w:tcW w:w="1157"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4C232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おおさか生物多様性パートナー協定制度の創設</w:t>
            </w:r>
          </w:p>
        </w:tc>
        <w:tc>
          <w:tcPr>
            <w:tcW w:w="8026" w:type="dxa"/>
            <w:gridSpan w:val="2"/>
            <w:shd w:val="clear" w:color="auto" w:fill="auto"/>
          </w:tcPr>
          <w:p w:rsidR="0031436D" w:rsidRPr="00C55E5A" w:rsidRDefault="0031436D" w:rsidP="00237318">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企業と大学・研究機関・行政が協定を締結し、企業が取組む生物多様性保全活動を技術的に評価、支援</w:t>
            </w:r>
          </w:p>
          <w:p w:rsidR="0031436D" w:rsidRPr="00C55E5A" w:rsidRDefault="0031436D" w:rsidP="00237318">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締結件数：3件（2016年度末まで）</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263195">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[工程表]</w:t>
            </w:r>
          </w:p>
        </w:tc>
        <w:tc>
          <w:tcPr>
            <w:tcW w:w="1894" w:type="dxa"/>
            <w:gridSpan w:val="4"/>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普及・啓発</w:t>
            </w:r>
          </w:p>
        </w:tc>
        <w:tc>
          <w:tcPr>
            <w:tcW w:w="1115"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285"/>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地域のシンボル的な生物によるPR（HP情報発信）</w:t>
            </w:r>
          </w:p>
        </w:tc>
        <w:tc>
          <w:tcPr>
            <w:tcW w:w="1157"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天然記念物イタセンパラを利用した普及啓発事業</w:t>
            </w:r>
          </w:p>
        </w:tc>
        <w:tc>
          <w:tcPr>
            <w:tcW w:w="8026" w:type="dxa"/>
            <w:gridSpan w:val="2"/>
            <w:shd w:val="clear" w:color="auto" w:fill="auto"/>
          </w:tcPr>
          <w:p w:rsidR="0031436D" w:rsidRPr="00C55E5A" w:rsidRDefault="0031436D" w:rsidP="00E6209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観察会・出前授業　３年間で５,５00名以上参加</w:t>
            </w:r>
          </w:p>
          <w:p w:rsidR="0031436D" w:rsidRPr="00C55E5A" w:rsidRDefault="0031436D" w:rsidP="00E6209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支援市民ネットワーク設立、活動にのべ４,５00人以上参加</w:t>
            </w:r>
          </w:p>
        </w:tc>
      </w:tr>
      <w:tr w:rsidR="00C55E5A" w:rsidRPr="00C55E5A" w:rsidTr="00DC4D84">
        <w:trPr>
          <w:trHeight w:val="285"/>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まもりたい生物100選(仮称)の府民</w:t>
            </w:r>
            <w:r w:rsidRPr="00C55E5A">
              <w:rPr>
                <w:rFonts w:ascii="HG丸ｺﾞｼｯｸM-PRO" w:eastAsia="HG丸ｺﾞｼｯｸM-PRO" w:hAnsi="HG丸ｺﾞｼｯｸM-PRO" w:hint="eastAsia"/>
                <w:sz w:val="20"/>
                <w:szCs w:val="20"/>
              </w:rPr>
              <w:lastRenderedPageBreak/>
              <w:t>募集・モニタリングの実施</w:t>
            </w:r>
          </w:p>
        </w:tc>
        <w:tc>
          <w:tcPr>
            <w:tcW w:w="1157"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lastRenderedPageBreak/>
              <w:t>△</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6802D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関西広域連合において、「関西の活かしたい自然エリア」を発行（2017年3月）</w:t>
            </w:r>
          </w:p>
        </w:tc>
      </w:tr>
      <w:tr w:rsidR="00C55E5A" w:rsidRPr="00C55E5A" w:rsidTr="00DC4D84">
        <w:trPr>
          <w:trHeight w:val="70"/>
        </w:trPr>
        <w:tc>
          <w:tcPr>
            <w:tcW w:w="1954" w:type="dxa"/>
            <w:vMerge w:val="restart"/>
            <w:tcBorders>
              <w:top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val="restart"/>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val="restart"/>
            <w:tcBorders>
              <w:left w:val="dashed" w:sz="4" w:space="0" w:color="auto"/>
            </w:tcBorders>
            <w:shd w:val="clear" w:color="auto" w:fill="auto"/>
          </w:tcPr>
          <w:p w:rsidR="0031436D" w:rsidRPr="00C55E5A" w:rsidRDefault="0031436D" w:rsidP="001F3AFD">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生物と触れ合える場のPR</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自然公園施設（府民の森、長距離歩道等）の情報発信</w:t>
            </w:r>
          </w:p>
        </w:tc>
        <w:tc>
          <w:tcPr>
            <w:tcW w:w="1157" w:type="dxa"/>
            <w:gridSpan w:val="3"/>
            <w:vMerge w:val="restart"/>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「府民の森」のポータルサイト</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各園地のイベント情報等をリアルタイムで提供、長距離歩道を利用したハイキングイベントの開催</w:t>
            </w:r>
          </w:p>
        </w:tc>
      </w:tr>
      <w:tr w:rsidR="00C55E5A" w:rsidRPr="00C55E5A" w:rsidTr="00DC4D84">
        <w:trPr>
          <w:trHeight w:val="90"/>
        </w:trPr>
        <w:tc>
          <w:tcPr>
            <w:tcW w:w="1954" w:type="dxa"/>
            <w:vMerge/>
            <w:tcBorders>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31436D" w:rsidRPr="00C55E5A" w:rsidRDefault="0031436D" w:rsidP="001F3AFD">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自然環境保全普及啓発事業</w:t>
            </w:r>
          </w:p>
        </w:tc>
        <w:tc>
          <w:tcPr>
            <w:tcW w:w="8026"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自然歩道ガイドマップの作成</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263195">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[工程表]</w:t>
            </w:r>
          </w:p>
        </w:tc>
        <w:tc>
          <w:tcPr>
            <w:tcW w:w="1894" w:type="dxa"/>
            <w:gridSpan w:val="4"/>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参加・行動</w:t>
            </w:r>
          </w:p>
        </w:tc>
        <w:tc>
          <w:tcPr>
            <w:tcW w:w="1115"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285"/>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top w:val="single" w:sz="4" w:space="0" w:color="auto"/>
              <w:bottom w:val="single" w:sz="4" w:space="0" w:color="auto"/>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top w:val="single" w:sz="4" w:space="0" w:color="auto"/>
              <w:left w:val="dashed" w:sz="4" w:space="0" w:color="auto"/>
              <w:bottom w:val="single"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身近な生き物調査</w:t>
            </w:r>
          </w:p>
        </w:tc>
        <w:tc>
          <w:tcPr>
            <w:tcW w:w="1157" w:type="dxa"/>
            <w:gridSpan w:val="3"/>
            <w:tcBorders>
              <w:bottom w:val="single"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bottom w:val="single"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tcBorders>
              <w:bottom w:val="single"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小学校と連携し、チョウの自然観察会を開催（８校で実施）</w:t>
            </w:r>
          </w:p>
        </w:tc>
      </w:tr>
      <w:tr w:rsidR="00C55E5A" w:rsidRPr="00C55E5A" w:rsidTr="00DC4D84">
        <w:trPr>
          <w:trHeight w:val="416"/>
        </w:trPr>
        <w:tc>
          <w:tcPr>
            <w:tcW w:w="1954" w:type="dxa"/>
            <w:vMerge w:val="restart"/>
            <w:tcBorders>
              <w:top w:val="nil"/>
            </w:tcBorders>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val="restart"/>
            <w:tcBorders>
              <w:top w:val="single" w:sz="4" w:space="0" w:color="auto"/>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val="restart"/>
            <w:tcBorders>
              <w:top w:val="single" w:sz="4" w:space="0" w:color="auto"/>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企業・NPO・地域と協力した参加型プログラムの充実</w:t>
            </w:r>
          </w:p>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（共生の森、泉佐野丘陵緑地、里山・棚田保全、アドプトフォレスト、アドプトリバー、オアシス構想推進等）</w:t>
            </w:r>
          </w:p>
        </w:tc>
        <w:tc>
          <w:tcPr>
            <w:tcW w:w="1157" w:type="dxa"/>
            <w:gridSpan w:val="3"/>
            <w:vMerge w:val="restart"/>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共生の森づくり活動</w:t>
            </w:r>
          </w:p>
        </w:tc>
        <w:tc>
          <w:tcPr>
            <w:tcW w:w="8026" w:type="dxa"/>
            <w:gridSpan w:val="2"/>
            <w:tcBorders>
              <w:top w:val="single" w:sz="4" w:space="0" w:color="auto"/>
            </w:tcBorders>
            <w:shd w:val="clear" w:color="auto" w:fill="auto"/>
          </w:tcPr>
          <w:p w:rsidR="00C60B61" w:rsidRPr="00C55E5A" w:rsidRDefault="00C60B61" w:rsidP="0093629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堺第7-3区産業廃棄物処分場の「共生の森（約100ha）」において、ＮＰＯ等多様な主体との連携による森づくり活動、自然環境学習等を実施。毎年1,５００人前後が参加</w:t>
            </w:r>
          </w:p>
        </w:tc>
      </w:tr>
      <w:tr w:rsidR="00C55E5A" w:rsidRPr="00C55E5A" w:rsidTr="00DC4D84">
        <w:trPr>
          <w:trHeight w:val="270"/>
        </w:trPr>
        <w:tc>
          <w:tcPr>
            <w:tcW w:w="1954" w:type="dxa"/>
            <w:vMerge/>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泉佐野丘陵緑地</w:t>
            </w:r>
          </w:p>
        </w:tc>
        <w:tc>
          <w:tcPr>
            <w:tcW w:w="8026" w:type="dxa"/>
            <w:gridSpan w:val="2"/>
            <w:tcBorders>
              <w:top w:val="single" w:sz="4" w:space="0" w:color="auto"/>
            </w:tcBorders>
            <w:shd w:val="clear" w:color="auto" w:fill="auto"/>
          </w:tcPr>
          <w:p w:rsidR="00C60B61" w:rsidRPr="00C55E5A" w:rsidRDefault="00C60B61"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2014年度の開園に向けて整備を実施、ボランティアとの協働で運営</w:t>
            </w:r>
          </w:p>
          <w:p w:rsidR="00C60B61" w:rsidRPr="00C55E5A" w:rsidRDefault="00C60B61"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（面積約74.5ha）</w:t>
            </w:r>
          </w:p>
        </w:tc>
      </w:tr>
      <w:tr w:rsidR="00C55E5A" w:rsidRPr="00C55E5A" w:rsidTr="00DC4D84">
        <w:trPr>
          <w:trHeight w:val="275"/>
        </w:trPr>
        <w:tc>
          <w:tcPr>
            <w:tcW w:w="1954" w:type="dxa"/>
            <w:vMerge/>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アドプトリバー</w:t>
            </w:r>
          </w:p>
        </w:tc>
        <w:tc>
          <w:tcPr>
            <w:tcW w:w="8026" w:type="dxa"/>
            <w:gridSpan w:val="2"/>
            <w:tcBorders>
              <w:top w:val="single" w:sz="4" w:space="0" w:color="auto"/>
            </w:tcBorders>
            <w:shd w:val="clear" w:color="auto" w:fill="auto"/>
          </w:tcPr>
          <w:p w:rsidR="00C60B61" w:rsidRPr="00C55E5A" w:rsidRDefault="00C60B61" w:rsidP="001A60B9">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地域団体等との協働での河川環境改善　40737人（２０１６年度）</w:t>
            </w:r>
          </w:p>
        </w:tc>
      </w:tr>
      <w:tr w:rsidR="00C55E5A" w:rsidRPr="00C55E5A" w:rsidTr="00DC4D84">
        <w:trPr>
          <w:trHeight w:val="420"/>
        </w:trPr>
        <w:tc>
          <w:tcPr>
            <w:tcW w:w="1954" w:type="dxa"/>
            <w:vMerge/>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アドプトフォレスト</w:t>
            </w:r>
          </w:p>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tcBorders>
              <w:top w:val="single" w:sz="4" w:space="0" w:color="auto"/>
            </w:tcBorders>
            <w:shd w:val="clear" w:color="auto" w:fill="auto"/>
          </w:tcPr>
          <w:p w:rsidR="00C60B61" w:rsidRPr="00C55E5A" w:rsidRDefault="00C60B61" w:rsidP="006802D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企業による森林整備</w:t>
            </w:r>
          </w:p>
          <w:p w:rsidR="00C60B61" w:rsidRPr="00C55E5A" w:rsidRDefault="00C60B61" w:rsidP="006802D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2016年度末時点で48社・団体が41箇所で活動</w:t>
            </w:r>
          </w:p>
        </w:tc>
      </w:tr>
      <w:tr w:rsidR="00C55E5A" w:rsidRPr="00C55E5A" w:rsidTr="00DC4D84">
        <w:trPr>
          <w:trHeight w:val="570"/>
        </w:trPr>
        <w:tc>
          <w:tcPr>
            <w:tcW w:w="1954" w:type="dxa"/>
            <w:vMerge/>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E6209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棚田・ふるさと保全事業</w:t>
            </w:r>
          </w:p>
        </w:tc>
        <w:tc>
          <w:tcPr>
            <w:tcW w:w="8026" w:type="dxa"/>
            <w:gridSpan w:val="2"/>
            <w:tcBorders>
              <w:top w:val="single" w:sz="4" w:space="0" w:color="auto"/>
            </w:tcBorders>
            <w:shd w:val="clear" w:color="auto" w:fill="auto"/>
          </w:tcPr>
          <w:p w:rsidR="00C60B61" w:rsidRPr="00C55E5A" w:rsidRDefault="00C60B61" w:rsidP="00E6209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 xml:space="preserve">棚田基金の設置、府民による棚田保全活動を支援（平成28年度末　棚田ファンクラブ登録248人）　</w:t>
            </w:r>
          </w:p>
        </w:tc>
      </w:tr>
      <w:tr w:rsidR="00C55E5A" w:rsidRPr="00C55E5A" w:rsidTr="00DC4D84">
        <w:trPr>
          <w:trHeight w:val="285"/>
        </w:trPr>
        <w:tc>
          <w:tcPr>
            <w:tcW w:w="1954" w:type="dxa"/>
            <w:tcBorders>
              <w:top w:val="nil"/>
              <w:bottom w:val="nil"/>
            </w:tcBorders>
            <w:shd w:val="clear" w:color="auto" w:fill="FFFF00"/>
          </w:tcPr>
          <w:p w:rsidR="00C60B61" w:rsidRPr="00C55E5A" w:rsidRDefault="00C60B61" w:rsidP="00263195">
            <w:pPr>
              <w:adjustRightInd w:val="0"/>
              <w:snapToGrid w:val="0"/>
              <w:spacing w:line="280" w:lineRule="exact"/>
              <w:rPr>
                <w:rFonts w:ascii="HG丸ｺﾞｼｯｸM-PRO" w:eastAsia="HG丸ｺﾞｼｯｸM-PRO" w:hAnsi="HG丸ｺﾞｼｯｸM-PRO"/>
                <w:b/>
                <w:sz w:val="20"/>
                <w:szCs w:val="20"/>
              </w:rPr>
            </w:pPr>
          </w:p>
        </w:tc>
        <w:tc>
          <w:tcPr>
            <w:tcW w:w="469" w:type="dxa"/>
            <w:tcBorders>
              <w:top w:val="single" w:sz="4" w:space="0" w:color="auto"/>
              <w:bottom w:val="single" w:sz="4" w:space="0" w:color="auto"/>
              <w:right w:val="dashed" w:sz="4" w:space="0" w:color="auto"/>
            </w:tcBorders>
            <w:shd w:val="clear" w:color="auto" w:fill="auto"/>
          </w:tcPr>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top w:val="single" w:sz="4" w:space="0" w:color="auto"/>
              <w:left w:val="dashed" w:sz="4" w:space="0" w:color="auto"/>
              <w:bottom w:val="single" w:sz="4" w:space="0" w:color="auto"/>
            </w:tcBorders>
            <w:shd w:val="clear" w:color="auto" w:fill="auto"/>
          </w:tcPr>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環境教育の推進</w:t>
            </w:r>
          </w:p>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（出前事業、学校ビオトープ等の設置推進）</w:t>
            </w:r>
          </w:p>
        </w:tc>
        <w:tc>
          <w:tcPr>
            <w:tcW w:w="1157" w:type="dxa"/>
            <w:gridSpan w:val="3"/>
            <w:tcBorders>
              <w:bottom w:val="single" w:sz="4" w:space="0" w:color="auto"/>
            </w:tcBorders>
            <w:shd w:val="clear" w:color="auto" w:fill="auto"/>
          </w:tcPr>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bottom w:val="single" w:sz="4" w:space="0" w:color="auto"/>
            </w:tcBorders>
            <w:shd w:val="clear" w:color="auto" w:fill="auto"/>
          </w:tcPr>
          <w:p w:rsidR="00C60B61" w:rsidRPr="00C55E5A" w:rsidRDefault="00C60B61"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おおさか生物多様性パートナー協定制度</w:t>
            </w:r>
          </w:p>
        </w:tc>
        <w:tc>
          <w:tcPr>
            <w:tcW w:w="8026" w:type="dxa"/>
            <w:gridSpan w:val="2"/>
            <w:tcBorders>
              <w:bottom w:val="single" w:sz="4" w:space="0" w:color="auto"/>
            </w:tcBorders>
            <w:shd w:val="clear" w:color="auto" w:fill="auto"/>
          </w:tcPr>
          <w:p w:rsidR="00C60B61" w:rsidRPr="00C55E5A" w:rsidRDefault="00C60B61" w:rsidP="00237318">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生物多様性保全活動に取り組む企業が、敷地内ビオトープを活用し、府民参加による自然観察体験を実施</w:t>
            </w:r>
          </w:p>
          <w:p w:rsidR="00C60B61" w:rsidRPr="00C55E5A" w:rsidRDefault="00C60B61" w:rsidP="00237318">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締結件数：5件（2016年度末まで）</w:t>
            </w:r>
          </w:p>
        </w:tc>
      </w:tr>
      <w:tr w:rsidR="00C55E5A" w:rsidRPr="00C55E5A" w:rsidTr="00DC4D84">
        <w:trPr>
          <w:trHeight w:val="70"/>
        </w:trPr>
        <w:tc>
          <w:tcPr>
            <w:tcW w:w="1954" w:type="dxa"/>
            <w:tcBorders>
              <w:top w:val="nil"/>
            </w:tcBorders>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12736" w:type="dxa"/>
            <w:gridSpan w:val="11"/>
            <w:shd w:val="clear" w:color="auto" w:fill="auto"/>
          </w:tcPr>
          <w:p w:rsidR="00C60B61" w:rsidRPr="00C55E5A" w:rsidRDefault="00C60B61"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C55E5A" w:rsidRPr="00C55E5A" w:rsidTr="00DC4D84">
        <w:trPr>
          <w:trHeight w:val="70"/>
        </w:trPr>
        <w:tc>
          <w:tcPr>
            <w:tcW w:w="1954" w:type="dxa"/>
            <w:vMerge w:val="restart"/>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評価</w:t>
            </w: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p>
        </w:tc>
        <w:tc>
          <w:tcPr>
            <w:tcW w:w="1843" w:type="dxa"/>
            <w:gridSpan w:val="5"/>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評価</w:t>
            </w:r>
          </w:p>
        </w:tc>
        <w:tc>
          <w:tcPr>
            <w:tcW w:w="9444" w:type="dxa"/>
            <w:gridSpan w:val="4"/>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理由等</w:t>
            </w:r>
          </w:p>
        </w:tc>
      </w:tr>
      <w:tr w:rsidR="00C55E5A" w:rsidRPr="00C55E5A" w:rsidTr="00DC4D84">
        <w:trPr>
          <w:trHeight w:val="195"/>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施策目的の達成状況</w:t>
            </w:r>
          </w:p>
        </w:tc>
        <w:tc>
          <w:tcPr>
            <w:tcW w:w="1843" w:type="dxa"/>
            <w:gridSpan w:val="5"/>
            <w:shd w:val="clear" w:color="auto" w:fill="auto"/>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順調に推移している</w:t>
            </w:r>
          </w:p>
        </w:tc>
        <w:tc>
          <w:tcPr>
            <w:tcW w:w="9444" w:type="dxa"/>
            <w:gridSpan w:val="4"/>
            <w:shd w:val="clear" w:color="auto" w:fill="auto"/>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80"/>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事業・工程の進捗状況</w:t>
            </w:r>
          </w:p>
        </w:tc>
        <w:tc>
          <w:tcPr>
            <w:tcW w:w="1843" w:type="dxa"/>
            <w:gridSpan w:val="5"/>
            <w:shd w:val="clear" w:color="auto" w:fill="auto"/>
          </w:tcPr>
          <w:p w:rsidR="00C60B61" w:rsidRPr="00C55E5A" w:rsidRDefault="00C60B61" w:rsidP="0079047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一部は計画と異なる事業内容で進捗、また一部は想定以下・想定以上の進捗</w:t>
            </w:r>
          </w:p>
        </w:tc>
        <w:tc>
          <w:tcPr>
            <w:tcW w:w="9444" w:type="dxa"/>
            <w:gridSpan w:val="4"/>
            <w:shd w:val="clear" w:color="auto" w:fill="auto"/>
          </w:tcPr>
          <w:p w:rsidR="00C60B61" w:rsidRPr="00C55E5A" w:rsidRDefault="00C60B61" w:rsidP="00866C00">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95"/>
        </w:trPr>
        <w:tc>
          <w:tcPr>
            <w:tcW w:w="1954" w:type="dxa"/>
            <w:vMerge w:val="restart"/>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計画見直し又は改善事項</w:t>
            </w: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p>
        </w:tc>
        <w:tc>
          <w:tcPr>
            <w:tcW w:w="1843" w:type="dxa"/>
            <w:gridSpan w:val="5"/>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見直し・改善点の有無</w:t>
            </w:r>
          </w:p>
        </w:tc>
        <w:tc>
          <w:tcPr>
            <w:tcW w:w="9444" w:type="dxa"/>
            <w:gridSpan w:val="4"/>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見直し・改善点の内容等</w:t>
            </w:r>
          </w:p>
        </w:tc>
      </w:tr>
      <w:tr w:rsidR="00C55E5A" w:rsidRPr="00C55E5A" w:rsidTr="00DC4D84">
        <w:trPr>
          <w:trHeight w:val="120"/>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目標</w:t>
            </w:r>
          </w:p>
        </w:tc>
        <w:tc>
          <w:tcPr>
            <w:tcW w:w="1843" w:type="dxa"/>
            <w:gridSpan w:val="5"/>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無</w:t>
            </w:r>
          </w:p>
        </w:tc>
        <w:tc>
          <w:tcPr>
            <w:tcW w:w="9444" w:type="dxa"/>
            <w:gridSpan w:val="4"/>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35"/>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施策の方向・主な施策</w:t>
            </w:r>
          </w:p>
        </w:tc>
        <w:tc>
          <w:tcPr>
            <w:tcW w:w="1843" w:type="dxa"/>
            <w:gridSpan w:val="5"/>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無</w:t>
            </w:r>
          </w:p>
        </w:tc>
        <w:tc>
          <w:tcPr>
            <w:tcW w:w="9444" w:type="dxa"/>
            <w:gridSpan w:val="4"/>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65"/>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工程表</w:t>
            </w:r>
          </w:p>
        </w:tc>
        <w:tc>
          <w:tcPr>
            <w:tcW w:w="1843" w:type="dxa"/>
            <w:gridSpan w:val="5"/>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無</w:t>
            </w:r>
          </w:p>
        </w:tc>
        <w:tc>
          <w:tcPr>
            <w:tcW w:w="9444" w:type="dxa"/>
            <w:gridSpan w:val="4"/>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05"/>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71219B"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その他の改善事項</w:t>
            </w:r>
          </w:p>
        </w:tc>
        <w:tc>
          <w:tcPr>
            <w:tcW w:w="1843" w:type="dxa"/>
            <w:gridSpan w:val="5"/>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無</w:t>
            </w:r>
          </w:p>
        </w:tc>
        <w:tc>
          <w:tcPr>
            <w:tcW w:w="9444" w:type="dxa"/>
            <w:gridSpan w:val="4"/>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c>
          <w:tcPr>
            <w:tcW w:w="1954" w:type="dxa"/>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関係課室</w:t>
            </w:r>
          </w:p>
        </w:tc>
        <w:tc>
          <w:tcPr>
            <w:tcW w:w="12736" w:type="dxa"/>
            <w:gridSpan w:val="11"/>
            <w:shd w:val="clear" w:color="auto" w:fill="auto"/>
          </w:tcPr>
          <w:p w:rsidR="00C60B61" w:rsidRPr="00C55E5A" w:rsidRDefault="00C60B61" w:rsidP="007B65AD">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みどり推進室、農政室、都市整備部、環農水研、環境農林水産総務課、教育庁、環境管理室、水産課、政策企画部</w:t>
            </w:r>
          </w:p>
        </w:tc>
      </w:tr>
    </w:tbl>
    <w:p w:rsidR="00DD39A6" w:rsidRPr="00C55E5A" w:rsidRDefault="00DD39A6" w:rsidP="00DD39A6">
      <w:pPr>
        <w:adjustRightInd w:val="0"/>
        <w:snapToGrid w:val="0"/>
        <w:spacing w:line="280" w:lineRule="exact"/>
        <w:ind w:left="160" w:hangingChars="100" w:hanging="16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16"/>
          <w:szCs w:val="20"/>
        </w:rPr>
        <w:t>※本アンケートの対象は自己申告制のモニターであり、統計的な手法で府民全体から抽出したものではないため、本結果は府民の状況を統計的に反映したものではなく、参考値として扱う。</w:t>
      </w:r>
    </w:p>
    <w:p w:rsidR="000529FF" w:rsidRPr="00C55E5A" w:rsidRDefault="000529FF" w:rsidP="000529FF">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55E5A" w:rsidRPr="00C55E5A" w:rsidTr="004F3BF7">
        <w:trPr>
          <w:trHeight w:val="113"/>
        </w:trPr>
        <w:tc>
          <w:tcPr>
            <w:tcW w:w="1496" w:type="dxa"/>
            <w:vMerge w:val="restart"/>
            <w:shd w:val="clear" w:color="auto" w:fill="FFFF00"/>
          </w:tcPr>
          <w:p w:rsidR="000529FF" w:rsidRPr="00C55E5A" w:rsidRDefault="000529FF" w:rsidP="004F3BF7">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0529FF" w:rsidRPr="00C55E5A" w:rsidRDefault="000529FF" w:rsidP="004F3BF7">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0529FF" w:rsidRPr="00C55E5A" w:rsidRDefault="000529FF" w:rsidP="004F3BF7">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評価結果について</w:t>
            </w:r>
          </w:p>
        </w:tc>
        <w:tc>
          <w:tcPr>
            <w:tcW w:w="4581" w:type="dxa"/>
            <w:shd w:val="clear" w:color="auto" w:fill="FFFF00"/>
          </w:tcPr>
          <w:p w:rsidR="000529FF" w:rsidRPr="00C55E5A" w:rsidRDefault="000529FF" w:rsidP="004F3BF7">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計画の見直し又は改善方針について</w:t>
            </w:r>
          </w:p>
        </w:tc>
      </w:tr>
      <w:tr w:rsidR="00032FA9" w:rsidRPr="00C55E5A" w:rsidTr="004F3BF7">
        <w:trPr>
          <w:trHeight w:val="750"/>
        </w:trPr>
        <w:tc>
          <w:tcPr>
            <w:tcW w:w="1496" w:type="dxa"/>
            <w:vMerge/>
            <w:shd w:val="clear" w:color="auto" w:fill="FFFF00"/>
          </w:tcPr>
          <w:p w:rsidR="00032FA9" w:rsidRPr="00C55E5A" w:rsidRDefault="00032FA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032FA9" w:rsidRDefault="00032FA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概ね妥当な評価手法であるが、府民に理解してほしい「生物多様性」の</w:t>
            </w:r>
            <w:bookmarkStart w:id="0" w:name="_GoBack"/>
            <w:bookmarkEnd w:id="0"/>
            <w:r>
              <w:rPr>
                <w:rFonts w:ascii="HG丸ｺﾞｼｯｸM-PRO" w:eastAsia="HG丸ｺﾞｼｯｸM-PRO" w:hAnsi="HG丸ｺﾞｼｯｸM-PRO" w:hint="eastAsia"/>
                <w:sz w:val="20"/>
                <w:szCs w:val="20"/>
              </w:rPr>
              <w:t>具体的な内容を明示しないと事業計画が立てにくいのではないか。</w:t>
            </w:r>
          </w:p>
          <w:p w:rsidR="00032FA9" w:rsidRDefault="00032FA9">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032FA9" w:rsidRDefault="00032FA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概ね妥当。レッドリストの改訂を受けたさらなる事業展開が期待される。</w:t>
            </w:r>
          </w:p>
        </w:tc>
        <w:tc>
          <w:tcPr>
            <w:tcW w:w="4581" w:type="dxa"/>
            <w:shd w:val="clear" w:color="auto" w:fill="auto"/>
          </w:tcPr>
          <w:p w:rsidR="00032FA9" w:rsidRDefault="00032FA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生物多様性劣化の重要な要因として外来生物問題が含まれるため、「外来種リスト」の作成と府民への周知を喫緊の課題としてほしい。</w:t>
            </w:r>
          </w:p>
          <w:p w:rsidR="00032FA9" w:rsidRDefault="00032FA9">
            <w:pPr>
              <w:adjustRightInd w:val="0"/>
              <w:snapToGrid w:val="0"/>
              <w:rPr>
                <w:rFonts w:ascii="HG丸ｺﾞｼｯｸM-PRO" w:eastAsia="HG丸ｺﾞｼｯｸM-PRO" w:hAnsi="HG丸ｺﾞｼｯｸM-PRO"/>
                <w:sz w:val="20"/>
                <w:szCs w:val="20"/>
              </w:rPr>
            </w:pPr>
          </w:p>
        </w:tc>
      </w:tr>
    </w:tbl>
    <w:p w:rsidR="000529FF" w:rsidRPr="00C55E5A" w:rsidRDefault="000529FF" w:rsidP="000529FF">
      <w:pPr>
        <w:adjustRightInd w:val="0"/>
        <w:snapToGrid w:val="0"/>
        <w:spacing w:line="280" w:lineRule="exact"/>
        <w:rPr>
          <w:rFonts w:ascii="HG丸ｺﾞｼｯｸM-PRO" w:eastAsia="HG丸ｺﾞｼｯｸM-PRO" w:hAnsi="HG丸ｺﾞｼｯｸM-PRO"/>
          <w:sz w:val="20"/>
          <w:szCs w:val="20"/>
        </w:rPr>
      </w:pPr>
    </w:p>
    <w:sectPr w:rsidR="000529FF" w:rsidRPr="00C55E5A"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F4" w:rsidRDefault="00144DF4" w:rsidP="00DF093F">
      <w:r>
        <w:separator/>
      </w:r>
    </w:p>
  </w:endnote>
  <w:endnote w:type="continuationSeparator" w:id="0">
    <w:p w:rsidR="00144DF4" w:rsidRDefault="00144DF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4120"/>
      <w:docPartObj>
        <w:docPartGallery w:val="Page Numbers (Bottom of Page)"/>
        <w:docPartUnique/>
      </w:docPartObj>
    </w:sdtPr>
    <w:sdtEndPr/>
    <w:sdtContent>
      <w:p w:rsidR="003107C0" w:rsidRDefault="003133B5">
        <w:pPr>
          <w:pStyle w:val="a6"/>
          <w:jc w:val="center"/>
        </w:pPr>
        <w:r>
          <w:fldChar w:fldCharType="begin"/>
        </w:r>
        <w:r w:rsidR="003107C0">
          <w:instrText>PAGE   \* MERGEFORMAT</w:instrText>
        </w:r>
        <w:r>
          <w:fldChar w:fldCharType="separate"/>
        </w:r>
        <w:r w:rsidR="00032FA9" w:rsidRPr="00032FA9">
          <w:rPr>
            <w:noProof/>
            <w:lang w:val="ja-JP"/>
          </w:rPr>
          <w:t>2</w:t>
        </w:r>
        <w:r>
          <w:fldChar w:fldCharType="end"/>
        </w:r>
      </w:p>
    </w:sdtContent>
  </w:sdt>
  <w:p w:rsidR="003107C0" w:rsidRDefault="003107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F4" w:rsidRDefault="00144DF4" w:rsidP="00DF093F">
      <w:r>
        <w:separator/>
      </w:r>
    </w:p>
  </w:footnote>
  <w:footnote w:type="continuationSeparator" w:id="0">
    <w:p w:rsidR="00144DF4" w:rsidRDefault="00144DF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25934"/>
    <w:rsid w:val="00032FA9"/>
    <w:rsid w:val="000529FF"/>
    <w:rsid w:val="0007537D"/>
    <w:rsid w:val="00091444"/>
    <w:rsid w:val="00094E02"/>
    <w:rsid w:val="000C2B5A"/>
    <w:rsid w:val="000E2AC8"/>
    <w:rsid w:val="00144DF4"/>
    <w:rsid w:val="001A21A7"/>
    <w:rsid w:val="001A60B9"/>
    <w:rsid w:val="001D2EB2"/>
    <w:rsid w:val="001F3AFD"/>
    <w:rsid w:val="00216BAB"/>
    <w:rsid w:val="002326FC"/>
    <w:rsid w:val="00237318"/>
    <w:rsid w:val="0024137F"/>
    <w:rsid w:val="0024769F"/>
    <w:rsid w:val="00250982"/>
    <w:rsid w:val="00260827"/>
    <w:rsid w:val="00261A14"/>
    <w:rsid w:val="00263195"/>
    <w:rsid w:val="00286AA6"/>
    <w:rsid w:val="002B0CBC"/>
    <w:rsid w:val="002F10E6"/>
    <w:rsid w:val="003107C0"/>
    <w:rsid w:val="003133B5"/>
    <w:rsid w:val="0031436D"/>
    <w:rsid w:val="00322A9D"/>
    <w:rsid w:val="00322CF5"/>
    <w:rsid w:val="003259A1"/>
    <w:rsid w:val="00335DFB"/>
    <w:rsid w:val="00336377"/>
    <w:rsid w:val="00336FF7"/>
    <w:rsid w:val="00347003"/>
    <w:rsid w:val="003643C4"/>
    <w:rsid w:val="003732DC"/>
    <w:rsid w:val="003755E0"/>
    <w:rsid w:val="00392F77"/>
    <w:rsid w:val="00395B31"/>
    <w:rsid w:val="0043616C"/>
    <w:rsid w:val="0047300B"/>
    <w:rsid w:val="004753F6"/>
    <w:rsid w:val="00483FA9"/>
    <w:rsid w:val="004A6C02"/>
    <w:rsid w:val="004E6196"/>
    <w:rsid w:val="0050359D"/>
    <w:rsid w:val="00516BA1"/>
    <w:rsid w:val="005170B9"/>
    <w:rsid w:val="00540E2B"/>
    <w:rsid w:val="005562A9"/>
    <w:rsid w:val="005579A0"/>
    <w:rsid w:val="00562F11"/>
    <w:rsid w:val="00563823"/>
    <w:rsid w:val="005E033A"/>
    <w:rsid w:val="006066B1"/>
    <w:rsid w:val="006305BE"/>
    <w:rsid w:val="00655282"/>
    <w:rsid w:val="00663DA8"/>
    <w:rsid w:val="006C1F2B"/>
    <w:rsid w:val="006C65EE"/>
    <w:rsid w:val="006F0C09"/>
    <w:rsid w:val="006F49E6"/>
    <w:rsid w:val="0071219B"/>
    <w:rsid w:val="00716A61"/>
    <w:rsid w:val="00747714"/>
    <w:rsid w:val="00752573"/>
    <w:rsid w:val="00754AC4"/>
    <w:rsid w:val="007709F0"/>
    <w:rsid w:val="00790474"/>
    <w:rsid w:val="007B65AD"/>
    <w:rsid w:val="007C015C"/>
    <w:rsid w:val="007E3AD5"/>
    <w:rsid w:val="008146C1"/>
    <w:rsid w:val="008401B6"/>
    <w:rsid w:val="00843C9D"/>
    <w:rsid w:val="00846325"/>
    <w:rsid w:val="00866C00"/>
    <w:rsid w:val="008B63EF"/>
    <w:rsid w:val="008C17EB"/>
    <w:rsid w:val="00925BBC"/>
    <w:rsid w:val="00956625"/>
    <w:rsid w:val="009613C7"/>
    <w:rsid w:val="00966480"/>
    <w:rsid w:val="00980766"/>
    <w:rsid w:val="00987D1C"/>
    <w:rsid w:val="0099172A"/>
    <w:rsid w:val="009976F0"/>
    <w:rsid w:val="009D2DFC"/>
    <w:rsid w:val="009D6B78"/>
    <w:rsid w:val="009F6416"/>
    <w:rsid w:val="00A0206D"/>
    <w:rsid w:val="00A16927"/>
    <w:rsid w:val="00A16F0A"/>
    <w:rsid w:val="00A2565E"/>
    <w:rsid w:val="00A42AA1"/>
    <w:rsid w:val="00A50B5A"/>
    <w:rsid w:val="00A52976"/>
    <w:rsid w:val="00A65C1D"/>
    <w:rsid w:val="00A82C04"/>
    <w:rsid w:val="00AB4937"/>
    <w:rsid w:val="00AC2ADD"/>
    <w:rsid w:val="00AF0AE6"/>
    <w:rsid w:val="00AF7529"/>
    <w:rsid w:val="00B05065"/>
    <w:rsid w:val="00B33C67"/>
    <w:rsid w:val="00BA7C22"/>
    <w:rsid w:val="00BB6BB5"/>
    <w:rsid w:val="00BC0BC4"/>
    <w:rsid w:val="00BE7A7B"/>
    <w:rsid w:val="00BF66DB"/>
    <w:rsid w:val="00C04043"/>
    <w:rsid w:val="00C267D5"/>
    <w:rsid w:val="00C44F4E"/>
    <w:rsid w:val="00C461DA"/>
    <w:rsid w:val="00C4727D"/>
    <w:rsid w:val="00C55E5A"/>
    <w:rsid w:val="00C60B61"/>
    <w:rsid w:val="00C61686"/>
    <w:rsid w:val="00C64D1B"/>
    <w:rsid w:val="00C7685F"/>
    <w:rsid w:val="00CA215D"/>
    <w:rsid w:val="00CC34C5"/>
    <w:rsid w:val="00CC39A7"/>
    <w:rsid w:val="00CF336A"/>
    <w:rsid w:val="00D21FB4"/>
    <w:rsid w:val="00D4719D"/>
    <w:rsid w:val="00D64FBD"/>
    <w:rsid w:val="00D94CD5"/>
    <w:rsid w:val="00DA04CD"/>
    <w:rsid w:val="00DA3B33"/>
    <w:rsid w:val="00DB3628"/>
    <w:rsid w:val="00DC4D84"/>
    <w:rsid w:val="00DD39A6"/>
    <w:rsid w:val="00DF093F"/>
    <w:rsid w:val="00E07503"/>
    <w:rsid w:val="00E1744F"/>
    <w:rsid w:val="00E235D7"/>
    <w:rsid w:val="00E33914"/>
    <w:rsid w:val="00E36245"/>
    <w:rsid w:val="00E70F05"/>
    <w:rsid w:val="00E9158D"/>
    <w:rsid w:val="00E95F23"/>
    <w:rsid w:val="00EC22D5"/>
    <w:rsid w:val="00EC3BBA"/>
    <w:rsid w:val="00ED1A47"/>
    <w:rsid w:val="00EF6069"/>
    <w:rsid w:val="00F036B2"/>
    <w:rsid w:val="00F03EBD"/>
    <w:rsid w:val="00F43827"/>
    <w:rsid w:val="00F54E55"/>
    <w:rsid w:val="00F81BF2"/>
    <w:rsid w:val="00F847B2"/>
    <w:rsid w:val="00F87AB6"/>
    <w:rsid w:val="00FA2B0D"/>
    <w:rsid w:val="00FB3AD4"/>
    <w:rsid w:val="00FD6E7F"/>
    <w:rsid w:val="00FF07E5"/>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591">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916130969">
      <w:bodyDiv w:val="1"/>
      <w:marLeft w:val="0"/>
      <w:marRight w:val="0"/>
      <w:marTop w:val="0"/>
      <w:marBottom w:val="0"/>
      <w:divBdr>
        <w:top w:val="none" w:sz="0" w:space="0" w:color="auto"/>
        <w:left w:val="none" w:sz="0" w:space="0" w:color="auto"/>
        <w:bottom w:val="none" w:sz="0" w:space="0" w:color="auto"/>
        <w:right w:val="none" w:sz="0" w:space="0" w:color="auto"/>
      </w:divBdr>
    </w:div>
    <w:div w:id="126511397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39707432">
      <w:bodyDiv w:val="1"/>
      <w:marLeft w:val="0"/>
      <w:marRight w:val="0"/>
      <w:marTop w:val="0"/>
      <w:marBottom w:val="0"/>
      <w:divBdr>
        <w:top w:val="none" w:sz="0" w:space="0" w:color="auto"/>
        <w:left w:val="none" w:sz="0" w:space="0" w:color="auto"/>
        <w:bottom w:val="none" w:sz="0" w:space="0" w:color="auto"/>
        <w:right w:val="none" w:sz="0" w:space="0" w:color="auto"/>
      </w:divBdr>
    </w:div>
    <w:div w:id="1621111293">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0002663">
      <w:bodyDiv w:val="1"/>
      <w:marLeft w:val="0"/>
      <w:marRight w:val="0"/>
      <w:marTop w:val="0"/>
      <w:marBottom w:val="0"/>
      <w:divBdr>
        <w:top w:val="none" w:sz="0" w:space="0" w:color="auto"/>
        <w:left w:val="none" w:sz="0" w:space="0" w:color="auto"/>
        <w:bottom w:val="none" w:sz="0" w:space="0" w:color="auto"/>
        <w:right w:val="none" w:sz="0" w:space="0" w:color="auto"/>
      </w:divBdr>
    </w:div>
    <w:div w:id="1863325431">
      <w:bodyDiv w:val="1"/>
      <w:marLeft w:val="0"/>
      <w:marRight w:val="0"/>
      <w:marTop w:val="0"/>
      <w:marBottom w:val="0"/>
      <w:divBdr>
        <w:top w:val="none" w:sz="0" w:space="0" w:color="auto"/>
        <w:left w:val="none" w:sz="0" w:space="0" w:color="auto"/>
        <w:bottom w:val="none" w:sz="0" w:space="0" w:color="auto"/>
        <w:right w:val="none" w:sz="0" w:space="0" w:color="auto"/>
      </w:divBdr>
    </w:div>
    <w:div w:id="20862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9BB32-C99F-497E-9FF9-D4A14B7CD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A9DC2D-79F9-482D-ACA6-35B590263D87}">
  <ds:schemaRef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4ADE550-DB77-4BAA-8DD0-D89F48EE5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95</cp:revision>
  <cp:lastPrinted>2017-08-10T07:43:00Z</cp:lastPrinted>
  <dcterms:created xsi:type="dcterms:W3CDTF">2013-11-11T09:24:00Z</dcterms:created>
  <dcterms:modified xsi:type="dcterms:W3CDTF">2017-08-10T07:45:00Z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