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6D7" w:rsidRPr="006C646B" w:rsidRDefault="004356D7" w:rsidP="004356D7">
      <w:pPr>
        <w:adjustRightInd w:val="0"/>
        <w:snapToGrid w:val="0"/>
        <w:spacing w:line="280" w:lineRule="exact"/>
        <w:jc w:val="center"/>
        <w:rPr>
          <w:rFonts w:ascii="HG丸ｺﾞｼｯｸM-PRO" w:eastAsia="HG丸ｺﾞｼｯｸM-PRO" w:hAnsi="HG丸ｺﾞｼｯｸM-PRO"/>
          <w:b/>
          <w:sz w:val="22"/>
          <w:szCs w:val="20"/>
        </w:rPr>
      </w:pPr>
      <w:r w:rsidRPr="006C646B">
        <w:rPr>
          <w:rFonts w:ascii="HG丸ｺﾞｼｯｸM-PRO" w:eastAsia="HG丸ｺﾞｼｯｸM-PRO" w:hAnsi="HG丸ｺﾞｼｯｸM-PRO" w:hint="eastAsia"/>
          <w:b/>
          <w:sz w:val="22"/>
          <w:szCs w:val="20"/>
        </w:rPr>
        <w:t>２０１7年（平成２9年度）複数年サイクル点検評価レポート【施策評価】</w:t>
      </w:r>
    </w:p>
    <w:p w:rsidR="00D4719D" w:rsidRPr="006C646B" w:rsidRDefault="00D4719D" w:rsidP="00C4727D">
      <w:pPr>
        <w:adjustRightInd w:val="0"/>
        <w:snapToGrid w:val="0"/>
        <w:spacing w:line="16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3"/>
        <w:tblW w:w="14742" w:type="dxa"/>
        <w:tblInd w:w="108" w:type="dxa"/>
        <w:tblLook w:val="04A0" w:firstRow="1" w:lastRow="0" w:firstColumn="1" w:lastColumn="0" w:noHBand="0" w:noVBand="1"/>
      </w:tblPr>
      <w:tblGrid>
        <w:gridCol w:w="993"/>
        <w:gridCol w:w="4677"/>
        <w:gridCol w:w="1138"/>
        <w:gridCol w:w="1275"/>
        <w:gridCol w:w="993"/>
        <w:gridCol w:w="5666"/>
      </w:tblGrid>
      <w:tr w:rsidR="006C646B" w:rsidRPr="006C646B" w:rsidTr="00460322"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C646B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分野名</w:t>
            </w:r>
          </w:p>
        </w:tc>
        <w:tc>
          <w:tcPr>
            <w:tcW w:w="4677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6C646B" w:rsidRDefault="00B714B8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Ⅱ-2</w:t>
            </w:r>
            <w:r w:rsidR="0053659E" w:rsidRPr="006C646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 xml:space="preserve">　資源循環型社会の構築</w:t>
            </w:r>
          </w:p>
        </w:tc>
        <w:tc>
          <w:tcPr>
            <w:tcW w:w="11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C646B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施策No.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</w:tcBorders>
          </w:tcPr>
          <w:p w:rsidR="00AB4937" w:rsidRPr="006C646B" w:rsidRDefault="001549D5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13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AB4937" w:rsidRPr="006C646B" w:rsidRDefault="00AB4937" w:rsidP="00460322">
            <w:pPr>
              <w:adjustRightInd w:val="0"/>
              <w:snapToGrid w:val="0"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4"/>
                <w:szCs w:val="20"/>
              </w:rPr>
              <w:t>施策名</w:t>
            </w:r>
          </w:p>
        </w:tc>
        <w:tc>
          <w:tcPr>
            <w:tcW w:w="56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B4937" w:rsidRPr="006C646B" w:rsidRDefault="0053659E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4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4"/>
                <w:szCs w:val="20"/>
              </w:rPr>
              <w:t>廃棄物排出量の削減</w:t>
            </w:r>
          </w:p>
        </w:tc>
      </w:tr>
    </w:tbl>
    <w:p w:rsidR="00AB4937" w:rsidRPr="006C646B" w:rsidRDefault="00AB4937" w:rsidP="00AB4937">
      <w:pPr>
        <w:adjustRightInd w:val="0"/>
        <w:snapToGrid w:val="0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14743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416"/>
        <w:gridCol w:w="172"/>
        <w:gridCol w:w="992"/>
        <w:gridCol w:w="335"/>
        <w:gridCol w:w="63"/>
        <w:gridCol w:w="1162"/>
        <w:gridCol w:w="567"/>
        <w:gridCol w:w="82"/>
        <w:gridCol w:w="388"/>
        <w:gridCol w:w="664"/>
        <w:gridCol w:w="3311"/>
        <w:gridCol w:w="4768"/>
      </w:tblGrid>
      <w:tr w:rsidR="006C646B" w:rsidRPr="006C646B" w:rsidTr="00C6481C">
        <w:tc>
          <w:tcPr>
            <w:tcW w:w="1823" w:type="dxa"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目的、内容</w:t>
            </w:r>
          </w:p>
        </w:tc>
        <w:tc>
          <w:tcPr>
            <w:tcW w:w="12920" w:type="dxa"/>
            <w:gridSpan w:val="12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リデュースとリユースの推進により使用済みとなるものの発生量を削減することで、廃棄物排出量を削減する。</w:t>
            </w:r>
          </w:p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2020年度目標：一般廃棄物の最終処分量をさらに削減する（32万トン以下）</w:t>
            </w:r>
          </w:p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ind w:firstLineChars="800" w:firstLine="1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産業廃棄物の最終処分量をさらに削減する（37万トン以下）</w:t>
            </w:r>
          </w:p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大阪府循環型社会推進計画の2020年度目標：一般廃棄物排出量278万トン、産業廃棄物排出量1,534万トン</w:t>
            </w:r>
          </w:p>
        </w:tc>
      </w:tr>
      <w:tr w:rsidR="006C646B" w:rsidRPr="006C646B" w:rsidTr="00C6481C">
        <w:tc>
          <w:tcPr>
            <w:tcW w:w="1823" w:type="dxa"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副次的効果、外部効果等</w:t>
            </w:r>
          </w:p>
        </w:tc>
        <w:tc>
          <w:tcPr>
            <w:tcW w:w="12920" w:type="dxa"/>
            <w:gridSpan w:val="12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①資源効率性の向上による、環境への負荷の低減。</w:t>
            </w:r>
          </w:p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②焼却処理量の削減により、温室効果ガス排出量、ダイオキシン類排出量の削減に資する。大阪府地球温暖化対策実行計画（H27年3月策定、2020年度まで）において</w:t>
            </w:r>
          </w:p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一般廃棄物の廃プラスチックの焼却量（2020年度２１万トン）を対策指標として掲げている。</w:t>
            </w:r>
          </w:p>
        </w:tc>
      </w:tr>
      <w:tr w:rsidR="006C646B" w:rsidRPr="006C646B" w:rsidTr="00C6481C">
        <w:tc>
          <w:tcPr>
            <w:tcW w:w="1823" w:type="dxa"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関係法令、行政計画等</w:t>
            </w:r>
          </w:p>
        </w:tc>
        <w:tc>
          <w:tcPr>
            <w:tcW w:w="12920" w:type="dxa"/>
            <w:gridSpan w:val="12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循環型社会形成推進基本法、廃棄物の処理及び清掃に関する法律、資源有効利用促進法、各個別リサイクル法、大阪府循環型社会形成推進条例</w:t>
            </w:r>
          </w:p>
          <w:p w:rsidR="001A267A" w:rsidRPr="006C646B" w:rsidRDefault="001A267A" w:rsidP="0090499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大阪府循環型社会推進計画（H28年6月策定、H32年度まで）</w:t>
            </w:r>
          </w:p>
        </w:tc>
      </w:tr>
      <w:tr w:rsidR="006C646B" w:rsidRPr="006C646B" w:rsidTr="00C6481C">
        <w:tc>
          <w:tcPr>
            <w:tcW w:w="1823" w:type="dxa"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国等の政策、社会情勢等</w:t>
            </w:r>
          </w:p>
        </w:tc>
        <w:tc>
          <w:tcPr>
            <w:tcW w:w="12920" w:type="dxa"/>
            <w:gridSpan w:val="12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ind w:left="1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2013年5月、国は「第3次循環型社会形成推進基本計画」を策定。2R（リデュース・リユース）の取組がより進む社会経済システムの構築等を掲げる。</w:t>
            </w:r>
          </w:p>
        </w:tc>
      </w:tr>
      <w:tr w:rsidR="006C646B" w:rsidRPr="006C646B" w:rsidTr="00C6481C">
        <w:trPr>
          <w:trHeight w:val="70"/>
        </w:trPr>
        <w:tc>
          <w:tcPr>
            <w:tcW w:w="1823" w:type="dxa"/>
            <w:vMerge w:val="restart"/>
            <w:shd w:val="clear" w:color="auto" w:fill="FFFF00"/>
          </w:tcPr>
          <w:p w:rsidR="00C6481C" w:rsidRPr="006C646B" w:rsidRDefault="00C6481C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（参考）</w:t>
            </w:r>
          </w:p>
          <w:p w:rsidR="00C6481C" w:rsidRPr="006C646B" w:rsidRDefault="00C6481C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「講じた施策」に記載した施策事業コスト</w:t>
            </w:r>
          </w:p>
        </w:tc>
        <w:tc>
          <w:tcPr>
            <w:tcW w:w="3789" w:type="dxa"/>
            <w:gridSpan w:val="8"/>
            <w:shd w:val="clear" w:color="auto" w:fill="FFFF00"/>
          </w:tcPr>
          <w:p w:rsidR="00C6481C" w:rsidRPr="006C646B" w:rsidRDefault="00C6481C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2014年度（決算額）（千円）</w:t>
            </w:r>
          </w:p>
        </w:tc>
        <w:tc>
          <w:tcPr>
            <w:tcW w:w="4363" w:type="dxa"/>
            <w:gridSpan w:val="3"/>
            <w:shd w:val="clear" w:color="auto" w:fill="FFFF00"/>
          </w:tcPr>
          <w:p w:rsidR="00C6481C" w:rsidRPr="006C646B" w:rsidRDefault="00C6481C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2015年度（決算額）（千円）</w:t>
            </w:r>
          </w:p>
        </w:tc>
        <w:tc>
          <w:tcPr>
            <w:tcW w:w="4768" w:type="dxa"/>
            <w:shd w:val="clear" w:color="auto" w:fill="FFFF00"/>
          </w:tcPr>
          <w:p w:rsidR="00C6481C" w:rsidRPr="006C646B" w:rsidRDefault="00C6481C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2016年度（決算見込額）（千円）</w:t>
            </w:r>
          </w:p>
        </w:tc>
      </w:tr>
      <w:tr w:rsidR="006C646B" w:rsidRPr="006C646B" w:rsidTr="00C6481C">
        <w:trPr>
          <w:trHeight w:val="585"/>
        </w:trPr>
        <w:tc>
          <w:tcPr>
            <w:tcW w:w="1823" w:type="dxa"/>
            <w:vMerge/>
            <w:shd w:val="clear" w:color="auto" w:fill="FFFF00"/>
          </w:tcPr>
          <w:p w:rsidR="00C6481C" w:rsidRPr="006C646B" w:rsidRDefault="00C6481C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3789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1C" w:rsidRPr="006C646B" w:rsidRDefault="00C6481C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3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81C" w:rsidRPr="006C646B" w:rsidRDefault="00C6481C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  <w:tc>
          <w:tcPr>
            <w:tcW w:w="47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6481C" w:rsidRPr="006C646B" w:rsidRDefault="00C6481C" w:rsidP="00975004">
            <w:pPr>
              <w:adjustRightInd w:val="0"/>
              <w:snapToGrid w:val="0"/>
              <w:jc w:val="right"/>
              <w:rPr>
                <w:rFonts w:ascii="HG丸ｺﾞｼｯｸM-PRO" w:eastAsia="HG丸ｺﾞｼｯｸM-PRO" w:hAnsi="HG丸ｺﾞｼｯｸM-PRO" w:cs="ＭＳ Ｐゴシック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cs="ＭＳ Ｐゴシック" w:hint="eastAsia"/>
                <w:sz w:val="20"/>
                <w:szCs w:val="20"/>
              </w:rPr>
              <w:t>0</w:t>
            </w:r>
          </w:p>
        </w:tc>
      </w:tr>
      <w:tr w:rsidR="006C646B" w:rsidRPr="006C646B" w:rsidTr="00C6481C">
        <w:trPr>
          <w:trHeight w:val="295"/>
        </w:trPr>
        <w:tc>
          <w:tcPr>
            <w:tcW w:w="1823" w:type="dxa"/>
            <w:vMerge/>
            <w:shd w:val="clear" w:color="auto" w:fill="FFFF00"/>
          </w:tcPr>
          <w:p w:rsidR="00C6481C" w:rsidRPr="006C646B" w:rsidRDefault="00C6481C" w:rsidP="00975004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920" w:type="dxa"/>
            <w:gridSpan w:val="12"/>
            <w:shd w:val="clear" w:color="auto" w:fill="auto"/>
          </w:tcPr>
          <w:p w:rsidR="00C6481C" w:rsidRPr="006C646B" w:rsidRDefault="00C6481C" w:rsidP="00975004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※各年度で「講じた施策」への掲載事業が異なることから、新規事業の有無等に関わらず、年度間でコストの増減がある。</w:t>
            </w:r>
          </w:p>
        </w:tc>
      </w:tr>
      <w:tr w:rsidR="006C646B" w:rsidRPr="006C646B" w:rsidTr="00C6481C">
        <w:trPr>
          <w:trHeight w:val="210"/>
        </w:trPr>
        <w:tc>
          <w:tcPr>
            <w:tcW w:w="1823" w:type="dxa"/>
            <w:vMerge w:val="restart"/>
            <w:shd w:val="clear" w:color="auto" w:fill="FFFF00"/>
          </w:tcPr>
          <w:p w:rsidR="001A267A" w:rsidRPr="006C646B" w:rsidRDefault="001A267A" w:rsidP="00290CE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取組指標及び実績</w:t>
            </w:r>
          </w:p>
          <w:p w:rsidR="001A267A" w:rsidRPr="006C646B" w:rsidRDefault="001A267A" w:rsidP="00290CE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（施策効果の定量評価）</w:t>
            </w:r>
          </w:p>
        </w:tc>
        <w:tc>
          <w:tcPr>
            <w:tcW w:w="588" w:type="dxa"/>
            <w:gridSpan w:val="2"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327" w:type="dxa"/>
            <w:gridSpan w:val="2"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名称</w:t>
            </w:r>
          </w:p>
        </w:tc>
        <w:tc>
          <w:tcPr>
            <w:tcW w:w="2262" w:type="dxa"/>
            <w:gridSpan w:val="5"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把握方法</w:t>
            </w:r>
          </w:p>
        </w:tc>
        <w:tc>
          <w:tcPr>
            <w:tcW w:w="8743" w:type="dxa"/>
            <w:gridSpan w:val="3"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実績</w:t>
            </w:r>
          </w:p>
        </w:tc>
      </w:tr>
      <w:tr w:rsidR="006C646B" w:rsidRPr="006C646B" w:rsidTr="00C6481C">
        <w:trPr>
          <w:trHeight w:val="70"/>
        </w:trPr>
        <w:tc>
          <w:tcPr>
            <w:tcW w:w="1823" w:type="dxa"/>
            <w:vMerge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1A267A" w:rsidRPr="006C646B" w:rsidRDefault="001A267A" w:rsidP="00EC2285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1327" w:type="dxa"/>
            <w:gridSpan w:val="2"/>
            <w:shd w:val="clear" w:color="auto" w:fill="auto"/>
          </w:tcPr>
          <w:p w:rsidR="001A267A" w:rsidRPr="006C646B" w:rsidRDefault="001A267A" w:rsidP="00EC2285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一般廃棄物の排出量</w:t>
            </w:r>
          </w:p>
        </w:tc>
        <w:tc>
          <w:tcPr>
            <w:tcW w:w="2262" w:type="dxa"/>
            <w:gridSpan w:val="5"/>
            <w:shd w:val="clear" w:color="auto" w:fill="auto"/>
          </w:tcPr>
          <w:p w:rsidR="001A267A" w:rsidRPr="006C646B" w:rsidRDefault="001A267A" w:rsidP="00EC228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毎年度の一般</w:t>
            </w:r>
            <w:r w:rsidRPr="006C646B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廃棄物処理実態調査</w:t>
            </w: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により把握。</w:t>
            </w:r>
          </w:p>
        </w:tc>
        <w:tc>
          <w:tcPr>
            <w:tcW w:w="8743" w:type="dxa"/>
            <w:gridSpan w:val="3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2013年度330万トン（府民1人あたり1,018g/日）</w:t>
            </w:r>
          </w:p>
          <w:p w:rsidR="001A267A" w:rsidRPr="006C646B" w:rsidRDefault="001A267A" w:rsidP="00E6209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2014年度318万トン（府民1人あたり983g/日）</w:t>
            </w:r>
          </w:p>
          <w:p w:rsidR="001A267A" w:rsidRPr="006C646B" w:rsidRDefault="001A267A" w:rsidP="00E6209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2015年度315万トン（府民1人あたり970g/日）</w:t>
            </w:r>
          </w:p>
        </w:tc>
      </w:tr>
      <w:tr w:rsidR="006C646B" w:rsidRPr="006C646B" w:rsidTr="00C6481C">
        <w:trPr>
          <w:trHeight w:val="70"/>
        </w:trPr>
        <w:tc>
          <w:tcPr>
            <w:tcW w:w="1823" w:type="dxa"/>
            <w:vMerge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1A267A" w:rsidRPr="006C646B" w:rsidRDefault="001A267A" w:rsidP="00EC2285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1327" w:type="dxa"/>
            <w:gridSpan w:val="2"/>
            <w:shd w:val="clear" w:color="auto" w:fill="auto"/>
          </w:tcPr>
          <w:p w:rsidR="001A267A" w:rsidRPr="006C646B" w:rsidRDefault="001A267A" w:rsidP="00EC2285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産業廃棄物の排出量</w:t>
            </w:r>
          </w:p>
        </w:tc>
        <w:tc>
          <w:tcPr>
            <w:tcW w:w="2262" w:type="dxa"/>
            <w:gridSpan w:val="5"/>
            <w:shd w:val="clear" w:color="auto" w:fill="auto"/>
          </w:tcPr>
          <w:p w:rsidR="001A267A" w:rsidRPr="006C646B" w:rsidRDefault="001A267A" w:rsidP="004B6CF1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産業廃棄物処理実態調査により把握。直近は2010年度（概ね5年ごとに実施）。</w:t>
            </w:r>
          </w:p>
        </w:tc>
        <w:tc>
          <w:tcPr>
            <w:tcW w:w="8743" w:type="dxa"/>
            <w:gridSpan w:val="3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2010年度1,450万トン、2014年度1,518万トン</w:t>
            </w:r>
          </w:p>
        </w:tc>
      </w:tr>
      <w:tr w:rsidR="006C646B" w:rsidRPr="006C646B" w:rsidTr="00C6481C">
        <w:trPr>
          <w:trHeight w:val="70"/>
        </w:trPr>
        <w:tc>
          <w:tcPr>
            <w:tcW w:w="1823" w:type="dxa"/>
            <w:vMerge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588" w:type="dxa"/>
            <w:gridSpan w:val="2"/>
            <w:shd w:val="clear" w:color="auto" w:fill="auto"/>
          </w:tcPr>
          <w:p w:rsidR="001A267A" w:rsidRPr="006C646B" w:rsidRDefault="001A267A" w:rsidP="00EC2285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</w:p>
        </w:tc>
        <w:tc>
          <w:tcPr>
            <w:tcW w:w="1327" w:type="dxa"/>
            <w:gridSpan w:val="2"/>
            <w:shd w:val="clear" w:color="auto" w:fill="auto"/>
          </w:tcPr>
          <w:p w:rsidR="001A267A" w:rsidRPr="006C646B" w:rsidRDefault="001A267A" w:rsidP="00EC2285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産業廃棄物の最終処分量</w:t>
            </w:r>
          </w:p>
        </w:tc>
        <w:tc>
          <w:tcPr>
            <w:tcW w:w="2262" w:type="dxa"/>
            <w:gridSpan w:val="5"/>
            <w:shd w:val="clear" w:color="auto" w:fill="auto"/>
          </w:tcPr>
          <w:p w:rsidR="001A267A" w:rsidRPr="006C646B" w:rsidRDefault="001A267A" w:rsidP="00EC228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</w:tc>
        <w:tc>
          <w:tcPr>
            <w:tcW w:w="8743" w:type="dxa"/>
            <w:gridSpan w:val="3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2010年度47万トン、2014年度38万トン</w:t>
            </w:r>
          </w:p>
        </w:tc>
      </w:tr>
      <w:tr w:rsidR="006C646B" w:rsidRPr="006C646B" w:rsidTr="00C6481C">
        <w:trPr>
          <w:trHeight w:val="70"/>
        </w:trPr>
        <w:tc>
          <w:tcPr>
            <w:tcW w:w="1823" w:type="dxa"/>
            <w:vMerge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920" w:type="dxa"/>
            <w:gridSpan w:val="12"/>
            <w:shd w:val="clear" w:color="auto" w:fill="auto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i/>
                <w:sz w:val="20"/>
                <w:szCs w:val="20"/>
              </w:rPr>
            </w:pPr>
          </w:p>
        </w:tc>
      </w:tr>
      <w:tr w:rsidR="006C646B" w:rsidRPr="006C646B" w:rsidTr="00C6481C">
        <w:trPr>
          <w:trHeight w:val="240"/>
        </w:trPr>
        <w:tc>
          <w:tcPr>
            <w:tcW w:w="1823" w:type="dxa"/>
            <w:tcBorders>
              <w:bottom w:val="nil"/>
            </w:tcBorders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w w:val="90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工程表の進捗状況</w:t>
            </w:r>
          </w:p>
        </w:tc>
        <w:tc>
          <w:tcPr>
            <w:tcW w:w="1978" w:type="dxa"/>
            <w:gridSpan w:val="5"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工程名</w:t>
            </w:r>
          </w:p>
        </w:tc>
        <w:tc>
          <w:tcPr>
            <w:tcW w:w="1162" w:type="dxa"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進捗状況</w:t>
            </w: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1701" w:type="dxa"/>
            <w:gridSpan w:val="4"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主な事業の名称</w:t>
            </w:r>
          </w:p>
        </w:tc>
        <w:tc>
          <w:tcPr>
            <w:tcW w:w="8079" w:type="dxa"/>
            <w:gridSpan w:val="2"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事業の実施状況</w:t>
            </w:r>
          </w:p>
        </w:tc>
      </w:tr>
      <w:tr w:rsidR="006C646B" w:rsidRPr="006C646B" w:rsidTr="00C6481C">
        <w:trPr>
          <w:trHeight w:val="70"/>
        </w:trPr>
        <w:tc>
          <w:tcPr>
            <w:tcW w:w="1823" w:type="dxa"/>
            <w:tcBorders>
              <w:top w:val="nil"/>
              <w:bottom w:val="nil"/>
            </w:tcBorders>
            <w:shd w:val="clear" w:color="auto" w:fill="FFFF00"/>
          </w:tcPr>
          <w:p w:rsidR="001A267A" w:rsidRPr="006C646B" w:rsidRDefault="001A267A" w:rsidP="0024495B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[生産流通]</w:t>
            </w:r>
          </w:p>
        </w:tc>
        <w:tc>
          <w:tcPr>
            <w:tcW w:w="1978" w:type="dxa"/>
            <w:gridSpan w:val="5"/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再生原料・間伐材等の利用促進</w:t>
            </w:r>
          </w:p>
        </w:tc>
        <w:tc>
          <w:tcPr>
            <w:tcW w:w="1162" w:type="dxa"/>
            <w:shd w:val="clear" w:color="auto" w:fill="auto"/>
          </w:tcPr>
          <w:p w:rsidR="001A267A" w:rsidRPr="006C646B" w:rsidRDefault="001A267A" w:rsidP="00C41969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C646B" w:rsidRPr="006C646B" w:rsidTr="00C6481C">
        <w:trPr>
          <w:trHeight w:val="70"/>
        </w:trPr>
        <w:tc>
          <w:tcPr>
            <w:tcW w:w="1823" w:type="dxa"/>
            <w:tcBorders>
              <w:top w:val="nil"/>
              <w:bottom w:val="nil"/>
            </w:tcBorders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dashed" w:sz="4" w:space="0" w:color="auto"/>
            </w:tcBorders>
            <w:shd w:val="clear" w:color="auto" w:fill="auto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1A267A" w:rsidRPr="006C646B" w:rsidRDefault="001A267A" w:rsidP="00EC228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生産工程における廃棄物発生原単位の抑制（多量排出者制度の活用）</w:t>
            </w:r>
          </w:p>
        </w:tc>
        <w:tc>
          <w:tcPr>
            <w:tcW w:w="1162" w:type="dxa"/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多量排出事業者制度の推進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1A267A" w:rsidRPr="006C646B" w:rsidRDefault="001A267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多量排出事業者の廃棄物処理計画、実施状況報告書の提出を指導。排出抑制の取組みを計画し、実績を公開。</w:t>
            </w:r>
          </w:p>
          <w:p w:rsidR="001A267A" w:rsidRPr="006C646B" w:rsidRDefault="001A267A" w:rsidP="006802D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府所管域計画策定事業者数（工場･事業場）：のべ186事業所（2016年度）</w:t>
            </w:r>
          </w:p>
        </w:tc>
      </w:tr>
      <w:tr w:rsidR="006C646B" w:rsidRPr="006C646B" w:rsidTr="00C6481C">
        <w:trPr>
          <w:trHeight w:val="170"/>
        </w:trPr>
        <w:tc>
          <w:tcPr>
            <w:tcW w:w="1823" w:type="dxa"/>
            <w:tcBorders>
              <w:top w:val="nil"/>
              <w:bottom w:val="nil"/>
            </w:tcBorders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dashed" w:sz="4" w:space="0" w:color="auto"/>
            </w:tcBorders>
            <w:shd w:val="clear" w:color="auto" w:fill="auto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1A267A" w:rsidRPr="006C646B" w:rsidRDefault="001A267A" w:rsidP="00EC228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建設工事における廃棄物発生抑制（多量排出者制度の活用）</w:t>
            </w:r>
          </w:p>
        </w:tc>
        <w:tc>
          <w:tcPr>
            <w:tcW w:w="1162" w:type="dxa"/>
            <w:shd w:val="clear" w:color="auto" w:fill="auto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多量排出事業者制度の推進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同上</w:t>
            </w:r>
          </w:p>
          <w:p w:rsidR="001A267A" w:rsidRPr="006C646B" w:rsidRDefault="001A267A" w:rsidP="0090499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府所管域計画策定事業者数：延べ</w:t>
            </w:r>
            <w:r w:rsidR="008E573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141</w:t>
            </w:r>
            <w:bookmarkStart w:id="0" w:name="_GoBack"/>
            <w:bookmarkEnd w:id="0"/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事業者（2016年度）</w:t>
            </w:r>
          </w:p>
        </w:tc>
      </w:tr>
      <w:tr w:rsidR="006C646B" w:rsidRPr="006C646B" w:rsidTr="00C6481C">
        <w:trPr>
          <w:trHeight w:val="210"/>
        </w:trPr>
        <w:tc>
          <w:tcPr>
            <w:tcW w:w="1823" w:type="dxa"/>
            <w:tcBorders>
              <w:top w:val="nil"/>
              <w:bottom w:val="nil"/>
            </w:tcBorders>
            <w:shd w:val="clear" w:color="auto" w:fill="FFFF00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dashed" w:sz="4" w:space="0" w:color="auto"/>
            </w:tcBorders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1A267A" w:rsidRPr="006C646B" w:rsidRDefault="001A267A" w:rsidP="0024495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流通段階での排出削減（エコショップ制度の普及）</w:t>
            </w:r>
          </w:p>
        </w:tc>
        <w:tc>
          <w:tcPr>
            <w:tcW w:w="1162" w:type="dxa"/>
            <w:shd w:val="clear" w:color="auto" w:fill="auto"/>
          </w:tcPr>
          <w:p w:rsidR="001A267A" w:rsidRPr="006C646B" w:rsidRDefault="001A267A" w:rsidP="00DE79B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A267A" w:rsidRPr="006C646B" w:rsidRDefault="001A267A" w:rsidP="00DE79B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府内市町村の「エコショップ制度」の周知啓発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各市町村事業として取組している制度をホームページで周知</w:t>
            </w:r>
          </w:p>
        </w:tc>
      </w:tr>
      <w:tr w:rsidR="006C646B" w:rsidRPr="006C646B" w:rsidTr="00C6481C">
        <w:trPr>
          <w:trHeight w:val="210"/>
        </w:trPr>
        <w:tc>
          <w:tcPr>
            <w:tcW w:w="1823" w:type="dxa"/>
            <w:tcBorders>
              <w:top w:val="nil"/>
              <w:bottom w:val="nil"/>
            </w:tcBorders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dashed" w:sz="4" w:space="0" w:color="auto"/>
            </w:tcBorders>
            <w:shd w:val="clear" w:color="auto" w:fill="auto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1A267A" w:rsidRPr="006C646B" w:rsidRDefault="001A267A" w:rsidP="00FF75C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レジ袋の削減（市町村と事業者との協定締結の促進）</w:t>
            </w:r>
          </w:p>
        </w:tc>
        <w:tc>
          <w:tcPr>
            <w:tcW w:w="1162" w:type="dxa"/>
            <w:shd w:val="clear" w:color="auto" w:fill="auto"/>
          </w:tcPr>
          <w:p w:rsidR="001A267A" w:rsidRPr="006C646B" w:rsidRDefault="001A267A" w:rsidP="0033518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  <w:p w:rsidR="001A267A" w:rsidRPr="006C646B" w:rsidRDefault="001A267A" w:rsidP="0033518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A267A" w:rsidRPr="006C646B" w:rsidRDefault="001A267A" w:rsidP="00FF75C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循環型社会推進計画の推進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毎年10月の「３Ｒ推進月間」に、「環境にやさしい買い物キャンペーン」を実施し、キャンペーン参加店舗では、レジ袋削減、簡易包装の推奨などの取組を実施</w:t>
            </w:r>
          </w:p>
        </w:tc>
      </w:tr>
      <w:tr w:rsidR="006C646B" w:rsidRPr="006C646B" w:rsidTr="00C6481C">
        <w:trPr>
          <w:trHeight w:val="70"/>
        </w:trPr>
        <w:tc>
          <w:tcPr>
            <w:tcW w:w="1823" w:type="dxa"/>
            <w:tcBorders>
              <w:top w:val="nil"/>
              <w:bottom w:val="nil"/>
            </w:tcBorders>
            <w:shd w:val="clear" w:color="auto" w:fill="FFFF00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[生産流通]</w:t>
            </w:r>
          </w:p>
        </w:tc>
        <w:tc>
          <w:tcPr>
            <w:tcW w:w="1978" w:type="dxa"/>
            <w:gridSpan w:val="5"/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製造業者による取組の促進（製品の長寿命化、修理体制の整備、部品再利用等についての製造事業者への働きかけ）</w:t>
            </w:r>
          </w:p>
        </w:tc>
        <w:tc>
          <w:tcPr>
            <w:tcW w:w="1162" w:type="dxa"/>
            <w:shd w:val="clear" w:color="auto" w:fill="auto"/>
          </w:tcPr>
          <w:p w:rsidR="001A267A" w:rsidRPr="006C646B" w:rsidRDefault="001A267A" w:rsidP="00FF75C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△</w:t>
            </w:r>
          </w:p>
          <w:p w:rsidR="001A267A" w:rsidRPr="006C646B" w:rsidRDefault="001A267A" w:rsidP="00FF75C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A267A" w:rsidRPr="006C646B" w:rsidRDefault="001A267A" w:rsidP="00FF75C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循環型社会推進計画の推進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1A267A" w:rsidRPr="006C646B" w:rsidRDefault="001A267A" w:rsidP="00FF75C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「おおさかリサイクル情報」のホームページで、府民、事業者、行政がリサイクルの情報を共有して取組めるように、リサイクルに関する情報や行政の取組みなどを紹介</w:t>
            </w:r>
          </w:p>
        </w:tc>
      </w:tr>
      <w:tr w:rsidR="006C646B" w:rsidRPr="006C646B" w:rsidTr="00C6481C">
        <w:trPr>
          <w:trHeight w:val="70"/>
        </w:trPr>
        <w:tc>
          <w:tcPr>
            <w:tcW w:w="1823" w:type="dxa"/>
            <w:tcBorders>
              <w:top w:val="nil"/>
              <w:bottom w:val="nil"/>
            </w:tcBorders>
            <w:shd w:val="clear" w:color="auto" w:fill="FFFF00"/>
          </w:tcPr>
          <w:p w:rsidR="001A267A" w:rsidRPr="006C646B" w:rsidRDefault="001A267A" w:rsidP="0024495B">
            <w:pPr>
              <w:adjustRightInd w:val="0"/>
              <w:snapToGrid w:val="0"/>
              <w:spacing w:line="280" w:lineRule="exact"/>
              <w:jc w:val="righ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[消費]</w:t>
            </w:r>
          </w:p>
        </w:tc>
        <w:tc>
          <w:tcPr>
            <w:tcW w:w="1978" w:type="dxa"/>
            <w:gridSpan w:val="5"/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3Rの徹底</w:t>
            </w:r>
          </w:p>
        </w:tc>
        <w:tc>
          <w:tcPr>
            <w:tcW w:w="1162" w:type="dxa"/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079" w:type="dxa"/>
            <w:gridSpan w:val="2"/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C646B" w:rsidRPr="006C646B" w:rsidTr="00C6481C">
        <w:trPr>
          <w:trHeight w:val="270"/>
        </w:trPr>
        <w:tc>
          <w:tcPr>
            <w:tcW w:w="1823" w:type="dxa"/>
            <w:tcBorders>
              <w:top w:val="nil"/>
              <w:bottom w:val="nil"/>
            </w:tcBorders>
            <w:shd w:val="clear" w:color="auto" w:fill="FFFF00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dashed" w:sz="4" w:space="0" w:color="auto"/>
            </w:tcBorders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1A267A" w:rsidRPr="006C646B" w:rsidRDefault="001A267A" w:rsidP="00F13E2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レジ袋の削減（環境にやさしい買い物キャンペーン等の実施）</w:t>
            </w:r>
          </w:p>
        </w:tc>
        <w:tc>
          <w:tcPr>
            <w:tcW w:w="1162" w:type="dxa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環境にやさしい買い物キャンペーン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1A267A" w:rsidRPr="006C646B" w:rsidRDefault="001A267A" w:rsidP="0090499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毎年１０月の「３Ｒ推進月間」に、レジ袋削減、簡易包装を推進する「環境にやさしい買い物キャンペーン」を実施。2016年度4,320店舗参加。</w:t>
            </w:r>
          </w:p>
        </w:tc>
      </w:tr>
      <w:tr w:rsidR="006C646B" w:rsidRPr="006C646B" w:rsidTr="00C6481C">
        <w:trPr>
          <w:trHeight w:val="285"/>
        </w:trPr>
        <w:tc>
          <w:tcPr>
            <w:tcW w:w="1823" w:type="dxa"/>
            <w:tcBorders>
              <w:top w:val="nil"/>
              <w:bottom w:val="nil"/>
            </w:tcBorders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16" w:type="dxa"/>
            <w:tcBorders>
              <w:right w:val="dashed" w:sz="4" w:space="0" w:color="auto"/>
            </w:tcBorders>
            <w:shd w:val="clear" w:color="auto" w:fill="auto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562" w:type="dxa"/>
            <w:gridSpan w:val="4"/>
            <w:tcBorders>
              <w:left w:val="dashed" w:sz="4" w:space="0" w:color="auto"/>
            </w:tcBorders>
            <w:shd w:val="clear" w:color="auto" w:fill="auto"/>
          </w:tcPr>
          <w:p w:rsidR="001A267A" w:rsidRPr="006C646B" w:rsidRDefault="001A267A" w:rsidP="00A264C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中古住宅流通・リフォーム市場の拡大</w:t>
            </w:r>
          </w:p>
        </w:tc>
        <w:tc>
          <w:tcPr>
            <w:tcW w:w="1162" w:type="dxa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☆☆</w:t>
            </w:r>
          </w:p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大阪府住宅リフォームマイスター制度</w:t>
            </w:r>
          </w:p>
        </w:tc>
        <w:tc>
          <w:tcPr>
            <w:tcW w:w="8079" w:type="dxa"/>
            <w:gridSpan w:val="2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住宅建築関係団体等との協働で、住宅リフォームに関するアドバイスや、一定の基準を満たす住宅リフォーム関係事業者の情報提供などを実施</w:t>
            </w:r>
          </w:p>
        </w:tc>
      </w:tr>
      <w:tr w:rsidR="006C646B" w:rsidRPr="006C646B" w:rsidTr="00C6481C">
        <w:trPr>
          <w:trHeight w:val="70"/>
        </w:trPr>
        <w:tc>
          <w:tcPr>
            <w:tcW w:w="1823" w:type="dxa"/>
            <w:tcBorders>
              <w:top w:val="nil"/>
            </w:tcBorders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2920" w:type="dxa"/>
            <w:gridSpan w:val="12"/>
            <w:shd w:val="clear" w:color="auto" w:fill="auto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※進捗状況：☆☆☆計画以上の進捗／☆☆計画どおり／☆計画以下の進捗／△計画とは異なる事業内容で進捗</w:t>
            </w:r>
          </w:p>
        </w:tc>
      </w:tr>
      <w:tr w:rsidR="006C646B" w:rsidRPr="006C646B" w:rsidTr="00C6481C">
        <w:trPr>
          <w:trHeight w:val="70"/>
        </w:trPr>
        <w:tc>
          <w:tcPr>
            <w:tcW w:w="1823" w:type="dxa"/>
            <w:vMerge w:val="restart"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評価</w:t>
            </w:r>
          </w:p>
        </w:tc>
        <w:tc>
          <w:tcPr>
            <w:tcW w:w="1580" w:type="dxa"/>
            <w:gridSpan w:val="3"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</w:t>
            </w:r>
          </w:p>
        </w:tc>
        <w:tc>
          <w:tcPr>
            <w:tcW w:w="9213" w:type="dxa"/>
            <w:gridSpan w:val="5"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理由等</w:t>
            </w:r>
          </w:p>
        </w:tc>
      </w:tr>
      <w:tr w:rsidR="006C646B" w:rsidRPr="006C646B" w:rsidTr="00C6481C">
        <w:trPr>
          <w:trHeight w:val="195"/>
        </w:trPr>
        <w:tc>
          <w:tcPr>
            <w:tcW w:w="1823" w:type="dxa"/>
            <w:vMerge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施策目的の達成状況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一般廃棄物については計画以下の進捗</w:t>
            </w:r>
          </w:p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産業廃棄物について</w:t>
            </w: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は順調に進捗している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1A267A" w:rsidRPr="006C646B" w:rsidRDefault="001A267A" w:rsidP="00335185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lastRenderedPageBreak/>
              <w:t>取組指標①は改善しているが、大阪府循環型社会推進計画の目標には至っていない。</w:t>
            </w:r>
          </w:p>
          <w:p w:rsidR="001A267A" w:rsidRPr="006C646B" w:rsidRDefault="001A267A" w:rsidP="00904993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取組指標③の最新の実績は、その前の実績値と比較して大きく改善している。</w:t>
            </w:r>
          </w:p>
        </w:tc>
      </w:tr>
      <w:tr w:rsidR="006C646B" w:rsidRPr="006C646B" w:rsidTr="00C6481C">
        <w:trPr>
          <w:trHeight w:val="180"/>
        </w:trPr>
        <w:tc>
          <w:tcPr>
            <w:tcW w:w="1823" w:type="dxa"/>
            <w:vMerge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事業・工程の進捗状況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1A267A" w:rsidRPr="006C646B" w:rsidRDefault="001A267A" w:rsidP="00366891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概ね想定どおりの進捗だが、一部は計画とは異なる事業内容で進捗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1A267A" w:rsidRPr="006C646B" w:rsidRDefault="001A267A" w:rsidP="00FF75C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C646B" w:rsidRPr="006C646B" w:rsidTr="00C6481C">
        <w:trPr>
          <w:trHeight w:val="195"/>
        </w:trPr>
        <w:tc>
          <w:tcPr>
            <w:tcW w:w="1823" w:type="dxa"/>
            <w:vMerge w:val="restart"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計画見直し又は改善事項</w:t>
            </w:r>
          </w:p>
        </w:tc>
        <w:tc>
          <w:tcPr>
            <w:tcW w:w="1580" w:type="dxa"/>
            <w:gridSpan w:val="3"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127" w:type="dxa"/>
            <w:gridSpan w:val="4"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見直し・改善点の有無</w:t>
            </w:r>
          </w:p>
        </w:tc>
        <w:tc>
          <w:tcPr>
            <w:tcW w:w="9213" w:type="dxa"/>
            <w:gridSpan w:val="5"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見直し・改善点の内容等</w:t>
            </w:r>
          </w:p>
        </w:tc>
      </w:tr>
      <w:tr w:rsidR="006C646B" w:rsidRPr="006C646B" w:rsidTr="00C6481C">
        <w:trPr>
          <w:trHeight w:val="120"/>
        </w:trPr>
        <w:tc>
          <w:tcPr>
            <w:tcW w:w="1823" w:type="dxa"/>
            <w:vMerge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目標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1A267A" w:rsidRPr="006C646B" w:rsidRDefault="001A267A" w:rsidP="00E6209B">
            <w:pPr>
              <w:adjustRightInd w:val="0"/>
              <w:snapToGrid w:val="0"/>
              <w:spacing w:line="280" w:lineRule="exact"/>
              <w:ind w:firstLineChars="800" w:firstLine="16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C646B" w:rsidRPr="006C646B" w:rsidTr="00C6481C">
        <w:trPr>
          <w:trHeight w:val="135"/>
        </w:trPr>
        <w:tc>
          <w:tcPr>
            <w:tcW w:w="1823" w:type="dxa"/>
            <w:vMerge/>
            <w:shd w:val="clear" w:color="auto" w:fill="FFFF00"/>
          </w:tcPr>
          <w:p w:rsidR="005B3086" w:rsidRPr="006C646B" w:rsidRDefault="005B3086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shd w:val="clear" w:color="auto" w:fill="FFFF00"/>
          </w:tcPr>
          <w:p w:rsidR="005B3086" w:rsidRPr="006C646B" w:rsidRDefault="005B3086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施策の方向・主な施策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5B3086" w:rsidRPr="006C646B" w:rsidRDefault="005B3086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</w:tc>
        <w:tc>
          <w:tcPr>
            <w:tcW w:w="9213" w:type="dxa"/>
            <w:gridSpan w:val="5"/>
            <w:vMerge w:val="restart"/>
            <w:shd w:val="clear" w:color="auto" w:fill="auto"/>
          </w:tcPr>
          <w:p w:rsidR="005B3086" w:rsidRPr="006C646B" w:rsidRDefault="00940243" w:rsidP="00CC77A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「資源循環型社会の構築」分野以外である食品流通段階での取組み、食品としての有効活用などの食品ロス削減対策について、環境総合計画への位置付けを今後検討</w:t>
            </w:r>
          </w:p>
        </w:tc>
      </w:tr>
      <w:tr w:rsidR="006C646B" w:rsidRPr="006C646B" w:rsidTr="00C6481C">
        <w:trPr>
          <w:trHeight w:val="165"/>
        </w:trPr>
        <w:tc>
          <w:tcPr>
            <w:tcW w:w="1823" w:type="dxa"/>
            <w:vMerge/>
            <w:shd w:val="clear" w:color="auto" w:fill="FFFF00"/>
          </w:tcPr>
          <w:p w:rsidR="005B3086" w:rsidRPr="006C646B" w:rsidRDefault="005B3086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shd w:val="clear" w:color="auto" w:fill="FFFF00"/>
          </w:tcPr>
          <w:p w:rsidR="005B3086" w:rsidRPr="006C646B" w:rsidRDefault="005B3086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工程表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5B3086" w:rsidRPr="006C646B" w:rsidRDefault="005B3086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trike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</w:p>
        </w:tc>
        <w:tc>
          <w:tcPr>
            <w:tcW w:w="9213" w:type="dxa"/>
            <w:gridSpan w:val="5"/>
            <w:vMerge/>
            <w:shd w:val="clear" w:color="auto" w:fill="auto"/>
          </w:tcPr>
          <w:p w:rsidR="005B3086" w:rsidRPr="006C646B" w:rsidRDefault="005B3086" w:rsidP="00CC77A6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C646B" w:rsidRPr="006C646B" w:rsidTr="00C6481C">
        <w:trPr>
          <w:trHeight w:val="105"/>
        </w:trPr>
        <w:tc>
          <w:tcPr>
            <w:tcW w:w="1823" w:type="dxa"/>
            <w:vMerge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1580" w:type="dxa"/>
            <w:gridSpan w:val="3"/>
            <w:shd w:val="clear" w:color="auto" w:fill="FFFF00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その他の改善事項</w:t>
            </w:r>
          </w:p>
        </w:tc>
        <w:tc>
          <w:tcPr>
            <w:tcW w:w="2127" w:type="dxa"/>
            <w:gridSpan w:val="4"/>
            <w:shd w:val="clear" w:color="auto" w:fill="auto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無</w:t>
            </w:r>
          </w:p>
        </w:tc>
        <w:tc>
          <w:tcPr>
            <w:tcW w:w="9213" w:type="dxa"/>
            <w:gridSpan w:val="5"/>
            <w:shd w:val="clear" w:color="auto" w:fill="auto"/>
          </w:tcPr>
          <w:p w:rsidR="001A267A" w:rsidRPr="006C646B" w:rsidRDefault="001A267A" w:rsidP="000E057D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C646B" w:rsidRPr="006C646B" w:rsidTr="00C6481C">
        <w:tc>
          <w:tcPr>
            <w:tcW w:w="1823" w:type="dxa"/>
            <w:shd w:val="clear" w:color="auto" w:fill="FFFF00"/>
          </w:tcPr>
          <w:p w:rsidR="001A267A" w:rsidRPr="006C646B" w:rsidRDefault="001A267A" w:rsidP="00460322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関係課室</w:t>
            </w:r>
          </w:p>
        </w:tc>
        <w:tc>
          <w:tcPr>
            <w:tcW w:w="12920" w:type="dxa"/>
            <w:gridSpan w:val="12"/>
            <w:shd w:val="clear" w:color="auto" w:fill="auto"/>
          </w:tcPr>
          <w:p w:rsidR="001A267A" w:rsidRPr="006C646B" w:rsidRDefault="001A267A" w:rsidP="00AC24EA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循環型社会推進室、環境管理室、住宅まちづくり部</w:t>
            </w:r>
            <w:r w:rsidR="00BE4430"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、環境農林水産総務課</w:t>
            </w:r>
          </w:p>
        </w:tc>
      </w:tr>
    </w:tbl>
    <w:p w:rsidR="00B714B8" w:rsidRPr="006C646B" w:rsidRDefault="00B714B8" w:rsidP="00B714B8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6C646B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</w:p>
    <w:tbl>
      <w:tblPr>
        <w:tblW w:w="147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6"/>
        <w:gridCol w:w="4741"/>
        <w:gridCol w:w="3969"/>
        <w:gridCol w:w="4581"/>
      </w:tblGrid>
      <w:tr w:rsidR="006C646B" w:rsidRPr="006C646B" w:rsidTr="007F0D96">
        <w:trPr>
          <w:trHeight w:val="113"/>
        </w:trPr>
        <w:tc>
          <w:tcPr>
            <w:tcW w:w="1496" w:type="dxa"/>
            <w:vMerge w:val="restart"/>
            <w:shd w:val="clear" w:color="auto" w:fill="FFFF00"/>
          </w:tcPr>
          <w:p w:rsidR="00B714B8" w:rsidRPr="006C646B" w:rsidRDefault="00B714B8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環境総合計画部会委員による点検（所見）</w:t>
            </w:r>
          </w:p>
        </w:tc>
        <w:tc>
          <w:tcPr>
            <w:tcW w:w="4741" w:type="dxa"/>
            <w:shd w:val="clear" w:color="auto" w:fill="FFFF00"/>
          </w:tcPr>
          <w:p w:rsidR="00B714B8" w:rsidRPr="006C646B" w:rsidRDefault="00B714B8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点検評価手法の適正さについて</w:t>
            </w:r>
          </w:p>
        </w:tc>
        <w:tc>
          <w:tcPr>
            <w:tcW w:w="3969" w:type="dxa"/>
            <w:shd w:val="clear" w:color="auto" w:fill="FFFF00"/>
          </w:tcPr>
          <w:p w:rsidR="00B714B8" w:rsidRPr="006C646B" w:rsidRDefault="00B714B8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評価結果について</w:t>
            </w:r>
          </w:p>
        </w:tc>
        <w:tc>
          <w:tcPr>
            <w:tcW w:w="4581" w:type="dxa"/>
            <w:shd w:val="clear" w:color="auto" w:fill="FFFF00"/>
          </w:tcPr>
          <w:p w:rsidR="00B714B8" w:rsidRPr="006C646B" w:rsidRDefault="00B714B8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C646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計画の見直し又は改善方針について</w:t>
            </w:r>
          </w:p>
        </w:tc>
      </w:tr>
      <w:tr w:rsidR="008171FC" w:rsidRPr="006C646B" w:rsidTr="007F0D96">
        <w:trPr>
          <w:trHeight w:val="750"/>
        </w:trPr>
        <w:tc>
          <w:tcPr>
            <w:tcW w:w="1496" w:type="dxa"/>
            <w:vMerge/>
            <w:shd w:val="clear" w:color="auto" w:fill="FFFF00"/>
          </w:tcPr>
          <w:p w:rsidR="008171FC" w:rsidRPr="006C646B" w:rsidRDefault="008171FC" w:rsidP="004F3BF7">
            <w:pPr>
              <w:adjustRightInd w:val="0"/>
              <w:snapToGrid w:val="0"/>
              <w:spacing w:line="280" w:lineRule="exact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4741" w:type="dxa"/>
            <w:shd w:val="clear" w:color="auto" w:fill="auto"/>
          </w:tcPr>
          <w:p w:rsidR="008171FC" w:rsidRPr="008171FC" w:rsidRDefault="008171FC" w:rsidP="00D7513D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71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むね妥当と判断いたしますが、「目的、内容」欄に記載の通り、２０２０年度の達成目標として、一般廃棄物の最終処分量を設定しているのであれば、この指標を「取り組み指標」として取り上げるべきではないでしょうか？</w:t>
            </w:r>
          </w:p>
        </w:tc>
        <w:tc>
          <w:tcPr>
            <w:tcW w:w="3969" w:type="dxa"/>
            <w:shd w:val="clear" w:color="auto" w:fill="auto"/>
          </w:tcPr>
          <w:p w:rsidR="008171FC" w:rsidRPr="008171FC" w:rsidRDefault="008171FC" w:rsidP="00D7513D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71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おおむね妥当と判断いたしますが、２０１４年～２０１６年の評価であるにもかかわらず、進捗状況の実績欄で、各年の数値が明示されていない項目があります。可能な限り、定量的な数値を記載いただくように希望します。</w:t>
            </w:r>
          </w:p>
        </w:tc>
        <w:tc>
          <w:tcPr>
            <w:tcW w:w="4581" w:type="dxa"/>
            <w:shd w:val="clear" w:color="auto" w:fill="auto"/>
          </w:tcPr>
          <w:p w:rsidR="008171FC" w:rsidRPr="008171FC" w:rsidRDefault="008171FC" w:rsidP="00D7513D">
            <w:pPr>
              <w:widowControl/>
              <w:adjustRightInd w:val="0"/>
              <w:snapToGrid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171F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見直し・改善点として記載されている、「資源循環型社会の構築分野外の食品ロス削減の取組」との表現が不明確でわかりにくいです。わかりやすい表現を希望します。</w:t>
            </w:r>
            <w:r w:rsidR="00A52CC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※修正対応済（事務局）</w:t>
            </w:r>
          </w:p>
        </w:tc>
      </w:tr>
    </w:tbl>
    <w:p w:rsidR="00211B80" w:rsidRPr="006C646B" w:rsidRDefault="00211B80" w:rsidP="006D4DDD">
      <w:pPr>
        <w:adjustRightInd w:val="0"/>
        <w:snapToGrid w:val="0"/>
        <w:spacing w:line="280" w:lineRule="exact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211B80" w:rsidRPr="006C646B" w:rsidSect="00D4719D">
      <w:footerReference w:type="default" r:id="rId11"/>
      <w:pgSz w:w="16839" w:h="23814" w:code="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2F9" w:rsidRDefault="00B402F9" w:rsidP="00DF093F">
      <w:r>
        <w:separator/>
      </w:r>
    </w:p>
  </w:endnote>
  <w:endnote w:type="continuationSeparator" w:id="0">
    <w:p w:rsidR="00B402F9" w:rsidRDefault="00B402F9" w:rsidP="00DF0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780334"/>
      <w:docPartObj>
        <w:docPartGallery w:val="Page Numbers (Bottom of Page)"/>
        <w:docPartUnique/>
      </w:docPartObj>
    </w:sdtPr>
    <w:sdtEndPr/>
    <w:sdtContent>
      <w:p w:rsidR="001A664B" w:rsidRDefault="00C02F2C">
        <w:pPr>
          <w:pStyle w:val="a6"/>
          <w:jc w:val="center"/>
        </w:pPr>
        <w:r>
          <w:fldChar w:fldCharType="begin"/>
        </w:r>
        <w:r w:rsidR="001A664B">
          <w:instrText>PAGE   \* MERGEFORMAT</w:instrText>
        </w:r>
        <w:r>
          <w:fldChar w:fldCharType="separate"/>
        </w:r>
        <w:r w:rsidR="008E5736" w:rsidRPr="008E5736">
          <w:rPr>
            <w:noProof/>
            <w:lang w:val="ja-JP"/>
          </w:rPr>
          <w:t>1</w:t>
        </w:r>
        <w:r>
          <w:fldChar w:fldCharType="end"/>
        </w:r>
      </w:p>
    </w:sdtContent>
  </w:sdt>
  <w:p w:rsidR="001A664B" w:rsidRDefault="001A664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2F9" w:rsidRDefault="00B402F9" w:rsidP="00DF093F">
      <w:r>
        <w:separator/>
      </w:r>
    </w:p>
  </w:footnote>
  <w:footnote w:type="continuationSeparator" w:id="0">
    <w:p w:rsidR="00B402F9" w:rsidRDefault="00B402F9" w:rsidP="00DF09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05EC6"/>
    <w:multiLevelType w:val="hybridMultilevel"/>
    <w:tmpl w:val="1DE8CD52"/>
    <w:lvl w:ilvl="0" w:tplc="25BAAA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E767A36"/>
    <w:multiLevelType w:val="hybridMultilevel"/>
    <w:tmpl w:val="B31E2552"/>
    <w:lvl w:ilvl="0" w:tplc="1444D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162B6A"/>
    <w:multiLevelType w:val="hybridMultilevel"/>
    <w:tmpl w:val="D6702884"/>
    <w:lvl w:ilvl="0" w:tplc="B76E86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3304708"/>
    <w:multiLevelType w:val="hybridMultilevel"/>
    <w:tmpl w:val="21F87FB2"/>
    <w:lvl w:ilvl="0" w:tplc="F238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CAF203F"/>
    <w:multiLevelType w:val="hybridMultilevel"/>
    <w:tmpl w:val="2CC26074"/>
    <w:lvl w:ilvl="0" w:tplc="851AB6F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6D90C5D"/>
    <w:multiLevelType w:val="hybridMultilevel"/>
    <w:tmpl w:val="5248E74A"/>
    <w:lvl w:ilvl="0" w:tplc="73B6AF3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63C292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6393E24"/>
    <w:multiLevelType w:val="hybridMultilevel"/>
    <w:tmpl w:val="E11EF2F6"/>
    <w:lvl w:ilvl="0" w:tplc="71FE9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9335EE5"/>
    <w:multiLevelType w:val="hybridMultilevel"/>
    <w:tmpl w:val="38A8EF8E"/>
    <w:lvl w:ilvl="0" w:tplc="3DCAF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E7D4A3A"/>
    <w:multiLevelType w:val="hybridMultilevel"/>
    <w:tmpl w:val="D07EF4A8"/>
    <w:lvl w:ilvl="0" w:tplc="FBF47E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68689E"/>
    <w:multiLevelType w:val="hybridMultilevel"/>
    <w:tmpl w:val="B8A05A9A"/>
    <w:lvl w:ilvl="0" w:tplc="F8A210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E1474A5"/>
    <w:multiLevelType w:val="hybridMultilevel"/>
    <w:tmpl w:val="2926F2F2"/>
    <w:lvl w:ilvl="0" w:tplc="A68CF26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E536C32"/>
    <w:multiLevelType w:val="hybridMultilevel"/>
    <w:tmpl w:val="A3C2DD50"/>
    <w:lvl w:ilvl="0" w:tplc="756C2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62FC2F1B"/>
    <w:multiLevelType w:val="hybridMultilevel"/>
    <w:tmpl w:val="93F82762"/>
    <w:lvl w:ilvl="0" w:tplc="5DF859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67E4A06"/>
    <w:multiLevelType w:val="hybridMultilevel"/>
    <w:tmpl w:val="983E0BE6"/>
    <w:lvl w:ilvl="0" w:tplc="873C926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6DC6165D"/>
    <w:multiLevelType w:val="hybridMultilevel"/>
    <w:tmpl w:val="AA12F15A"/>
    <w:lvl w:ilvl="0" w:tplc="354AE87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09D06B3"/>
    <w:multiLevelType w:val="hybridMultilevel"/>
    <w:tmpl w:val="0A24833A"/>
    <w:lvl w:ilvl="0" w:tplc="C3DC6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721D02B0"/>
    <w:multiLevelType w:val="hybridMultilevel"/>
    <w:tmpl w:val="48E86A12"/>
    <w:lvl w:ilvl="0" w:tplc="6C0CA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8"/>
  </w:num>
  <w:num w:numId="5">
    <w:abstractNumId w:val="14"/>
  </w:num>
  <w:num w:numId="6">
    <w:abstractNumId w:val="2"/>
  </w:num>
  <w:num w:numId="7">
    <w:abstractNumId w:val="11"/>
  </w:num>
  <w:num w:numId="8">
    <w:abstractNumId w:val="7"/>
  </w:num>
  <w:num w:numId="9">
    <w:abstractNumId w:val="16"/>
  </w:num>
  <w:num w:numId="10">
    <w:abstractNumId w:val="12"/>
  </w:num>
  <w:num w:numId="11">
    <w:abstractNumId w:val="9"/>
  </w:num>
  <w:num w:numId="12">
    <w:abstractNumId w:val="3"/>
  </w:num>
  <w:num w:numId="13">
    <w:abstractNumId w:val="4"/>
  </w:num>
  <w:num w:numId="14">
    <w:abstractNumId w:val="15"/>
  </w:num>
  <w:num w:numId="15">
    <w:abstractNumId w:val="5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E2AC8"/>
    <w:rsid w:val="00024C7E"/>
    <w:rsid w:val="000508F7"/>
    <w:rsid w:val="00066381"/>
    <w:rsid w:val="0007537D"/>
    <w:rsid w:val="00076069"/>
    <w:rsid w:val="00090719"/>
    <w:rsid w:val="00091444"/>
    <w:rsid w:val="000A2430"/>
    <w:rsid w:val="000E2AC8"/>
    <w:rsid w:val="00111368"/>
    <w:rsid w:val="001549D5"/>
    <w:rsid w:val="00192BAE"/>
    <w:rsid w:val="001A21A7"/>
    <w:rsid w:val="001A267A"/>
    <w:rsid w:val="001A664B"/>
    <w:rsid w:val="00211B80"/>
    <w:rsid w:val="00216BAB"/>
    <w:rsid w:val="002326FC"/>
    <w:rsid w:val="0024137F"/>
    <w:rsid w:val="0024495B"/>
    <w:rsid w:val="0024769F"/>
    <w:rsid w:val="00250982"/>
    <w:rsid w:val="00261A14"/>
    <w:rsid w:val="00286AA6"/>
    <w:rsid w:val="002A2E19"/>
    <w:rsid w:val="002F10E6"/>
    <w:rsid w:val="002F2BCB"/>
    <w:rsid w:val="00322A9D"/>
    <w:rsid w:val="00322CF5"/>
    <w:rsid w:val="003259A1"/>
    <w:rsid w:val="00335185"/>
    <w:rsid w:val="00335DFB"/>
    <w:rsid w:val="00336377"/>
    <w:rsid w:val="003643C4"/>
    <w:rsid w:val="00366891"/>
    <w:rsid w:val="003732DC"/>
    <w:rsid w:val="00392F77"/>
    <w:rsid w:val="003A7742"/>
    <w:rsid w:val="004356D7"/>
    <w:rsid w:val="0047300B"/>
    <w:rsid w:val="004A6C02"/>
    <w:rsid w:val="004B6CF1"/>
    <w:rsid w:val="004C7E9A"/>
    <w:rsid w:val="004E6196"/>
    <w:rsid w:val="00512EA9"/>
    <w:rsid w:val="00515EB8"/>
    <w:rsid w:val="00516BA1"/>
    <w:rsid w:val="0053659E"/>
    <w:rsid w:val="00540E2B"/>
    <w:rsid w:val="005562A9"/>
    <w:rsid w:val="005579A0"/>
    <w:rsid w:val="00563823"/>
    <w:rsid w:val="005B3086"/>
    <w:rsid w:val="005D45D3"/>
    <w:rsid w:val="006305BE"/>
    <w:rsid w:val="0064767C"/>
    <w:rsid w:val="00651007"/>
    <w:rsid w:val="00655282"/>
    <w:rsid w:val="006C646B"/>
    <w:rsid w:val="006C65EE"/>
    <w:rsid w:val="006D4DDD"/>
    <w:rsid w:val="006F0C09"/>
    <w:rsid w:val="00747714"/>
    <w:rsid w:val="007709F0"/>
    <w:rsid w:val="007C015C"/>
    <w:rsid w:val="007C0F52"/>
    <w:rsid w:val="007F0D96"/>
    <w:rsid w:val="007F3EBC"/>
    <w:rsid w:val="008146C1"/>
    <w:rsid w:val="008171FC"/>
    <w:rsid w:val="008401B6"/>
    <w:rsid w:val="00843C9D"/>
    <w:rsid w:val="00846325"/>
    <w:rsid w:val="00882843"/>
    <w:rsid w:val="008923C5"/>
    <w:rsid w:val="008A43D5"/>
    <w:rsid w:val="008B63EF"/>
    <w:rsid w:val="008D6DF6"/>
    <w:rsid w:val="008E5736"/>
    <w:rsid w:val="008F0FFE"/>
    <w:rsid w:val="009014AE"/>
    <w:rsid w:val="00904993"/>
    <w:rsid w:val="00910670"/>
    <w:rsid w:val="00925BBC"/>
    <w:rsid w:val="00930CB2"/>
    <w:rsid w:val="00935096"/>
    <w:rsid w:val="00940243"/>
    <w:rsid w:val="00966480"/>
    <w:rsid w:val="0099172A"/>
    <w:rsid w:val="009F4CC8"/>
    <w:rsid w:val="00A0206D"/>
    <w:rsid w:val="00A16927"/>
    <w:rsid w:val="00A2565E"/>
    <w:rsid w:val="00A264C7"/>
    <w:rsid w:val="00A52CC4"/>
    <w:rsid w:val="00A81165"/>
    <w:rsid w:val="00AB4937"/>
    <w:rsid w:val="00AB4E7D"/>
    <w:rsid w:val="00AB5D2B"/>
    <w:rsid w:val="00AC24EA"/>
    <w:rsid w:val="00AC2ADD"/>
    <w:rsid w:val="00AC3814"/>
    <w:rsid w:val="00AF0AE6"/>
    <w:rsid w:val="00AF7529"/>
    <w:rsid w:val="00B16486"/>
    <w:rsid w:val="00B36C04"/>
    <w:rsid w:val="00B402F9"/>
    <w:rsid w:val="00B714B8"/>
    <w:rsid w:val="00B9085E"/>
    <w:rsid w:val="00BE4430"/>
    <w:rsid w:val="00C02F2C"/>
    <w:rsid w:val="00C267D5"/>
    <w:rsid w:val="00C348C2"/>
    <w:rsid w:val="00C41969"/>
    <w:rsid w:val="00C4727D"/>
    <w:rsid w:val="00C6481C"/>
    <w:rsid w:val="00C64D1B"/>
    <w:rsid w:val="00CA215D"/>
    <w:rsid w:val="00CB0579"/>
    <w:rsid w:val="00CC39A7"/>
    <w:rsid w:val="00CF336A"/>
    <w:rsid w:val="00D23F98"/>
    <w:rsid w:val="00D4719D"/>
    <w:rsid w:val="00D64FBD"/>
    <w:rsid w:val="00DA1AA9"/>
    <w:rsid w:val="00DA3B33"/>
    <w:rsid w:val="00DB3628"/>
    <w:rsid w:val="00DE7AF1"/>
    <w:rsid w:val="00DF093F"/>
    <w:rsid w:val="00E06BEA"/>
    <w:rsid w:val="00E07503"/>
    <w:rsid w:val="00E1744F"/>
    <w:rsid w:val="00E36245"/>
    <w:rsid w:val="00E670FF"/>
    <w:rsid w:val="00E70F05"/>
    <w:rsid w:val="00E95F23"/>
    <w:rsid w:val="00E96391"/>
    <w:rsid w:val="00EA6BC5"/>
    <w:rsid w:val="00EC22D5"/>
    <w:rsid w:val="00ED1A47"/>
    <w:rsid w:val="00F00B71"/>
    <w:rsid w:val="00F43827"/>
    <w:rsid w:val="00F54E55"/>
    <w:rsid w:val="00F81BF2"/>
    <w:rsid w:val="00F847B2"/>
    <w:rsid w:val="00F86D65"/>
    <w:rsid w:val="00F87AB6"/>
    <w:rsid w:val="00F92F81"/>
    <w:rsid w:val="00FB3AD4"/>
    <w:rsid w:val="00FB4C1F"/>
    <w:rsid w:val="00FC7F1F"/>
    <w:rsid w:val="00FD6E7F"/>
    <w:rsid w:val="00FF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9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7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93F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DF09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93F"/>
    <w:rPr>
      <w:rFonts w:ascii="Century" w:eastAsia="ＭＳ 明朝" w:hAnsi="Century" w:cs="Times New Roman"/>
    </w:rPr>
  </w:style>
  <w:style w:type="paragraph" w:styleId="a8">
    <w:name w:val="List Paragraph"/>
    <w:basedOn w:val="a"/>
    <w:uiPriority w:val="34"/>
    <w:qFormat/>
    <w:rsid w:val="00FD6E7F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16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69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26CFE-F745-4DCB-A564-9F1B790D052E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6098E4F-BD2D-43A6-BD27-55AF54C9E9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2B8AD0-B45C-4C36-A42C-B9B360FC7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定　道生</dc:creator>
  <cp:lastModifiedBy>池田　桂周</cp:lastModifiedBy>
  <cp:revision>88</cp:revision>
  <cp:lastPrinted>2017-07-18T03:56:00Z</cp:lastPrinted>
  <dcterms:created xsi:type="dcterms:W3CDTF">2013-11-11T09:24:00Z</dcterms:created>
  <dcterms:modified xsi:type="dcterms:W3CDTF">2017-08-17T02:35:00Z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