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3C7F8" w14:textId="77777777" w:rsidR="006972A5" w:rsidRDefault="00B850B2">
      <w:pPr>
        <w:rPr>
          <w:rFonts w:ascii="メイリオ" w:eastAsia="メイリオ" w:hAnsi="メイリオ"/>
          <w:b/>
          <w:sz w:val="28"/>
          <w:szCs w:val="24"/>
        </w:rPr>
      </w:pPr>
      <w:r w:rsidRPr="00B850B2">
        <w:rPr>
          <w:rFonts w:ascii="ＭＳ ゴシック" w:eastAsia="ＭＳ ゴシック" w:hAnsi="ＭＳ ゴシック" w:cs="Times New Roman" w:hint="eastAsia"/>
          <w:b/>
          <w:noProof/>
          <w:sz w:val="24"/>
        </w:rPr>
        <mc:AlternateContent>
          <mc:Choice Requires="wps">
            <w:drawing>
              <wp:anchor distT="0" distB="0" distL="114300" distR="114300" simplePos="0" relativeHeight="251669504" behindDoc="0" locked="0" layoutInCell="1" allowOverlap="1" wp14:anchorId="5E207F8B" wp14:editId="1FC9EF02">
                <wp:simplePos x="0" y="0"/>
                <wp:positionH relativeFrom="column">
                  <wp:posOffset>4643771</wp:posOffset>
                </wp:positionH>
                <wp:positionV relativeFrom="paragraph">
                  <wp:posOffset>-464828</wp:posOffset>
                </wp:positionV>
                <wp:extent cx="987632" cy="296883"/>
                <wp:effectExtent l="0" t="0" r="22225" b="27305"/>
                <wp:wrapNone/>
                <wp:docPr id="68" name="テキスト ボックス 68"/>
                <wp:cNvGraphicFramePr/>
                <a:graphic xmlns:a="http://schemas.openxmlformats.org/drawingml/2006/main">
                  <a:graphicData uri="http://schemas.microsoft.com/office/word/2010/wordprocessingShape">
                    <wps:wsp>
                      <wps:cNvSpPr txBox="1"/>
                      <wps:spPr>
                        <a:xfrm>
                          <a:off x="0" y="0"/>
                          <a:ext cx="987632" cy="296883"/>
                        </a:xfrm>
                        <a:prstGeom prst="rect">
                          <a:avLst/>
                        </a:prstGeom>
                        <a:solidFill>
                          <a:sysClr val="window" lastClr="FFFFFF"/>
                        </a:solidFill>
                        <a:ln w="6350">
                          <a:solidFill>
                            <a:prstClr val="black"/>
                          </a:solidFill>
                        </a:ln>
                        <a:effectLst/>
                      </wps:spPr>
                      <wps:txbx>
                        <w:txbxContent>
                          <w:p w14:paraId="0C5F1A66" w14:textId="77777777" w:rsidR="00B850B2" w:rsidRPr="00B850B2" w:rsidRDefault="00B850B2" w:rsidP="00B850B2">
                            <w:pPr>
                              <w:jc w:val="right"/>
                              <w:rPr>
                                <w:rFonts w:ascii="ＭＳ ゴシック" w:eastAsia="ＭＳ ゴシック" w:hAnsi="ＭＳ ゴシック"/>
                                <w:sz w:val="24"/>
                              </w:rPr>
                            </w:pPr>
                            <w:r w:rsidRPr="00B850B2">
                              <w:rPr>
                                <w:rFonts w:ascii="ＭＳ ゴシック" w:eastAsia="ＭＳ ゴシック" w:hAnsi="ＭＳ ゴシック"/>
                                <w:sz w:val="24"/>
                              </w:rPr>
                              <w:t>資料</w:t>
                            </w:r>
                            <w:r>
                              <w:rPr>
                                <w:rFonts w:ascii="ＭＳ ゴシック" w:eastAsia="ＭＳ ゴシック" w:hAnsi="ＭＳ ゴシック" w:hint="eastAsia"/>
                                <w:sz w:val="24"/>
                              </w:rPr>
                              <w:t>４</w:t>
                            </w:r>
                            <w:r>
                              <w:rPr>
                                <w:rFonts w:ascii="ＭＳ ゴシック" w:eastAsia="ＭＳ ゴシック" w:hAnsi="ＭＳ ゴシック"/>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07F8B" id="_x0000_t202" coordsize="21600,21600" o:spt="202" path="m,l,21600r21600,l21600,xe">
                <v:stroke joinstyle="miter"/>
                <v:path gradientshapeok="t" o:connecttype="rect"/>
              </v:shapetype>
              <v:shape id="テキスト ボックス 68" o:spid="_x0000_s1026" type="#_x0000_t202" style="position:absolute;left:0;text-align:left;margin-left:365.65pt;margin-top:-36.6pt;width:77.7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" fillcolor="window" strokeweight=".5pt">
                <v:textbox>
                  <w:txbxContent>
                    <w:p w:rsidR="00B850B2" w:rsidRPr="00B850B2" w:rsidRDefault="00B850B2" w:rsidP="00B850B2">
                      <w:pPr>
                        <w:jc w:val="right"/>
                        <w:rPr>
                          <w:rFonts w:ascii="ＭＳ ゴシック" w:eastAsia="ＭＳ ゴシック" w:hAnsi="ＭＳ ゴシック" w:hint="eastAsia"/>
                          <w:sz w:val="24"/>
                        </w:rPr>
                      </w:pPr>
                      <w:bookmarkStart w:id="1" w:name="_GoBack"/>
                      <w:r w:rsidRPr="00B850B2">
                        <w:rPr>
                          <w:rFonts w:ascii="ＭＳ ゴシック" w:eastAsia="ＭＳ ゴシック" w:hAnsi="ＭＳ ゴシック"/>
                          <w:sz w:val="24"/>
                        </w:rPr>
                        <w:t>資料</w:t>
                      </w:r>
                      <w:r>
                        <w:rPr>
                          <w:rFonts w:ascii="ＭＳ ゴシック" w:eastAsia="ＭＳ ゴシック" w:hAnsi="ＭＳ ゴシック" w:hint="eastAsia"/>
                          <w:sz w:val="24"/>
                        </w:rPr>
                        <w:t>４</w:t>
                      </w:r>
                      <w:r>
                        <w:rPr>
                          <w:rFonts w:ascii="ＭＳ ゴシック" w:eastAsia="ＭＳ ゴシック" w:hAnsi="ＭＳ ゴシック"/>
                          <w:sz w:val="24"/>
                        </w:rPr>
                        <w:t>－２</w:t>
                      </w:r>
                      <w:bookmarkEnd w:id="1"/>
                    </w:p>
                  </w:txbxContent>
                </v:textbox>
              </v:shape>
            </w:pict>
          </mc:Fallback>
        </mc:AlternateContent>
      </w:r>
      <w:r w:rsidR="00D22E54" w:rsidRPr="00487225">
        <w:rPr>
          <w:rFonts w:ascii="メイリオ" w:eastAsia="メイリオ" w:hAnsi="メイリオ" w:hint="eastAsia"/>
          <w:b/>
          <w:sz w:val="28"/>
          <w:szCs w:val="24"/>
        </w:rPr>
        <w:t>検討スケジュール</w:t>
      </w:r>
      <w:r w:rsidR="008451E6" w:rsidRPr="00487225">
        <w:rPr>
          <w:rFonts w:ascii="メイリオ" w:eastAsia="メイリオ" w:hAnsi="メイリオ" w:hint="eastAsia"/>
          <w:b/>
          <w:sz w:val="28"/>
          <w:szCs w:val="24"/>
        </w:rPr>
        <w:t>等</w:t>
      </w:r>
    </w:p>
    <w:p w14:paraId="37848443" w14:textId="77777777" w:rsidR="00487225" w:rsidRPr="00487225" w:rsidRDefault="002743DC">
      <w:pPr>
        <w:rPr>
          <w:rFonts w:ascii="メイリオ" w:eastAsia="メイリオ" w:hAnsi="メイリオ"/>
          <w:b/>
          <w:sz w:val="28"/>
          <w:szCs w:val="24"/>
        </w:rPr>
      </w:pPr>
      <w:r>
        <w:rPr>
          <w:rFonts w:ascii="メイリオ" w:eastAsia="メイリオ" w:hAnsi="メイリオ"/>
          <w:b/>
          <w:noProof/>
          <w:sz w:val="28"/>
          <w:szCs w:val="24"/>
        </w:rPr>
        <mc:AlternateContent>
          <mc:Choice Requires="wps">
            <w:drawing>
              <wp:anchor distT="0" distB="0" distL="114300" distR="114300" simplePos="0" relativeHeight="251670528" behindDoc="0" locked="0" layoutInCell="1" allowOverlap="1">
                <wp:simplePos x="0" y="0"/>
                <wp:positionH relativeFrom="column">
                  <wp:posOffset>-81090</wp:posOffset>
                </wp:positionH>
                <wp:positionV relativeFrom="paragraph">
                  <wp:posOffset>419735</wp:posOffset>
                </wp:positionV>
                <wp:extent cx="5522026" cy="3111336"/>
                <wp:effectExtent l="0" t="0" r="21590" b="13335"/>
                <wp:wrapNone/>
                <wp:docPr id="1" name="正方形/長方形 1"/>
                <wp:cNvGraphicFramePr/>
                <a:graphic xmlns:a="http://schemas.openxmlformats.org/drawingml/2006/main">
                  <a:graphicData uri="http://schemas.microsoft.com/office/word/2010/wordprocessingShape">
                    <wps:wsp>
                      <wps:cNvSpPr/>
                      <wps:spPr>
                        <a:xfrm>
                          <a:off x="0" y="0"/>
                          <a:ext cx="5522026" cy="311133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0EDE8" id="正方形/長方形 1" o:spid="_x0000_s1026" style="position:absolute;left:0;text-align:left;margin-left:-6.4pt;margin-top:33.05pt;width:434.8pt;height:2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" filled="f" strokecolor="black [3213]" strokeweight="1pt"/>
            </w:pict>
          </mc:Fallback>
        </mc:AlternateContent>
      </w:r>
    </w:p>
    <w:p w14:paraId="71D2C392" w14:textId="77777777" w:rsidR="008451E6" w:rsidRDefault="0033372A" w:rsidP="008451E6">
      <w:pPr>
        <w:spacing w:line="400" w:lineRule="exact"/>
        <w:rPr>
          <w:rFonts w:ascii="メイリオ" w:eastAsia="メイリオ" w:hAnsi="メイリオ"/>
          <w:sz w:val="24"/>
          <w:szCs w:val="24"/>
        </w:rPr>
      </w:pPr>
      <w:r>
        <w:rPr>
          <w:rFonts w:ascii="メイリオ" w:eastAsia="メイリオ" w:hAnsi="メイリオ" w:hint="eastAsia"/>
          <w:sz w:val="24"/>
          <w:szCs w:val="24"/>
        </w:rPr>
        <w:t>・第１回（2019.8.16）</w:t>
      </w:r>
    </w:p>
    <w:p w14:paraId="3DA5B1F3" w14:textId="77777777" w:rsidR="008451E6" w:rsidRDefault="008451E6" w:rsidP="008451E6">
      <w:pPr>
        <w:spacing w:line="400" w:lineRule="exact"/>
        <w:ind w:leftChars="200" w:left="420"/>
        <w:rPr>
          <w:rFonts w:ascii="メイリオ" w:eastAsia="メイリオ" w:hAnsi="メイリオ"/>
          <w:sz w:val="24"/>
          <w:szCs w:val="24"/>
        </w:rPr>
      </w:pPr>
      <w:r w:rsidRPr="008451E6">
        <w:rPr>
          <w:rFonts w:ascii="メイリオ" w:eastAsia="メイリオ" w:hAnsi="メイリオ" w:hint="eastAsia"/>
          <w:sz w:val="24"/>
          <w:szCs w:val="24"/>
        </w:rPr>
        <w:t>現行計画の進捗管理及び次期計画</w:t>
      </w:r>
      <w:r>
        <w:rPr>
          <w:rFonts w:ascii="メイリオ" w:eastAsia="メイリオ" w:hAnsi="メイリオ" w:hint="eastAsia"/>
          <w:sz w:val="24"/>
          <w:szCs w:val="24"/>
        </w:rPr>
        <w:t>の検討開始</w:t>
      </w:r>
    </w:p>
    <w:p w14:paraId="18A87F23" w14:textId="77777777" w:rsidR="008451E6" w:rsidRDefault="008451E6" w:rsidP="008451E6">
      <w:pPr>
        <w:spacing w:line="400" w:lineRule="exact"/>
        <w:ind w:leftChars="200" w:left="420"/>
        <w:rPr>
          <w:rFonts w:ascii="メイリオ" w:eastAsia="メイリオ" w:hAnsi="メイリオ"/>
          <w:sz w:val="24"/>
          <w:szCs w:val="24"/>
        </w:rPr>
      </w:pPr>
    </w:p>
    <w:p w14:paraId="13221C9D" w14:textId="1FFD3648" w:rsidR="008451E6" w:rsidRDefault="0033372A" w:rsidP="008451E6">
      <w:pPr>
        <w:spacing w:line="400" w:lineRule="exact"/>
        <w:rPr>
          <w:rFonts w:ascii="メイリオ" w:eastAsia="メイリオ" w:hAnsi="メイリオ"/>
          <w:sz w:val="24"/>
          <w:szCs w:val="24"/>
        </w:rPr>
      </w:pPr>
      <w:r>
        <w:rPr>
          <w:rFonts w:ascii="メイリオ" w:eastAsia="メイリオ" w:hAnsi="メイリオ" w:hint="eastAsia"/>
          <w:sz w:val="24"/>
          <w:szCs w:val="24"/>
        </w:rPr>
        <w:t>・第２回（</w:t>
      </w:r>
      <w:r w:rsidR="000A7105">
        <w:rPr>
          <w:rFonts w:ascii="メイリオ" w:eastAsia="メイリオ" w:hAnsi="メイリオ"/>
          <w:sz w:val="24"/>
          <w:szCs w:val="24"/>
        </w:rPr>
        <w:t>2019.10.28</w:t>
      </w:r>
      <w:r>
        <w:rPr>
          <w:rFonts w:ascii="メイリオ" w:eastAsia="メイリオ" w:hAnsi="メイリオ" w:hint="eastAsia"/>
          <w:sz w:val="24"/>
          <w:szCs w:val="24"/>
        </w:rPr>
        <w:t>）</w:t>
      </w:r>
    </w:p>
    <w:p w14:paraId="1EB05DAC" w14:textId="77777777" w:rsidR="0033372A" w:rsidRDefault="008451E6" w:rsidP="008451E6">
      <w:pPr>
        <w:spacing w:line="400" w:lineRule="exact"/>
        <w:ind w:leftChars="200" w:left="420"/>
        <w:rPr>
          <w:rFonts w:ascii="メイリオ" w:eastAsia="メイリオ" w:hAnsi="メイリオ"/>
          <w:sz w:val="24"/>
          <w:szCs w:val="24"/>
        </w:rPr>
      </w:pPr>
      <w:r>
        <w:rPr>
          <w:rFonts w:ascii="メイリオ" w:eastAsia="メイリオ" w:hAnsi="メイリオ" w:hint="eastAsia"/>
          <w:sz w:val="24"/>
          <w:szCs w:val="24"/>
        </w:rPr>
        <w:t>論点整理</w:t>
      </w:r>
    </w:p>
    <w:p w14:paraId="6F065085" w14:textId="77777777" w:rsidR="008451E6" w:rsidRDefault="008451E6" w:rsidP="008451E6">
      <w:pPr>
        <w:spacing w:line="400" w:lineRule="exact"/>
        <w:ind w:leftChars="200" w:left="420"/>
        <w:rPr>
          <w:rFonts w:ascii="メイリオ" w:eastAsia="メイリオ" w:hAnsi="メイリオ"/>
          <w:sz w:val="24"/>
          <w:szCs w:val="24"/>
        </w:rPr>
      </w:pPr>
    </w:p>
    <w:p w14:paraId="604BF1A1" w14:textId="2C50082D" w:rsidR="008451E6" w:rsidRDefault="0033372A" w:rsidP="008451E6">
      <w:pPr>
        <w:spacing w:line="400" w:lineRule="exact"/>
        <w:rPr>
          <w:rFonts w:ascii="メイリオ" w:eastAsia="メイリオ" w:hAnsi="メイリオ"/>
          <w:sz w:val="24"/>
          <w:szCs w:val="24"/>
        </w:rPr>
      </w:pPr>
      <w:r>
        <w:rPr>
          <w:rFonts w:ascii="メイリオ" w:eastAsia="メイリオ" w:hAnsi="メイリオ" w:hint="eastAsia"/>
          <w:sz w:val="24"/>
          <w:szCs w:val="24"/>
        </w:rPr>
        <w:t>・第３回（</w:t>
      </w:r>
      <w:r w:rsidR="000A7105">
        <w:rPr>
          <w:rFonts w:ascii="メイリオ" w:eastAsia="メイリオ" w:hAnsi="メイリオ"/>
          <w:sz w:val="24"/>
          <w:szCs w:val="24"/>
        </w:rPr>
        <w:t>2019.11.21</w:t>
      </w:r>
      <w:bookmarkStart w:id="0" w:name="_GoBack"/>
      <w:bookmarkEnd w:id="0"/>
      <w:r w:rsidR="008451E6">
        <w:rPr>
          <w:rFonts w:ascii="メイリオ" w:eastAsia="メイリオ" w:hAnsi="メイリオ" w:hint="eastAsia"/>
          <w:sz w:val="24"/>
          <w:szCs w:val="24"/>
        </w:rPr>
        <w:t>）</w:t>
      </w:r>
    </w:p>
    <w:p w14:paraId="5C819C4E" w14:textId="77777777" w:rsidR="008451E6" w:rsidRDefault="008451E6" w:rsidP="00B37795">
      <w:pPr>
        <w:spacing w:line="400" w:lineRule="exact"/>
        <w:ind w:leftChars="200" w:left="420"/>
        <w:rPr>
          <w:rFonts w:ascii="メイリオ" w:eastAsia="メイリオ" w:hAnsi="メイリオ"/>
          <w:sz w:val="24"/>
          <w:szCs w:val="24"/>
        </w:rPr>
      </w:pPr>
      <w:r>
        <w:rPr>
          <w:rFonts w:ascii="メイリオ" w:eastAsia="メイリオ" w:hAnsi="メイリオ" w:hint="eastAsia"/>
          <w:sz w:val="24"/>
          <w:szCs w:val="24"/>
        </w:rPr>
        <w:t>骨子案の検討（答申の構成など）</w:t>
      </w:r>
    </w:p>
    <w:p w14:paraId="73564EF9" w14:textId="77777777" w:rsidR="008451E6" w:rsidRPr="008451E6" w:rsidRDefault="00B37795" w:rsidP="002743DC">
      <w:pPr>
        <w:spacing w:beforeLines="50" w:before="180" w:afterLines="50" w:after="180" w:line="400" w:lineRule="exact"/>
        <w:ind w:firstLineChars="1000" w:firstLine="2400"/>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1312" behindDoc="0" locked="0" layoutInCell="1" allowOverlap="1" wp14:anchorId="2517F560" wp14:editId="232D3BD8">
                <wp:simplePos x="0" y="0"/>
                <wp:positionH relativeFrom="column">
                  <wp:posOffset>459930</wp:posOffset>
                </wp:positionH>
                <wp:positionV relativeFrom="paragraph">
                  <wp:posOffset>163195</wp:posOffset>
                </wp:positionV>
                <wp:extent cx="950002" cy="189865"/>
                <wp:effectExtent l="38100" t="0" r="0" b="38735"/>
                <wp:wrapNone/>
                <wp:docPr id="2" name="下矢印 2"/>
                <wp:cNvGraphicFramePr/>
                <a:graphic xmlns:a="http://schemas.openxmlformats.org/drawingml/2006/main">
                  <a:graphicData uri="http://schemas.microsoft.com/office/word/2010/wordprocessingShape">
                    <wps:wsp>
                      <wps:cNvSpPr/>
                      <wps:spPr>
                        <a:xfrm>
                          <a:off x="0" y="0"/>
                          <a:ext cx="950002" cy="18986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F0B1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36.2pt;margin-top:12.85pt;width:74.8pt;height:14.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" adj="10800" fillcolor="white [3201]" strokecolor="black [3200]" strokeweight="1pt"/>
            </w:pict>
          </mc:Fallback>
        </mc:AlternateContent>
      </w:r>
      <w:r w:rsidR="008451E6">
        <w:rPr>
          <w:rFonts w:ascii="メイリオ" w:eastAsia="メイリオ" w:hAnsi="メイリオ" w:hint="eastAsia"/>
          <w:sz w:val="24"/>
          <w:szCs w:val="24"/>
        </w:rPr>
        <w:t>（１２月中下旬頃：環境審議会へ検討状況の中間報告）</w:t>
      </w:r>
    </w:p>
    <w:p w14:paraId="5120A336" w14:textId="77777777" w:rsidR="008451E6" w:rsidRDefault="0033372A" w:rsidP="008451E6">
      <w:pPr>
        <w:spacing w:line="400" w:lineRule="exact"/>
        <w:rPr>
          <w:rFonts w:ascii="メイリオ" w:eastAsia="メイリオ" w:hAnsi="メイリオ"/>
          <w:sz w:val="24"/>
          <w:szCs w:val="24"/>
        </w:rPr>
      </w:pPr>
      <w:r>
        <w:rPr>
          <w:rFonts w:ascii="メイリオ" w:eastAsia="メイリオ" w:hAnsi="メイリオ" w:hint="eastAsia"/>
          <w:sz w:val="24"/>
          <w:szCs w:val="24"/>
        </w:rPr>
        <w:t>・第４回</w:t>
      </w:r>
      <w:r w:rsidR="008451E6">
        <w:rPr>
          <w:rFonts w:ascii="メイリオ" w:eastAsia="メイリオ" w:hAnsi="メイリオ" w:hint="eastAsia"/>
          <w:sz w:val="24"/>
          <w:szCs w:val="24"/>
        </w:rPr>
        <w:t>（１～３月）</w:t>
      </w:r>
    </w:p>
    <w:p w14:paraId="6C223917" w14:textId="77777777" w:rsidR="0033372A" w:rsidRDefault="008451E6" w:rsidP="008451E6">
      <w:pPr>
        <w:spacing w:line="400" w:lineRule="exact"/>
        <w:ind w:leftChars="200" w:left="420"/>
        <w:rPr>
          <w:rFonts w:ascii="メイリオ" w:eastAsia="メイリオ" w:hAnsi="メイリオ"/>
          <w:sz w:val="24"/>
          <w:szCs w:val="24"/>
        </w:rPr>
      </w:pPr>
      <w:r>
        <w:rPr>
          <w:rFonts w:ascii="メイリオ" w:eastAsia="メイリオ" w:hAnsi="メイリオ" w:hint="eastAsia"/>
          <w:sz w:val="24"/>
          <w:szCs w:val="24"/>
        </w:rPr>
        <w:t>素案又は部会報告案の検討</w:t>
      </w:r>
    </w:p>
    <w:p w14:paraId="77F50576" w14:textId="77777777" w:rsidR="008451E6" w:rsidRDefault="00B37795" w:rsidP="002743DC">
      <w:pPr>
        <w:spacing w:beforeLines="100" w:before="360" w:line="400" w:lineRule="exact"/>
        <w:ind w:leftChars="200" w:left="420"/>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3360" behindDoc="0" locked="0" layoutInCell="1" allowOverlap="1" wp14:anchorId="21051BDB" wp14:editId="5C0A603F">
                <wp:simplePos x="0" y="0"/>
                <wp:positionH relativeFrom="column">
                  <wp:posOffset>1144905</wp:posOffset>
                </wp:positionH>
                <wp:positionV relativeFrom="paragraph">
                  <wp:posOffset>237490</wp:posOffset>
                </wp:positionV>
                <wp:extent cx="1270660" cy="190005"/>
                <wp:effectExtent l="38100" t="0" r="0" b="38735"/>
                <wp:wrapNone/>
                <wp:docPr id="3" name="下矢印 3"/>
                <wp:cNvGraphicFramePr/>
                <a:graphic xmlns:a="http://schemas.openxmlformats.org/drawingml/2006/main">
                  <a:graphicData uri="http://schemas.microsoft.com/office/word/2010/wordprocessingShape">
                    <wps:wsp>
                      <wps:cNvSpPr/>
                      <wps:spPr>
                        <a:xfrm>
                          <a:off x="0" y="0"/>
                          <a:ext cx="1270660" cy="19000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1EBC01" id="下矢印 3" o:spid="_x0000_s1026" type="#_x0000_t67" style="position:absolute;left:0;text-align:left;margin-left:90.15pt;margin-top:18.7pt;width:100.05pt;height:1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" adj="10800" fillcolor="white [3201]" strokecolor="black [3200]" strokeweight="1pt"/>
            </w:pict>
          </mc:Fallback>
        </mc:AlternateContent>
      </w:r>
    </w:p>
    <w:p w14:paraId="0DDF8578" w14:textId="77777777" w:rsidR="00B36A56" w:rsidRDefault="008451E6" w:rsidP="00B36A56">
      <w:pPr>
        <w:pBdr>
          <w:top w:val="single" w:sz="4" w:space="1" w:color="auto"/>
          <w:left w:val="single" w:sz="4" w:space="4" w:color="auto"/>
          <w:bottom w:val="single" w:sz="4" w:space="1" w:color="auto"/>
          <w:right w:val="single" w:sz="4" w:space="4" w:color="auto"/>
        </w:pBdr>
        <w:spacing w:beforeLines="50" w:before="180" w:line="400" w:lineRule="exact"/>
        <w:rPr>
          <w:rFonts w:ascii="メイリオ" w:eastAsia="メイリオ" w:hAnsi="メイリオ"/>
          <w:sz w:val="24"/>
          <w:szCs w:val="24"/>
        </w:rPr>
      </w:pPr>
      <w:r>
        <w:rPr>
          <w:rFonts w:ascii="メイリオ" w:eastAsia="メイリオ" w:hAnsi="メイリオ" w:hint="eastAsia"/>
          <w:sz w:val="24"/>
          <w:szCs w:val="24"/>
        </w:rPr>
        <w:t>必要に応じて第５回部会を開催し、</w:t>
      </w:r>
    </w:p>
    <w:p w14:paraId="530FFAF9" w14:textId="77777777" w:rsidR="008451E6" w:rsidRDefault="00B37795" w:rsidP="00B36A56">
      <w:pPr>
        <w:pBdr>
          <w:top w:val="single" w:sz="4" w:space="1" w:color="auto"/>
          <w:left w:val="single" w:sz="4" w:space="4" w:color="auto"/>
          <w:bottom w:val="single" w:sz="4" w:space="1" w:color="auto"/>
          <w:right w:val="single" w:sz="4" w:space="4" w:color="auto"/>
        </w:pBdr>
        <w:spacing w:afterLines="50" w:after="180" w:line="400" w:lineRule="exact"/>
        <w:rPr>
          <w:rFonts w:ascii="メイリオ" w:eastAsia="メイリオ" w:hAnsi="メイリオ"/>
          <w:sz w:val="24"/>
          <w:szCs w:val="24"/>
        </w:rPr>
      </w:pPr>
      <w:r>
        <w:rPr>
          <w:rFonts w:ascii="メイリオ" w:eastAsia="メイリオ" w:hAnsi="メイリオ" w:hint="eastAsia"/>
          <w:sz w:val="24"/>
          <w:szCs w:val="24"/>
        </w:rPr>
        <w:t>2020</w:t>
      </w:r>
      <w:r w:rsidR="008451E6">
        <w:rPr>
          <w:rFonts w:ascii="メイリオ" w:eastAsia="メイリオ" w:hAnsi="メイリオ" w:hint="eastAsia"/>
          <w:sz w:val="24"/>
          <w:szCs w:val="24"/>
        </w:rPr>
        <w:t>年春頃に第１回環境審議会へ部会報告を行い、</w:t>
      </w:r>
      <w:r>
        <w:rPr>
          <w:rFonts w:ascii="メイリオ" w:eastAsia="メイリオ" w:hAnsi="メイリオ" w:hint="eastAsia"/>
          <w:sz w:val="24"/>
          <w:szCs w:val="24"/>
        </w:rPr>
        <w:t>答申</w:t>
      </w:r>
    </w:p>
    <w:p w14:paraId="271C0D02" w14:textId="77777777" w:rsidR="008451E6" w:rsidRDefault="00B37795" w:rsidP="008451E6">
      <w:pPr>
        <w:spacing w:line="500" w:lineRule="exac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5408" behindDoc="0" locked="0" layoutInCell="1" allowOverlap="1" wp14:anchorId="49E3E45B" wp14:editId="46BC41D6">
                <wp:simplePos x="0" y="0"/>
                <wp:positionH relativeFrom="column">
                  <wp:posOffset>1144905</wp:posOffset>
                </wp:positionH>
                <wp:positionV relativeFrom="paragraph">
                  <wp:posOffset>99060</wp:posOffset>
                </wp:positionV>
                <wp:extent cx="1270660" cy="190005"/>
                <wp:effectExtent l="38100" t="0" r="0" b="38735"/>
                <wp:wrapNone/>
                <wp:docPr id="4" name="下矢印 4"/>
                <wp:cNvGraphicFramePr/>
                <a:graphic xmlns:a="http://schemas.openxmlformats.org/drawingml/2006/main">
                  <a:graphicData uri="http://schemas.microsoft.com/office/word/2010/wordprocessingShape">
                    <wps:wsp>
                      <wps:cNvSpPr/>
                      <wps:spPr>
                        <a:xfrm>
                          <a:off x="0" y="0"/>
                          <a:ext cx="1270660" cy="19000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9D618" id="下矢印 4" o:spid="_x0000_s1026" type="#_x0000_t67" style="position:absolute;left:0;text-align:left;margin-left:90.15pt;margin-top:7.8pt;width:100.05pt;height:14.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" adj="10800" fillcolor="white [3201]" strokecolor="black [3200]" strokeweight="1pt"/>
            </w:pict>
          </mc:Fallback>
        </mc:AlternateContent>
      </w:r>
    </w:p>
    <w:p w14:paraId="7A2BC470" w14:textId="77777777" w:rsidR="00D468F3" w:rsidRDefault="00B37795" w:rsidP="00D468F3">
      <w:pPr>
        <w:pBdr>
          <w:top w:val="single" w:sz="4" w:space="1" w:color="auto"/>
          <w:left w:val="single" w:sz="4" w:space="4" w:color="auto"/>
          <w:bottom w:val="single" w:sz="4" w:space="1" w:color="auto"/>
          <w:right w:val="single" w:sz="4" w:space="4" w:color="auto"/>
        </w:pBdr>
        <w:spacing w:beforeLines="50" w:before="180" w:line="400" w:lineRule="exact"/>
        <w:jc w:val="left"/>
        <w:rPr>
          <w:rFonts w:ascii="メイリオ" w:eastAsia="メイリオ" w:hAnsi="メイリオ"/>
          <w:sz w:val="24"/>
          <w:szCs w:val="24"/>
        </w:rPr>
      </w:pPr>
      <w:r>
        <w:rPr>
          <w:rFonts w:ascii="メイリオ" w:eastAsia="メイリオ" w:hAnsi="メイリオ" w:hint="eastAsia"/>
          <w:sz w:val="24"/>
          <w:szCs w:val="24"/>
        </w:rPr>
        <w:t>庁内で</w:t>
      </w:r>
      <w:r w:rsidR="00B36A56">
        <w:rPr>
          <w:rFonts w:ascii="メイリオ" w:eastAsia="メイリオ" w:hAnsi="メイリオ" w:hint="eastAsia"/>
          <w:sz w:val="24"/>
          <w:szCs w:val="24"/>
        </w:rPr>
        <w:t>計画案作成</w:t>
      </w:r>
    </w:p>
    <w:p w14:paraId="7C1BFE29" w14:textId="77777777" w:rsidR="00B37795" w:rsidRDefault="00D468F3" w:rsidP="00D468F3">
      <w:pPr>
        <w:pBdr>
          <w:top w:val="single" w:sz="4" w:space="1" w:color="auto"/>
          <w:left w:val="single" w:sz="4" w:space="4" w:color="auto"/>
          <w:bottom w:val="single" w:sz="4" w:space="1" w:color="auto"/>
          <w:right w:val="single" w:sz="4" w:space="4" w:color="auto"/>
        </w:pBdr>
        <w:spacing w:afterLines="50" w:after="180" w:line="400" w:lineRule="exact"/>
        <w:jc w:val="left"/>
        <w:rPr>
          <w:rFonts w:ascii="メイリオ" w:eastAsia="メイリオ" w:hAnsi="メイリオ"/>
          <w:sz w:val="24"/>
          <w:szCs w:val="24"/>
        </w:rPr>
      </w:pPr>
      <w:r>
        <w:rPr>
          <w:rFonts w:ascii="メイリオ" w:eastAsia="メイリオ" w:hAnsi="メイリオ" w:hint="eastAsia"/>
          <w:sz w:val="24"/>
          <w:szCs w:val="24"/>
        </w:rPr>
        <w:t>（</w:t>
      </w:r>
      <w:r w:rsidR="004E277C">
        <w:rPr>
          <w:rFonts w:ascii="メイリオ" w:eastAsia="メイリオ" w:hAnsi="メイリオ" w:hint="eastAsia"/>
          <w:sz w:val="24"/>
          <w:szCs w:val="24"/>
        </w:rPr>
        <w:t>図やグラフを多用するなど、</w:t>
      </w:r>
      <w:r>
        <w:rPr>
          <w:rFonts w:ascii="メイリオ" w:eastAsia="メイリオ" w:hAnsi="メイリオ" w:hint="eastAsia"/>
          <w:sz w:val="24"/>
          <w:szCs w:val="24"/>
        </w:rPr>
        <w:t>府民がわかりやすい計画にする）</w:t>
      </w:r>
    </w:p>
    <w:p w14:paraId="58F2664D" w14:textId="77777777" w:rsidR="00B37795" w:rsidRDefault="00B36A56" w:rsidP="002743DC">
      <w:pPr>
        <w:spacing w:line="500" w:lineRule="exact"/>
        <w:ind w:firstLineChars="1100" w:firstLine="2640"/>
        <w:jc w:val="righ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7456" behindDoc="0" locked="0" layoutInCell="1" allowOverlap="1" wp14:anchorId="432E9EEF" wp14:editId="6E940DBD">
                <wp:simplePos x="0" y="0"/>
                <wp:positionH relativeFrom="column">
                  <wp:posOffset>1144905</wp:posOffset>
                </wp:positionH>
                <wp:positionV relativeFrom="paragraph">
                  <wp:posOffset>99060</wp:posOffset>
                </wp:positionV>
                <wp:extent cx="1270660" cy="190005"/>
                <wp:effectExtent l="38100" t="0" r="0" b="38735"/>
                <wp:wrapNone/>
                <wp:docPr id="5" name="下矢印 5"/>
                <wp:cNvGraphicFramePr/>
                <a:graphic xmlns:a="http://schemas.openxmlformats.org/drawingml/2006/main">
                  <a:graphicData uri="http://schemas.microsoft.com/office/word/2010/wordprocessingShape">
                    <wps:wsp>
                      <wps:cNvSpPr/>
                      <wps:spPr>
                        <a:xfrm>
                          <a:off x="0" y="0"/>
                          <a:ext cx="1270660" cy="19000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91E57C" id="下矢印 5" o:spid="_x0000_s1026" type="#_x0000_t67" style="position:absolute;left:0;text-align:left;margin-left:90.15pt;margin-top:7.8pt;width:100.05pt;height:1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" adj="10800" fillcolor="white [3201]" strokecolor="black [3200]" strokeweight="1pt"/>
            </w:pict>
          </mc:Fallback>
        </mc:AlternateContent>
      </w:r>
      <w:r w:rsidR="00B37795">
        <w:rPr>
          <w:rFonts w:ascii="メイリオ" w:eastAsia="メイリオ" w:hAnsi="メイリオ" w:hint="eastAsia"/>
          <w:sz w:val="24"/>
          <w:szCs w:val="24"/>
        </w:rPr>
        <w:t>（2020年冬頃にパブリックコメント実施）</w:t>
      </w:r>
    </w:p>
    <w:p w14:paraId="664B781B" w14:textId="77777777" w:rsidR="00B36A56" w:rsidRDefault="00B36A56" w:rsidP="00B36A56">
      <w:pPr>
        <w:pBdr>
          <w:top w:val="single" w:sz="4" w:space="1" w:color="auto"/>
          <w:left w:val="single" w:sz="4" w:space="4" w:color="auto"/>
          <w:bottom w:val="single" w:sz="4" w:space="1" w:color="auto"/>
          <w:right w:val="single" w:sz="4" w:space="4" w:color="auto"/>
        </w:pBdr>
        <w:spacing w:beforeLines="50" w:before="180" w:afterLines="50" w:after="180" w:line="500" w:lineRule="exact"/>
        <w:rPr>
          <w:rFonts w:ascii="メイリオ" w:eastAsia="メイリオ" w:hAnsi="メイリオ"/>
          <w:sz w:val="24"/>
          <w:szCs w:val="24"/>
        </w:rPr>
      </w:pPr>
      <w:r>
        <w:rPr>
          <w:rFonts w:ascii="メイリオ" w:eastAsia="メイリオ" w:hAnsi="メイリオ" w:hint="eastAsia"/>
          <w:sz w:val="24"/>
          <w:szCs w:val="24"/>
        </w:rPr>
        <w:t>2021年３月　計画策定</w:t>
      </w:r>
    </w:p>
    <w:p w14:paraId="784B7F5E" w14:textId="77777777" w:rsidR="00B37795" w:rsidRDefault="00B37795" w:rsidP="008451E6">
      <w:pPr>
        <w:spacing w:line="500" w:lineRule="exact"/>
        <w:rPr>
          <w:rFonts w:ascii="メイリオ" w:eastAsia="メイリオ" w:hAnsi="メイリオ"/>
          <w:sz w:val="24"/>
          <w:szCs w:val="24"/>
        </w:rPr>
      </w:pPr>
    </w:p>
    <w:p w14:paraId="03623802" w14:textId="77777777" w:rsidR="00B37795" w:rsidRDefault="00B37795">
      <w:pPr>
        <w:widowControl/>
        <w:jc w:val="left"/>
        <w:rPr>
          <w:rFonts w:ascii="メイリオ" w:eastAsia="メイリオ" w:hAnsi="メイリオ"/>
          <w:sz w:val="24"/>
          <w:szCs w:val="24"/>
        </w:rPr>
      </w:pPr>
      <w:r>
        <w:rPr>
          <w:rFonts w:ascii="メイリオ" w:eastAsia="メイリオ" w:hAnsi="メイリオ"/>
          <w:sz w:val="24"/>
          <w:szCs w:val="24"/>
        </w:rPr>
        <w:br w:type="page"/>
      </w:r>
    </w:p>
    <w:p w14:paraId="6A0B45C5" w14:textId="77777777" w:rsidR="008451E6" w:rsidRPr="00487225" w:rsidRDefault="008451E6" w:rsidP="008451E6">
      <w:pPr>
        <w:spacing w:line="500" w:lineRule="exact"/>
        <w:rPr>
          <w:rFonts w:ascii="メイリオ" w:eastAsia="メイリオ" w:hAnsi="メイリオ"/>
          <w:b/>
          <w:sz w:val="28"/>
          <w:szCs w:val="24"/>
        </w:rPr>
      </w:pPr>
      <w:r w:rsidRPr="00487225">
        <w:rPr>
          <w:rFonts w:ascii="メイリオ" w:eastAsia="メイリオ" w:hAnsi="メイリオ" w:hint="eastAsia"/>
          <w:b/>
          <w:sz w:val="28"/>
          <w:szCs w:val="24"/>
        </w:rPr>
        <w:lastRenderedPageBreak/>
        <w:t>検討にあたって考慮いただきたい事項</w:t>
      </w:r>
    </w:p>
    <w:p w14:paraId="4D807460" w14:textId="77777777" w:rsidR="00487225" w:rsidRDefault="00487225" w:rsidP="008451E6">
      <w:pPr>
        <w:spacing w:line="500" w:lineRule="exact"/>
        <w:rPr>
          <w:rFonts w:ascii="メイリオ" w:eastAsia="メイリオ" w:hAnsi="メイリオ"/>
          <w:sz w:val="24"/>
          <w:szCs w:val="24"/>
        </w:rPr>
      </w:pPr>
    </w:p>
    <w:p w14:paraId="53FD7099" w14:textId="77777777" w:rsidR="00171D3E" w:rsidRDefault="00171D3E" w:rsidP="008451E6">
      <w:pPr>
        <w:spacing w:line="500" w:lineRule="exact"/>
        <w:rPr>
          <w:rFonts w:ascii="メイリオ" w:eastAsia="メイリオ" w:hAnsi="メイリオ"/>
          <w:sz w:val="24"/>
          <w:szCs w:val="24"/>
        </w:rPr>
      </w:pPr>
      <w:r>
        <w:rPr>
          <w:rFonts w:ascii="メイリオ" w:eastAsia="メイリオ" w:hAnsi="メイリオ" w:hint="eastAsia"/>
          <w:sz w:val="24"/>
          <w:szCs w:val="24"/>
        </w:rPr>
        <w:t>１．本計画の位置付け</w:t>
      </w:r>
    </w:p>
    <w:p w14:paraId="3CD582BC" w14:textId="77777777" w:rsidR="00487225" w:rsidRPr="00B850B2" w:rsidRDefault="00487225" w:rsidP="00B850B2">
      <w:pPr>
        <w:spacing w:line="400" w:lineRule="exact"/>
        <w:ind w:leftChars="200" w:left="420" w:firstLineChars="100" w:firstLine="200"/>
        <w:rPr>
          <w:rFonts w:ascii="メイリオ" w:eastAsia="メイリオ" w:hAnsi="メイリオ"/>
          <w:sz w:val="20"/>
          <w:szCs w:val="20"/>
        </w:rPr>
      </w:pPr>
      <w:r w:rsidRPr="00B850B2">
        <w:rPr>
          <w:rFonts w:ascii="メイリオ" w:eastAsia="メイリオ" w:hAnsi="メイリオ" w:hint="eastAsia"/>
          <w:sz w:val="20"/>
          <w:szCs w:val="20"/>
        </w:rPr>
        <w:t>環境総合計画は、大阪府環境基本条例第８条の規定により、豊かな環境の保全及び創造に関する施策を総合的かつ計画的に推進するための長期的な目標及び施策の大綱等を掲げたもの</w:t>
      </w:r>
    </w:p>
    <w:p w14:paraId="66054860" w14:textId="77777777" w:rsidR="00487225" w:rsidRDefault="00487225" w:rsidP="008451E6">
      <w:pPr>
        <w:spacing w:line="500" w:lineRule="exact"/>
        <w:rPr>
          <w:rFonts w:ascii="メイリオ" w:eastAsia="メイリオ" w:hAnsi="メイリオ"/>
          <w:sz w:val="24"/>
          <w:szCs w:val="24"/>
        </w:rPr>
      </w:pPr>
    </w:p>
    <w:p w14:paraId="73B68228" w14:textId="77777777" w:rsidR="008451E6" w:rsidRDefault="00171D3E" w:rsidP="008451E6">
      <w:pPr>
        <w:spacing w:line="500" w:lineRule="exact"/>
        <w:rPr>
          <w:rFonts w:ascii="メイリオ" w:eastAsia="メイリオ" w:hAnsi="メイリオ"/>
          <w:sz w:val="24"/>
          <w:szCs w:val="24"/>
        </w:rPr>
      </w:pPr>
      <w:r>
        <w:rPr>
          <w:rFonts w:ascii="メイリオ" w:eastAsia="メイリオ" w:hAnsi="メイリオ" w:hint="eastAsia"/>
          <w:sz w:val="24"/>
          <w:szCs w:val="24"/>
        </w:rPr>
        <w:t>２</w:t>
      </w:r>
      <w:r w:rsidR="00487225">
        <w:rPr>
          <w:rFonts w:ascii="メイリオ" w:eastAsia="メイリオ" w:hAnsi="メイリオ" w:hint="eastAsia"/>
          <w:sz w:val="24"/>
          <w:szCs w:val="24"/>
        </w:rPr>
        <w:t>．</w:t>
      </w:r>
      <w:r w:rsidR="00B37795">
        <w:rPr>
          <w:rFonts w:ascii="メイリオ" w:eastAsia="メイリオ" w:hAnsi="メイリオ" w:hint="eastAsia"/>
          <w:sz w:val="24"/>
          <w:szCs w:val="24"/>
        </w:rPr>
        <w:t>SDGsの</w:t>
      </w:r>
      <w:r w:rsidR="00487225">
        <w:rPr>
          <w:rFonts w:ascii="メイリオ" w:eastAsia="メイリオ" w:hAnsi="メイリオ" w:hint="eastAsia"/>
          <w:sz w:val="24"/>
          <w:szCs w:val="24"/>
        </w:rPr>
        <w:t>取</w:t>
      </w:r>
      <w:r w:rsidR="00B37795">
        <w:rPr>
          <w:rFonts w:ascii="メイリオ" w:eastAsia="メイリオ" w:hAnsi="メイリオ" w:hint="eastAsia"/>
          <w:sz w:val="24"/>
          <w:szCs w:val="24"/>
        </w:rPr>
        <w:t>入れ方</w:t>
      </w:r>
    </w:p>
    <w:p w14:paraId="3BAC3F54" w14:textId="77777777" w:rsidR="00487225" w:rsidRPr="00B850B2" w:rsidRDefault="00487225" w:rsidP="00B850B2">
      <w:pPr>
        <w:spacing w:line="400" w:lineRule="exact"/>
        <w:ind w:leftChars="200" w:left="420"/>
        <w:rPr>
          <w:rFonts w:ascii="メイリオ" w:eastAsia="メイリオ" w:hAnsi="メイリオ"/>
          <w:sz w:val="22"/>
        </w:rPr>
      </w:pPr>
      <w:r>
        <w:rPr>
          <w:rFonts w:ascii="メイリオ" w:eastAsia="メイリオ" w:hAnsi="メイリオ" w:hint="eastAsia"/>
          <w:sz w:val="24"/>
          <w:szCs w:val="24"/>
        </w:rPr>
        <w:t xml:space="preserve">　</w:t>
      </w:r>
      <w:r w:rsidRPr="00B850B2">
        <w:rPr>
          <w:rFonts w:ascii="メイリオ" w:eastAsia="メイリオ" w:hAnsi="メイリオ" w:hint="eastAsia"/>
          <w:sz w:val="22"/>
        </w:rPr>
        <w:t>地域はもとよ</w:t>
      </w:r>
      <w:r w:rsidR="00171D3E" w:rsidRPr="00B850B2">
        <w:rPr>
          <w:rFonts w:ascii="メイリオ" w:eastAsia="メイリオ" w:hAnsi="メイリオ" w:hint="eastAsia"/>
          <w:sz w:val="22"/>
        </w:rPr>
        <w:t>り</w:t>
      </w:r>
      <w:r w:rsidRPr="00B850B2">
        <w:rPr>
          <w:rFonts w:ascii="メイリオ" w:eastAsia="メイリオ" w:hAnsi="メイリオ" w:hint="eastAsia"/>
          <w:sz w:val="22"/>
        </w:rPr>
        <w:t>世界的な視野を持ちつつ、経済・社会的課題の同時解決に資する環境施策を推進していくための長期的な施策の方向性や基本的事項</w:t>
      </w:r>
    </w:p>
    <w:p w14:paraId="5A064AA9" w14:textId="77777777" w:rsidR="00487225" w:rsidRDefault="00487225" w:rsidP="008451E6">
      <w:pPr>
        <w:spacing w:line="500" w:lineRule="exact"/>
        <w:rPr>
          <w:rFonts w:ascii="メイリオ" w:eastAsia="メイリオ" w:hAnsi="メイリオ"/>
          <w:sz w:val="24"/>
          <w:szCs w:val="24"/>
        </w:rPr>
      </w:pPr>
    </w:p>
    <w:p w14:paraId="3E6B2ABC" w14:textId="77777777" w:rsidR="00B37795" w:rsidRDefault="00171D3E" w:rsidP="008451E6">
      <w:pPr>
        <w:spacing w:line="500" w:lineRule="exact"/>
        <w:rPr>
          <w:rFonts w:ascii="メイリオ" w:eastAsia="メイリオ" w:hAnsi="メイリオ"/>
          <w:sz w:val="24"/>
          <w:szCs w:val="24"/>
        </w:rPr>
      </w:pPr>
      <w:r>
        <w:rPr>
          <w:rFonts w:ascii="メイリオ" w:eastAsia="メイリオ" w:hAnsi="メイリオ" w:hint="eastAsia"/>
          <w:sz w:val="24"/>
          <w:szCs w:val="24"/>
        </w:rPr>
        <w:t>３</w:t>
      </w:r>
      <w:r w:rsidR="00487225">
        <w:rPr>
          <w:rFonts w:ascii="メイリオ" w:eastAsia="メイリオ" w:hAnsi="メイリオ" w:hint="eastAsia"/>
          <w:sz w:val="24"/>
          <w:szCs w:val="24"/>
        </w:rPr>
        <w:t>．</w:t>
      </w:r>
      <w:r w:rsidR="00B37795">
        <w:rPr>
          <w:rFonts w:ascii="メイリオ" w:eastAsia="メイリオ" w:hAnsi="メイリオ" w:hint="eastAsia"/>
          <w:sz w:val="24"/>
          <w:szCs w:val="24"/>
        </w:rPr>
        <w:t>環境</w:t>
      </w:r>
      <w:r w:rsidR="002743DC">
        <w:rPr>
          <w:rFonts w:ascii="メイリオ" w:eastAsia="メイリオ" w:hAnsi="メイリオ" w:hint="eastAsia"/>
          <w:sz w:val="24"/>
          <w:szCs w:val="24"/>
        </w:rPr>
        <w:t>施策</w:t>
      </w:r>
      <w:r w:rsidR="00B37795">
        <w:rPr>
          <w:rFonts w:ascii="メイリオ" w:eastAsia="メイリオ" w:hAnsi="メイリオ" w:hint="eastAsia"/>
          <w:sz w:val="24"/>
          <w:szCs w:val="24"/>
        </w:rPr>
        <w:t>分野</w:t>
      </w:r>
      <w:r w:rsidR="002743DC">
        <w:rPr>
          <w:rFonts w:ascii="メイリオ" w:eastAsia="メイリオ" w:hAnsi="メイリオ" w:hint="eastAsia"/>
          <w:sz w:val="24"/>
          <w:szCs w:val="24"/>
        </w:rPr>
        <w:t>の</w:t>
      </w:r>
      <w:r w:rsidR="00487225">
        <w:rPr>
          <w:rFonts w:ascii="メイリオ" w:eastAsia="メイリオ" w:hAnsi="メイリオ" w:hint="eastAsia"/>
          <w:sz w:val="24"/>
          <w:szCs w:val="24"/>
        </w:rPr>
        <w:t>個別計画</w:t>
      </w:r>
      <w:r w:rsidR="002743DC">
        <w:rPr>
          <w:rFonts w:ascii="メイリオ" w:eastAsia="メイリオ" w:hAnsi="メイリオ" w:hint="eastAsia"/>
          <w:sz w:val="24"/>
          <w:szCs w:val="24"/>
        </w:rPr>
        <w:t>・目標値等の存在</w:t>
      </w:r>
    </w:p>
    <w:p w14:paraId="30533302" w14:textId="77777777" w:rsidR="00171D3E" w:rsidRPr="00B850B2" w:rsidRDefault="00487225" w:rsidP="00B850B2">
      <w:pPr>
        <w:spacing w:line="400" w:lineRule="exact"/>
        <w:ind w:leftChars="200" w:left="420"/>
        <w:rPr>
          <w:rFonts w:ascii="メイリオ" w:eastAsia="メイリオ" w:hAnsi="メイリオ"/>
          <w:sz w:val="22"/>
        </w:rPr>
      </w:pPr>
      <w:r>
        <w:rPr>
          <w:rFonts w:ascii="メイリオ" w:eastAsia="メイリオ" w:hAnsi="メイリオ" w:hint="eastAsia"/>
          <w:sz w:val="24"/>
          <w:szCs w:val="24"/>
        </w:rPr>
        <w:t xml:space="preserve">　</w:t>
      </w:r>
      <w:r w:rsidR="00FF29E9" w:rsidRPr="00B850B2">
        <w:rPr>
          <w:rFonts w:ascii="メイリオ" w:eastAsia="メイリオ" w:hAnsi="メイリオ" w:hint="eastAsia"/>
          <w:sz w:val="22"/>
        </w:rPr>
        <w:t>個別分野では、</w:t>
      </w:r>
      <w:r w:rsidR="00713C0F" w:rsidRPr="00B850B2">
        <w:rPr>
          <w:rFonts w:ascii="メイリオ" w:eastAsia="メイリオ" w:hAnsi="メイリオ" w:hint="eastAsia"/>
          <w:sz w:val="22"/>
        </w:rPr>
        <w:t>基本的に、</w:t>
      </w:r>
      <w:r w:rsidR="00FF29E9" w:rsidRPr="00B850B2">
        <w:rPr>
          <w:rFonts w:ascii="メイリオ" w:eastAsia="メイリオ" w:hAnsi="メイリオ" w:hint="eastAsia"/>
          <w:sz w:val="22"/>
        </w:rPr>
        <w:t>それぞれの</w:t>
      </w:r>
      <w:r w:rsidR="00171D3E" w:rsidRPr="00B850B2">
        <w:rPr>
          <w:rFonts w:ascii="メイリオ" w:eastAsia="メイリオ" w:hAnsi="メイリオ" w:hint="eastAsia"/>
          <w:sz w:val="22"/>
        </w:rPr>
        <w:t>状況や</w:t>
      </w:r>
      <w:r w:rsidR="00FF29E9" w:rsidRPr="00B850B2">
        <w:rPr>
          <w:rFonts w:ascii="メイリオ" w:eastAsia="メイリオ" w:hAnsi="メイリオ" w:hint="eastAsia"/>
          <w:sz w:val="22"/>
        </w:rPr>
        <w:t>特性に応じて、実行計画等を作成し、長期的な目標や基本的な施策</w:t>
      </w:r>
      <w:r w:rsidR="00171D3E" w:rsidRPr="00B850B2">
        <w:rPr>
          <w:rFonts w:ascii="メイリオ" w:eastAsia="メイリオ" w:hAnsi="メイリオ" w:hint="eastAsia"/>
          <w:sz w:val="22"/>
        </w:rPr>
        <w:t>を</w:t>
      </w:r>
      <w:r w:rsidR="00FF29E9" w:rsidRPr="00B850B2">
        <w:rPr>
          <w:rFonts w:ascii="メイリオ" w:eastAsia="メイリオ" w:hAnsi="メイリオ" w:hint="eastAsia"/>
          <w:sz w:val="22"/>
        </w:rPr>
        <w:t>設定し</w:t>
      </w:r>
      <w:r w:rsidR="002743DC">
        <w:rPr>
          <w:rFonts w:ascii="メイリオ" w:eastAsia="メイリオ" w:hAnsi="メイリオ" w:hint="eastAsia"/>
          <w:sz w:val="22"/>
        </w:rPr>
        <w:t>、進行管理を行っ</w:t>
      </w:r>
      <w:r w:rsidR="00FF29E9" w:rsidRPr="00B850B2">
        <w:rPr>
          <w:rFonts w:ascii="メイリオ" w:eastAsia="メイリオ" w:hAnsi="メイリオ" w:hint="eastAsia"/>
          <w:sz w:val="22"/>
        </w:rPr>
        <w:t>ている。</w:t>
      </w:r>
    </w:p>
    <w:p w14:paraId="02D89CDC" w14:textId="77777777" w:rsidR="00487225" w:rsidRPr="00B850B2" w:rsidRDefault="00713C0F" w:rsidP="00B850B2">
      <w:pPr>
        <w:spacing w:line="400" w:lineRule="exact"/>
        <w:ind w:leftChars="200" w:left="420" w:firstLineChars="100" w:firstLine="220"/>
        <w:rPr>
          <w:rFonts w:ascii="メイリオ" w:eastAsia="メイリオ" w:hAnsi="メイリオ"/>
          <w:sz w:val="22"/>
        </w:rPr>
      </w:pPr>
      <w:r w:rsidRPr="00B850B2">
        <w:rPr>
          <w:rFonts w:ascii="メイリオ" w:eastAsia="メイリオ" w:hAnsi="メイリオ" w:hint="eastAsia"/>
          <w:sz w:val="22"/>
        </w:rPr>
        <w:t>大気汚染物質等の一部の分野では、個別計画が策定されていない場合もあるものの、</w:t>
      </w:r>
      <w:r w:rsidR="00FF29E9" w:rsidRPr="00B850B2">
        <w:rPr>
          <w:rFonts w:ascii="メイリオ" w:eastAsia="メイリオ" w:hAnsi="メイリオ" w:hint="eastAsia"/>
          <w:sz w:val="22"/>
        </w:rPr>
        <w:t>環境基準が設定されており、</w:t>
      </w:r>
      <w:r w:rsidR="00171D3E" w:rsidRPr="00B850B2">
        <w:rPr>
          <w:rFonts w:ascii="メイリオ" w:eastAsia="メイリオ" w:hAnsi="メイリオ" w:hint="eastAsia"/>
          <w:sz w:val="22"/>
        </w:rPr>
        <w:t>基準の達成を政策目標として、</w:t>
      </w:r>
      <w:r w:rsidRPr="00B850B2">
        <w:rPr>
          <w:rFonts w:ascii="メイリオ" w:eastAsia="メイリオ" w:hAnsi="メイリオ" w:hint="eastAsia"/>
          <w:sz w:val="22"/>
        </w:rPr>
        <w:t>規制を含めた施策を展開している。</w:t>
      </w:r>
    </w:p>
    <w:p w14:paraId="4B066230" w14:textId="77777777" w:rsidR="008451E6" w:rsidRDefault="008451E6" w:rsidP="008451E6"/>
    <w:p w14:paraId="4EF1A31B" w14:textId="77777777" w:rsidR="00D22E54" w:rsidRDefault="00D22E54"/>
    <w:sectPr w:rsidR="00D22E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54"/>
    <w:rsid w:val="000A7105"/>
    <w:rsid w:val="00171D3E"/>
    <w:rsid w:val="002743DC"/>
    <w:rsid w:val="0033372A"/>
    <w:rsid w:val="00487225"/>
    <w:rsid w:val="0049415E"/>
    <w:rsid w:val="004E277C"/>
    <w:rsid w:val="006D61B7"/>
    <w:rsid w:val="00713C0F"/>
    <w:rsid w:val="008451E6"/>
    <w:rsid w:val="00B36A56"/>
    <w:rsid w:val="00B37795"/>
    <w:rsid w:val="00B850B2"/>
    <w:rsid w:val="00D22E54"/>
    <w:rsid w:val="00D468F3"/>
    <w:rsid w:val="00FF2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908FE"/>
  <w15:chartTrackingRefBased/>
  <w15:docId w15:val="{BA177A54-0BE6-487E-9D29-DAB43909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4B52D-F162-4A7F-B79D-D80473097B3B}">
  <ds:schemaRefs>
    <ds:schemaRef ds:uri="http://schemas.microsoft.com/sharepoint/v3/contenttype/forms"/>
  </ds:schemaRefs>
</ds:datastoreItem>
</file>

<file path=customXml/itemProps2.xml><?xml version="1.0" encoding="utf-8"?>
<ds:datastoreItem xmlns:ds="http://schemas.openxmlformats.org/officeDocument/2006/customXml" ds:itemID="{FE076F28-6C9B-47AD-8195-B1D6DF4408D2}">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04892EB-D218-4E8E-A1A3-E74930E02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長濵　智子</cp:lastModifiedBy>
  <cp:revision>7</cp:revision>
  <dcterms:created xsi:type="dcterms:W3CDTF">2019-08-01T02:01:00Z</dcterms:created>
  <dcterms:modified xsi:type="dcterms:W3CDTF">2019-08-14T00:47:00Z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