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D8" w:rsidRPr="00E84A87" w:rsidRDefault="00E84A87">
      <w:r>
        <w:rPr>
          <w:noProof/>
        </w:rPr>
        <mc:AlternateContent>
          <mc:Choice Requires="wps">
            <w:drawing>
              <wp:anchor distT="0" distB="0" distL="114300" distR="114300" simplePos="0" relativeHeight="251662336" behindDoc="0" locked="0" layoutInCell="1" allowOverlap="1">
                <wp:simplePos x="0" y="0"/>
                <wp:positionH relativeFrom="column">
                  <wp:posOffset>2262192</wp:posOffset>
                </wp:positionH>
                <wp:positionV relativeFrom="paragraph">
                  <wp:posOffset>-233202</wp:posOffset>
                </wp:positionV>
                <wp:extent cx="9440883" cy="474667"/>
                <wp:effectExtent l="0" t="0" r="27305" b="20955"/>
                <wp:wrapNone/>
                <wp:docPr id="7" name="正方形/長方形 7"/>
                <wp:cNvGraphicFramePr/>
                <a:graphic xmlns:a="http://schemas.openxmlformats.org/drawingml/2006/main">
                  <a:graphicData uri="http://schemas.microsoft.com/office/word/2010/wordprocessingShape">
                    <wps:wsp>
                      <wps:cNvSpPr/>
                      <wps:spPr>
                        <a:xfrm>
                          <a:off x="0" y="0"/>
                          <a:ext cx="9440883" cy="474667"/>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F779D8" w:rsidRPr="00E84A87" w:rsidRDefault="00F779D8" w:rsidP="00E84A87">
                            <w:pPr>
                              <w:jc w:val="center"/>
                              <w:rPr>
                                <w:b/>
                                <w:color w:val="FFFFFF" w:themeColor="background1"/>
                                <w:sz w:val="22"/>
                              </w:rPr>
                            </w:pPr>
                            <w:r w:rsidRPr="00E84A87">
                              <w:rPr>
                                <w:rFonts w:ascii="ＭＳ ゴシック" w:eastAsia="ＭＳ ゴシック" w:hAnsi="ＭＳ ゴシック" w:hint="eastAsia"/>
                                <w:b/>
                                <w:color w:val="FFFFFF" w:themeColor="background1"/>
                                <w:sz w:val="36"/>
                                <w:szCs w:val="24"/>
                              </w:rPr>
                              <w:t>2030大阪府環境総合計画の進行管理について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78.15pt;margin-top:-18.35pt;width:743.4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" fillcolor="#002060" strokecolor="#1f4d78 [1604]" strokeweight="1pt">
                <v:textbox>
                  <w:txbxContent>
                    <w:p w:rsidR="00F779D8" w:rsidRPr="00E84A87" w:rsidRDefault="00F779D8" w:rsidP="00E84A87">
                      <w:pPr>
                        <w:jc w:val="center"/>
                        <w:rPr>
                          <w:b/>
                          <w:color w:val="FFFFFF" w:themeColor="background1"/>
                          <w:sz w:val="22"/>
                        </w:rPr>
                      </w:pPr>
                      <w:r w:rsidRPr="00E84A87">
                        <w:rPr>
                          <w:rFonts w:ascii="ＭＳ ゴシック" w:eastAsia="ＭＳ ゴシック" w:hAnsi="ＭＳ ゴシック" w:hint="eastAsia"/>
                          <w:b/>
                          <w:color w:val="FFFFFF" w:themeColor="background1"/>
                          <w:sz w:val="36"/>
                          <w:szCs w:val="24"/>
                        </w:rPr>
                        <w:t>2030大阪府環境総合計画の進行管理について</w:t>
                      </w:r>
                    </w:p>
                  </w:txbxContent>
                </v:textbox>
              </v:rect>
            </w:pict>
          </mc:Fallback>
        </mc:AlternateContent>
      </w:r>
    </w:p>
    <w:p w:rsidR="00E84A87" w:rsidRPr="00AA6D9E" w:rsidRDefault="00E84A87" w:rsidP="00E84A87">
      <w:pPr>
        <w:ind w:left="241" w:hangingChars="100" w:hanging="241"/>
        <w:rPr>
          <w:rFonts w:ascii="ＭＳ ゴシック" w:eastAsia="ＭＳ ゴシック" w:hAnsi="ＭＳ ゴシック"/>
          <w:b/>
          <w:sz w:val="24"/>
          <w:szCs w:val="23"/>
        </w:rPr>
      </w:pPr>
      <w:r w:rsidRPr="00AA6D9E">
        <w:rPr>
          <w:rFonts w:ascii="ＭＳ ゴシック" w:eastAsia="ＭＳ ゴシック" w:hAnsi="ＭＳ ゴシック" w:hint="eastAsia"/>
          <w:b/>
          <w:sz w:val="24"/>
          <w:szCs w:val="23"/>
        </w:rPr>
        <w:t>■本計画の</w:t>
      </w:r>
      <w:r>
        <w:rPr>
          <w:rFonts w:ascii="ＭＳ ゴシック" w:eastAsia="ＭＳ ゴシック" w:hAnsi="ＭＳ ゴシック" w:hint="eastAsia"/>
          <w:b/>
          <w:sz w:val="24"/>
          <w:szCs w:val="23"/>
        </w:rPr>
        <w:t>概要</w:t>
      </w:r>
    </w:p>
    <w:p w:rsidR="00E84A87" w:rsidRPr="00C51B5B" w:rsidRDefault="00E84A87" w:rsidP="00E84A87">
      <w:pPr>
        <w:ind w:left="220" w:hangingChars="100" w:hanging="220"/>
        <w:rPr>
          <w:rFonts w:ascii="ＭＳ ゴシック" w:eastAsia="ＭＳ ゴシック" w:hAnsi="ＭＳ ゴシック"/>
          <w:sz w:val="22"/>
          <w:szCs w:val="23"/>
        </w:rPr>
      </w:pPr>
      <w:r w:rsidRPr="00C51B5B">
        <w:rPr>
          <w:rFonts w:ascii="ＭＳ ゴシック" w:eastAsia="ＭＳ ゴシック" w:hAnsi="ＭＳ ゴシック" w:hint="eastAsia"/>
          <w:noProof/>
          <w:sz w:val="22"/>
          <w:szCs w:val="23"/>
        </w:rPr>
        <w:drawing>
          <wp:anchor distT="0" distB="0" distL="114300" distR="114300" simplePos="0" relativeHeight="251659264" behindDoc="0" locked="0" layoutInCell="1" allowOverlap="1" wp14:anchorId="526BC0C2" wp14:editId="0ACEBD8D">
            <wp:simplePos x="0" y="0"/>
            <wp:positionH relativeFrom="column">
              <wp:posOffset>4558030</wp:posOffset>
            </wp:positionH>
            <wp:positionV relativeFrom="paragraph">
              <wp:posOffset>15240</wp:posOffset>
            </wp:positionV>
            <wp:extent cx="2087880" cy="1942465"/>
            <wp:effectExtent l="0" t="0" r="7620"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94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B5B">
        <w:rPr>
          <w:rFonts w:ascii="ＭＳ ゴシック" w:eastAsia="ＭＳ ゴシック" w:hAnsi="ＭＳ ゴシック" w:hint="eastAsia"/>
          <w:sz w:val="22"/>
          <w:szCs w:val="23"/>
        </w:rPr>
        <w:t>○　環境基本条例に基づき、豊かな環境の保全及び創造に関する施策を総合的かつ計画的に推進するために、令和３年３月に策定</w:t>
      </w:r>
    </w:p>
    <w:p w:rsidR="00E84A87" w:rsidRPr="00C51B5B" w:rsidRDefault="00E84A87" w:rsidP="00E84A87">
      <w:pPr>
        <w:ind w:left="220" w:hangingChars="100" w:hanging="220"/>
        <w:rPr>
          <w:rFonts w:ascii="ＭＳ ゴシック" w:eastAsia="ＭＳ ゴシック" w:hAnsi="ＭＳ ゴシック"/>
          <w:sz w:val="22"/>
          <w:szCs w:val="23"/>
        </w:rPr>
      </w:pPr>
      <w:r w:rsidRPr="00C51B5B">
        <w:rPr>
          <w:rFonts w:ascii="ＭＳ ゴシック" w:eastAsia="ＭＳ ゴシック" w:hAnsi="ＭＳ ゴシック" w:hint="eastAsia"/>
          <w:sz w:val="22"/>
          <w:szCs w:val="23"/>
        </w:rPr>
        <w:t>○　府域における「</w:t>
      </w:r>
      <w:r w:rsidRPr="00C51B5B">
        <w:rPr>
          <w:rFonts w:ascii="ＭＳ ゴシック" w:eastAsia="ＭＳ ゴシック" w:hAnsi="ＭＳ ゴシック" w:hint="eastAsia"/>
          <w:bCs/>
          <w:sz w:val="22"/>
          <w:szCs w:val="23"/>
        </w:rPr>
        <w:t>2050年のめざすべき将来像」</w:t>
      </w:r>
      <w:r w:rsidRPr="00C51B5B">
        <w:rPr>
          <w:rFonts w:ascii="ＭＳ ゴシック" w:eastAsia="ＭＳ ゴシック" w:hAnsi="ＭＳ ゴシック" w:hint="eastAsia"/>
          <w:sz w:val="22"/>
          <w:szCs w:val="23"/>
        </w:rPr>
        <w:t>とそれを見据えた「</w:t>
      </w:r>
      <w:r w:rsidRPr="00C51B5B">
        <w:rPr>
          <w:rFonts w:ascii="ＭＳ ゴシック" w:eastAsia="ＭＳ ゴシック" w:hAnsi="ＭＳ ゴシック" w:hint="eastAsia"/>
          <w:bCs/>
          <w:sz w:val="22"/>
          <w:szCs w:val="23"/>
        </w:rPr>
        <w:t>2030年の実現すべき姿」</w:t>
      </w:r>
      <w:r w:rsidRPr="00C51B5B">
        <w:rPr>
          <w:rFonts w:ascii="ＭＳ ゴシック" w:eastAsia="ＭＳ ゴシック" w:hAnsi="ＭＳ ゴシック" w:hint="eastAsia"/>
          <w:sz w:val="22"/>
          <w:szCs w:val="23"/>
        </w:rPr>
        <w:t>を定めて、その実現に向けた「</w:t>
      </w:r>
      <w:r w:rsidRPr="00C51B5B">
        <w:rPr>
          <w:rFonts w:ascii="ＭＳ ゴシック" w:eastAsia="ＭＳ ゴシック" w:hAnsi="ＭＳ ゴシック" w:hint="eastAsia"/>
          <w:bCs/>
          <w:sz w:val="22"/>
          <w:szCs w:val="23"/>
        </w:rPr>
        <w:t>施策の基本的な方向性」</w:t>
      </w:r>
      <w:r w:rsidRPr="00C51B5B">
        <w:rPr>
          <w:rFonts w:ascii="ＭＳ ゴシック" w:eastAsia="ＭＳ ゴシック" w:hAnsi="ＭＳ ゴシック" w:hint="eastAsia"/>
          <w:sz w:val="22"/>
          <w:szCs w:val="23"/>
        </w:rPr>
        <w:t>を明確化</w:t>
      </w:r>
    </w:p>
    <w:p w:rsidR="00E84A87" w:rsidRPr="00C51B5B" w:rsidRDefault="00E84A87" w:rsidP="00E84A87">
      <w:pPr>
        <w:ind w:left="220" w:hangingChars="100" w:hanging="220"/>
        <w:rPr>
          <w:rFonts w:ascii="ＭＳ ゴシック" w:eastAsia="ＭＳ ゴシック" w:hAnsi="ＭＳ ゴシック"/>
          <w:sz w:val="22"/>
          <w:szCs w:val="23"/>
        </w:rPr>
      </w:pPr>
      <w:r w:rsidRPr="00C51B5B">
        <w:rPr>
          <w:rFonts w:ascii="ＭＳ ゴシック" w:eastAsia="ＭＳ ゴシック" w:hAnsi="ＭＳ ゴシック" w:hint="eastAsia"/>
          <w:sz w:val="22"/>
          <w:szCs w:val="23"/>
        </w:rPr>
        <w:t>○　この「めざすべき将来像」と「施策の基本的な方向性」に基づき、各分野において具体的な目標・施策を示した個別計画を策定し、各分野が同じ方向性をめざし、整合性を保ちながら、計画的かつ実効性のある取組みを推進</w:t>
      </w:r>
    </w:p>
    <w:p w:rsidR="00E84A87" w:rsidRPr="005D4C03" w:rsidRDefault="00E84A87" w:rsidP="00E84A87">
      <w:pPr>
        <w:spacing w:line="300" w:lineRule="exact"/>
        <w:rPr>
          <w:rFonts w:ascii="ＭＳ ゴシック" w:eastAsia="ＭＳ ゴシック" w:hAnsi="ＭＳ ゴシック"/>
          <w:sz w:val="23"/>
          <w:szCs w:val="23"/>
        </w:rPr>
      </w:pPr>
    </w:p>
    <w:p w:rsidR="00E84A87" w:rsidRPr="00CC6906" w:rsidRDefault="00E84A87" w:rsidP="00E84A87">
      <w:pPr>
        <w:rPr>
          <w:rFonts w:ascii="ＭＳ ゴシック" w:eastAsia="ＭＳ ゴシック" w:hAnsi="ＭＳ ゴシック"/>
          <w:sz w:val="23"/>
          <w:szCs w:val="23"/>
        </w:rPr>
      </w:pPr>
      <w:r w:rsidRPr="00CC6906">
        <w:rPr>
          <w:rFonts w:ascii="ＭＳ ゴシック" w:eastAsia="ＭＳ ゴシック" w:hAnsi="ＭＳ ゴシック" w:hint="eastAsia"/>
          <w:sz w:val="23"/>
          <w:szCs w:val="23"/>
        </w:rPr>
        <w:t>＜めざすべき将来像＞</w:t>
      </w:r>
    </w:p>
    <w:p w:rsidR="00E84A87" w:rsidRPr="00C51B5B" w:rsidRDefault="00E84A87" w:rsidP="00E84A87">
      <w:pPr>
        <w:ind w:leftChars="6" w:left="13"/>
        <w:rPr>
          <w:rFonts w:ascii="ＭＳ ゴシック" w:eastAsia="ＭＳ ゴシック" w:hAnsi="ＭＳ ゴシック"/>
          <w:sz w:val="22"/>
          <w:szCs w:val="23"/>
        </w:rPr>
      </w:pPr>
      <w:r w:rsidRPr="00C51B5B">
        <w:rPr>
          <w:rFonts w:ascii="ＭＳ ゴシック" w:eastAsia="ＭＳ ゴシック" w:hAnsi="ＭＳ ゴシック" w:hint="eastAsia"/>
          <w:sz w:val="22"/>
          <w:szCs w:val="23"/>
        </w:rPr>
        <w:t>○2050年のめざすべき将来像：大阪から世界へ、現在から未来へ　府民がつくる暮らしやすい持続可能な社会</w:t>
      </w:r>
    </w:p>
    <w:p w:rsidR="00E84A87" w:rsidRPr="005D4C03" w:rsidRDefault="00E84A87" w:rsidP="00E84A87">
      <w:pPr>
        <w:spacing w:line="260" w:lineRule="exact"/>
        <w:ind w:firstLineChars="300" w:firstLine="480"/>
        <w:rPr>
          <w:rFonts w:ascii="ＭＳ ゴシック" w:eastAsia="ＭＳ ゴシック" w:hAnsi="ＭＳ ゴシック"/>
          <w:sz w:val="16"/>
          <w:szCs w:val="23"/>
        </w:rPr>
      </w:pPr>
      <w:r w:rsidRPr="005D4C03">
        <w:rPr>
          <w:rFonts w:ascii="ＭＳ ゴシック" w:eastAsia="ＭＳ ゴシック" w:hAnsi="ＭＳ ゴシック" w:hint="eastAsia"/>
          <w:sz w:val="16"/>
          <w:szCs w:val="23"/>
        </w:rPr>
        <w:t>・大都市・大消費地として府域のCO</w:t>
      </w:r>
      <w:r w:rsidRPr="005D4C03">
        <w:rPr>
          <w:rFonts w:ascii="ＭＳ ゴシック" w:eastAsia="ＭＳ ゴシック" w:hAnsi="ＭＳ ゴシック" w:hint="eastAsia"/>
          <w:sz w:val="16"/>
          <w:szCs w:val="23"/>
          <w:vertAlign w:val="subscript"/>
        </w:rPr>
        <w:t>2</w:t>
      </w:r>
      <w:r w:rsidRPr="005D4C03">
        <w:rPr>
          <w:rFonts w:ascii="ＭＳ ゴシック" w:eastAsia="ＭＳ ゴシック" w:hAnsi="ＭＳ ゴシック" w:hint="eastAsia"/>
          <w:sz w:val="16"/>
          <w:szCs w:val="23"/>
        </w:rPr>
        <w:t>排出量実質ゼロ、大阪湾のプラごみの追加的汚染ゼロ、資源循環型社会が実現</w:t>
      </w:r>
    </w:p>
    <w:p w:rsidR="00E84A87" w:rsidRPr="005D4C03" w:rsidRDefault="00E84A87" w:rsidP="00E84A87">
      <w:pPr>
        <w:spacing w:line="260" w:lineRule="exact"/>
        <w:ind w:firstLineChars="300" w:firstLine="480"/>
        <w:rPr>
          <w:rFonts w:ascii="ＭＳ ゴシック" w:eastAsia="ＭＳ ゴシック" w:hAnsi="ＭＳ ゴシック"/>
          <w:sz w:val="16"/>
          <w:szCs w:val="23"/>
        </w:rPr>
      </w:pPr>
      <w:r w:rsidRPr="005D4C03">
        <w:rPr>
          <w:rFonts w:ascii="ＭＳ ゴシック" w:eastAsia="ＭＳ ゴシック" w:hAnsi="ＭＳ ゴシック" w:hint="eastAsia"/>
          <w:sz w:val="16"/>
          <w:szCs w:val="23"/>
        </w:rPr>
        <w:t>・大阪・関西万博を跳躍台とした国際的影響力の発揮など、各主体の取組みが世界及び未来へ波及し、持続可能な社会を構築</w:t>
      </w:r>
    </w:p>
    <w:p w:rsidR="00E84A87" w:rsidRPr="005D4C03" w:rsidRDefault="00E84A87" w:rsidP="00E84A87">
      <w:pPr>
        <w:spacing w:line="240" w:lineRule="exact"/>
        <w:ind w:leftChars="99" w:left="3175" w:hangingChars="1290" w:hanging="2967"/>
        <w:rPr>
          <w:rFonts w:ascii="ＭＳ ゴシック" w:eastAsia="ＭＳ ゴシック" w:hAnsi="ＭＳ ゴシック"/>
          <w:sz w:val="23"/>
          <w:szCs w:val="23"/>
        </w:rPr>
      </w:pPr>
    </w:p>
    <w:p w:rsidR="00E84A87" w:rsidRPr="00C51B5B" w:rsidRDefault="00E84A87" w:rsidP="00E84A87">
      <w:pPr>
        <w:rPr>
          <w:rFonts w:ascii="ＭＳ ゴシック" w:eastAsia="ＭＳ ゴシック" w:hAnsi="ＭＳ ゴシック"/>
          <w:sz w:val="22"/>
          <w:szCs w:val="23"/>
        </w:rPr>
      </w:pPr>
      <w:r w:rsidRPr="00C51B5B">
        <w:rPr>
          <w:rFonts w:ascii="ＭＳ ゴシック" w:eastAsia="ＭＳ ゴシック" w:hAnsi="ＭＳ ゴシック" w:hint="eastAsia"/>
          <w:sz w:val="22"/>
          <w:szCs w:val="23"/>
        </w:rPr>
        <w:t>○2030年の実現すべき姿：いのち輝くSDGs未来都市・大阪 -環境施策を通じて-</w:t>
      </w:r>
    </w:p>
    <w:p w:rsidR="00E84A87" w:rsidRPr="00C51B5B" w:rsidRDefault="00E84A87" w:rsidP="00E84A87">
      <w:pPr>
        <w:spacing w:line="260" w:lineRule="exact"/>
        <w:ind w:firstLineChars="300" w:firstLine="480"/>
        <w:rPr>
          <w:rFonts w:ascii="ＭＳ ゴシック" w:eastAsia="ＭＳ ゴシック" w:hAnsi="ＭＳ ゴシック"/>
          <w:sz w:val="16"/>
          <w:szCs w:val="23"/>
        </w:rPr>
      </w:pPr>
      <w:r>
        <w:rPr>
          <w:rFonts w:ascii="ＭＳ ゴシック" w:eastAsia="ＭＳ ゴシック" w:hAnsi="ＭＳ ゴシック" w:hint="eastAsia"/>
          <w:sz w:val="16"/>
          <w:szCs w:val="23"/>
        </w:rPr>
        <w:t>・</w:t>
      </w:r>
      <w:r w:rsidRPr="00C51B5B">
        <w:rPr>
          <w:rFonts w:ascii="ＭＳ ゴシック" w:eastAsia="ＭＳ ゴシック" w:hAnsi="ＭＳ ゴシック" w:hint="eastAsia"/>
          <w:sz w:val="16"/>
          <w:szCs w:val="23"/>
        </w:rPr>
        <w:t>今後10年間は、 2050年の将来像実現に向けた足掛かりを確実にすべく、具体的取組みを速やかに展開すべき重要な期間</w:t>
      </w:r>
    </w:p>
    <w:p w:rsidR="00E84A87" w:rsidRDefault="00E84A87" w:rsidP="00E84A87">
      <w:pPr>
        <w:spacing w:line="260" w:lineRule="exact"/>
        <w:ind w:firstLineChars="300" w:firstLine="480"/>
        <w:rPr>
          <w:rFonts w:ascii="ＭＳ ゴシック" w:eastAsia="ＭＳ ゴシック" w:hAnsi="ＭＳ ゴシック"/>
          <w:sz w:val="16"/>
          <w:szCs w:val="23"/>
        </w:rPr>
      </w:pPr>
      <w:r>
        <w:rPr>
          <w:rFonts w:ascii="ＭＳ ゴシック" w:eastAsia="ＭＳ ゴシック" w:hAnsi="ＭＳ ゴシック" w:hint="eastAsia"/>
          <w:sz w:val="16"/>
          <w:szCs w:val="23"/>
        </w:rPr>
        <w:t>・</w:t>
      </w:r>
      <w:r w:rsidRPr="00C51B5B">
        <w:rPr>
          <w:rFonts w:ascii="ＭＳ ゴシック" w:eastAsia="ＭＳ ゴシック" w:hAnsi="ＭＳ ゴシック" w:hint="eastAsia"/>
          <w:sz w:val="16"/>
          <w:szCs w:val="23"/>
        </w:rPr>
        <w:t>2030年はSDGs目標年であり、2025年の大阪・関西万博において示されるアイデアが社会実装段階に入ることも鑑みて、</w:t>
      </w:r>
    </w:p>
    <w:p w:rsidR="00E84A87" w:rsidRPr="00C51B5B" w:rsidRDefault="00E84A87" w:rsidP="00E84A87">
      <w:pPr>
        <w:spacing w:line="260" w:lineRule="exact"/>
        <w:ind w:leftChars="100" w:left="210" w:firstLineChars="250" w:firstLine="400"/>
        <w:rPr>
          <w:rFonts w:ascii="ＭＳ ゴシック" w:eastAsia="ＭＳ ゴシック" w:hAnsi="ＭＳ ゴシック"/>
          <w:sz w:val="16"/>
          <w:szCs w:val="23"/>
        </w:rPr>
      </w:pPr>
      <w:r w:rsidRPr="00C51B5B">
        <w:rPr>
          <w:rFonts w:ascii="ＭＳ ゴシック" w:eastAsia="ＭＳ ゴシック" w:hAnsi="ＭＳ ゴシック" w:hint="eastAsia"/>
          <w:sz w:val="16"/>
          <w:szCs w:val="23"/>
        </w:rPr>
        <w:t>５つの環境施策分野ごとに「実現すべき姿」を整理し、個別計画に反映させることにより取組みを促進</w:t>
      </w:r>
    </w:p>
    <w:p w:rsidR="00E84A87" w:rsidRPr="005D4C03" w:rsidRDefault="00E84A87" w:rsidP="00E84A87">
      <w:pPr>
        <w:spacing w:line="300" w:lineRule="exact"/>
        <w:rPr>
          <w:rFonts w:ascii="ＭＳ ゴシック" w:eastAsia="ＭＳ ゴシック" w:hAnsi="ＭＳ ゴシック"/>
          <w:sz w:val="23"/>
          <w:szCs w:val="23"/>
        </w:rPr>
      </w:pPr>
      <w:r w:rsidRPr="00C51B5B">
        <w:rPr>
          <w:rFonts w:ascii="ＭＳ ゴシック" w:eastAsia="ＭＳ ゴシック" w:hAnsi="ＭＳ ゴシック" w:hint="eastAsia"/>
          <w:bCs/>
          <w:sz w:val="16"/>
          <w:szCs w:val="23"/>
        </w:rPr>
        <w:t xml:space="preserve">　　</w:t>
      </w:r>
      <w:r>
        <w:rPr>
          <w:rFonts w:ascii="ＭＳ ゴシック" w:eastAsia="ＭＳ ゴシック" w:hAnsi="ＭＳ ゴシック" w:hint="eastAsia"/>
          <w:bCs/>
          <w:sz w:val="16"/>
          <w:szCs w:val="23"/>
        </w:rPr>
        <w:t xml:space="preserve">    </w:t>
      </w:r>
    </w:p>
    <w:p w:rsidR="00E84A87" w:rsidRPr="00CC6906" w:rsidRDefault="00E84A87" w:rsidP="00E84A87">
      <w:pPr>
        <w:rPr>
          <w:rFonts w:ascii="ＭＳ ゴシック" w:eastAsia="ＭＳ ゴシック" w:hAnsi="ＭＳ ゴシック"/>
          <w:sz w:val="23"/>
          <w:szCs w:val="23"/>
        </w:rPr>
      </w:pPr>
      <w:r w:rsidRPr="00CC6906">
        <w:rPr>
          <w:rFonts w:ascii="ＭＳ ゴシック" w:eastAsia="ＭＳ ゴシック" w:hAnsi="ＭＳ ゴシック" w:hint="eastAsia"/>
          <w:sz w:val="23"/>
          <w:szCs w:val="23"/>
        </w:rPr>
        <w:t>＜施策の基本的な方向性＞</w:t>
      </w:r>
    </w:p>
    <w:p w:rsidR="00E84A87" w:rsidRPr="00C51B5B" w:rsidRDefault="00E84A87" w:rsidP="00E84A87">
      <w:pPr>
        <w:rPr>
          <w:rFonts w:ascii="ＭＳ ゴシック" w:eastAsia="ＭＳ ゴシック" w:hAnsi="ＭＳ ゴシック"/>
          <w:sz w:val="22"/>
          <w:szCs w:val="23"/>
        </w:rPr>
      </w:pPr>
      <w:r w:rsidRPr="00C51B5B">
        <w:rPr>
          <w:rFonts w:ascii="ＭＳ ゴシック" w:eastAsia="ＭＳ ゴシック" w:hAnsi="ＭＳ ゴシック" w:hint="eastAsia"/>
          <w:sz w:val="22"/>
          <w:szCs w:val="23"/>
        </w:rPr>
        <w:t>（１）中・長期的かつ世界的な視野</w:t>
      </w:r>
    </w:p>
    <w:p w:rsidR="00E84A87" w:rsidRPr="00C51B5B" w:rsidRDefault="00E84A87" w:rsidP="00E84A87">
      <w:pPr>
        <w:rPr>
          <w:rFonts w:ascii="ＭＳ ゴシック" w:eastAsia="ＭＳ ゴシック" w:hAnsi="ＭＳ ゴシック"/>
          <w:sz w:val="22"/>
          <w:szCs w:val="23"/>
        </w:rPr>
      </w:pPr>
      <w:r w:rsidRPr="00C51B5B">
        <w:rPr>
          <w:rFonts w:ascii="ＭＳ ゴシック" w:eastAsia="ＭＳ ゴシック" w:hAnsi="ＭＳ ゴシック" w:hint="eastAsia"/>
          <w:sz w:val="22"/>
          <w:szCs w:val="23"/>
        </w:rPr>
        <w:t>（２）環境・社会・経済の統合的向上</w:t>
      </w:r>
    </w:p>
    <w:p w:rsidR="00E84A87" w:rsidRDefault="00E84A87" w:rsidP="00E84A87">
      <w:pPr>
        <w:spacing w:line="300" w:lineRule="exact"/>
        <w:rPr>
          <w:rFonts w:ascii="ＭＳ ゴシック" w:eastAsia="ＭＳ ゴシック" w:hAnsi="ＭＳ ゴシック"/>
          <w:sz w:val="16"/>
          <w:szCs w:val="16"/>
        </w:rPr>
      </w:pPr>
      <w:r w:rsidRPr="00CC6906">
        <w:rPr>
          <w:rFonts w:ascii="ＭＳ ゴシック" w:eastAsia="ＭＳ ゴシック" w:hAnsi="ＭＳ ゴシック" w:hint="eastAsia"/>
          <w:sz w:val="23"/>
          <w:szCs w:val="23"/>
        </w:rPr>
        <w:t xml:space="preserve">　　　</w:t>
      </w:r>
      <w:r w:rsidRPr="007D424B">
        <w:rPr>
          <w:rFonts w:ascii="ＭＳ ゴシック" w:eastAsia="ＭＳ ゴシック" w:hAnsi="ＭＳ ゴシック" w:hint="eastAsia"/>
          <w:sz w:val="18"/>
          <w:szCs w:val="16"/>
        </w:rPr>
        <w:t>４つの観点：外部性の内部化、環境効率性の向上、環境リスク・移行リスクへの対応、自然資本の強化</w:t>
      </w:r>
    </w:p>
    <w:p w:rsidR="00E84A87" w:rsidRDefault="00E84A87" w:rsidP="00E84A87">
      <w:pPr>
        <w:spacing w:line="300" w:lineRule="exact"/>
        <w:rPr>
          <w:rFonts w:ascii="ＭＳ ゴシック" w:eastAsia="ＭＳ ゴシック" w:hAnsi="ＭＳ ゴシック"/>
          <w:sz w:val="16"/>
          <w:szCs w:val="16"/>
        </w:rPr>
      </w:pPr>
      <w:r w:rsidRPr="009D087F">
        <w:rPr>
          <w:rFonts w:hint="eastAsia"/>
          <w:noProof/>
        </w:rPr>
        <w:drawing>
          <wp:anchor distT="0" distB="0" distL="114300" distR="114300" simplePos="0" relativeHeight="251660288" behindDoc="0" locked="0" layoutInCell="1" allowOverlap="1" wp14:anchorId="384A935A" wp14:editId="2003C854">
            <wp:simplePos x="0" y="0"/>
            <wp:positionH relativeFrom="column">
              <wp:posOffset>789651</wp:posOffset>
            </wp:positionH>
            <wp:positionV relativeFrom="paragraph">
              <wp:posOffset>11859</wp:posOffset>
            </wp:positionV>
            <wp:extent cx="4567888" cy="2873828"/>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9252" cy="28746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Default="00E84A87" w:rsidP="00E84A87">
      <w:pPr>
        <w:spacing w:line="300" w:lineRule="exact"/>
        <w:rPr>
          <w:rFonts w:ascii="ＭＳ ゴシック" w:eastAsia="ＭＳ ゴシック" w:hAnsi="ＭＳ ゴシック"/>
          <w:sz w:val="16"/>
          <w:szCs w:val="16"/>
        </w:rPr>
      </w:pPr>
    </w:p>
    <w:p w:rsidR="00E84A87" w:rsidRPr="00E84A87" w:rsidRDefault="00E84A87" w:rsidP="00E84A87">
      <w:pPr>
        <w:spacing w:line="400" w:lineRule="exact"/>
        <w:rPr>
          <w:rFonts w:ascii="ＭＳ ゴシック" w:eastAsia="ＭＳ ゴシック" w:hAnsi="ＭＳ ゴシック"/>
          <w:sz w:val="16"/>
          <w:szCs w:val="16"/>
        </w:rPr>
      </w:pPr>
      <w:r w:rsidRPr="002A234C">
        <w:rPr>
          <w:rFonts w:ascii="ＭＳ ゴシック" w:eastAsia="ＭＳ ゴシック" w:hAnsi="ＭＳ ゴシック" w:hint="eastAsia"/>
          <w:sz w:val="23"/>
          <w:szCs w:val="23"/>
        </w:rPr>
        <w:t>＜計画の</w:t>
      </w:r>
      <w:r>
        <w:rPr>
          <w:rFonts w:ascii="ＭＳ ゴシック" w:eastAsia="ＭＳ ゴシック" w:hAnsi="ＭＳ ゴシック" w:hint="eastAsia"/>
          <w:sz w:val="23"/>
          <w:szCs w:val="23"/>
        </w:rPr>
        <w:t>中間見直し</w:t>
      </w:r>
      <w:r w:rsidRPr="002A234C">
        <w:rPr>
          <w:rFonts w:ascii="ＭＳ ゴシック" w:eastAsia="ＭＳ ゴシック" w:hAnsi="ＭＳ ゴシック" w:hint="eastAsia"/>
          <w:sz w:val="23"/>
          <w:szCs w:val="23"/>
        </w:rPr>
        <w:t>＞</w:t>
      </w:r>
    </w:p>
    <w:p w:rsidR="00E84A87" w:rsidRPr="007D424B" w:rsidRDefault="00E84A87" w:rsidP="00BE687A">
      <w:pPr>
        <w:spacing w:line="360" w:lineRule="exact"/>
        <w:ind w:leftChars="47" w:left="319" w:rightChars="31" w:right="65" w:hangingChars="100" w:hanging="220"/>
        <w:rPr>
          <w:rFonts w:ascii="ＭＳ ゴシック" w:eastAsia="ＭＳ ゴシック" w:hAnsi="ＭＳ ゴシック"/>
          <w:sz w:val="22"/>
          <w:szCs w:val="23"/>
        </w:rPr>
      </w:pPr>
      <w:r w:rsidRPr="007D424B">
        <w:rPr>
          <w:rFonts w:ascii="ＭＳ ゴシック" w:eastAsia="ＭＳ ゴシック" w:hAnsi="ＭＳ ゴシック" w:hint="eastAsia"/>
          <w:sz w:val="22"/>
          <w:szCs w:val="23"/>
        </w:rPr>
        <w:t>○　計画期間の中間年である2025年頃を目途に、「施策の基本的な方向性」が各分野の個別計画にどのように反映されたのかについてレビューを行い、中間見直しを行う。</w:t>
      </w:r>
    </w:p>
    <w:p w:rsidR="00E84A87" w:rsidRDefault="00E84A87" w:rsidP="00E84A87">
      <w:pPr>
        <w:rPr>
          <w:rFonts w:ascii="ＭＳ ゴシック" w:eastAsia="ＭＳ ゴシック" w:hAnsi="ＭＳ ゴシック"/>
          <w:sz w:val="23"/>
          <w:szCs w:val="23"/>
        </w:rPr>
      </w:pPr>
      <w:r>
        <w:rPr>
          <w:noProof/>
        </w:rPr>
        <mc:AlternateContent>
          <mc:Choice Requires="wps">
            <w:drawing>
              <wp:anchor distT="0" distB="0" distL="114300" distR="114300" simplePos="0" relativeHeight="251664384" behindDoc="0" locked="0" layoutInCell="1" allowOverlap="1" wp14:anchorId="1FC99916" wp14:editId="1402A721">
                <wp:simplePos x="0" y="0"/>
                <wp:positionH relativeFrom="column">
                  <wp:posOffset>5391785</wp:posOffset>
                </wp:positionH>
                <wp:positionV relativeFrom="paragraph">
                  <wp:posOffset>-394970</wp:posOffset>
                </wp:positionV>
                <wp:extent cx="1376985" cy="474667"/>
                <wp:effectExtent l="0" t="0" r="13970" b="20955"/>
                <wp:wrapNone/>
                <wp:docPr id="8" name="正方形/長方形 8"/>
                <wp:cNvGraphicFramePr/>
                <a:graphic xmlns:a="http://schemas.openxmlformats.org/drawingml/2006/main">
                  <a:graphicData uri="http://schemas.microsoft.com/office/word/2010/wordprocessingShape">
                    <wps:wsp>
                      <wps:cNvSpPr/>
                      <wps:spPr>
                        <a:xfrm>
                          <a:off x="0" y="0"/>
                          <a:ext cx="1376985" cy="474667"/>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9D8" w:rsidRPr="00E84A87" w:rsidRDefault="00F779D8" w:rsidP="00E84A87">
                            <w:pPr>
                              <w:jc w:val="center"/>
                              <w:rPr>
                                <w:b/>
                                <w:color w:val="000000" w:themeColor="text1"/>
                                <w:sz w:val="28"/>
                                <w:szCs w:val="28"/>
                              </w:rPr>
                            </w:pPr>
                            <w:r w:rsidRPr="00E84A87">
                              <w:rPr>
                                <w:rFonts w:ascii="ＭＳ ゴシック" w:eastAsia="ＭＳ ゴシック" w:hAnsi="ＭＳ ゴシック" w:hint="eastAsia"/>
                                <w:b/>
                                <w:color w:val="000000" w:themeColor="text1"/>
                                <w:sz w:val="28"/>
                                <w:szCs w:val="28"/>
                              </w:rPr>
                              <w:t>資料３－１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99916" id="正方形/長方形 8" o:spid="_x0000_s1027" style="position:absolute;left:0;text-align:left;margin-left:424.55pt;margin-top:-31.1pt;width:108.4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" filled="f" strokecolor="black [3213]" strokeweight="1.25pt">
                <v:textbox>
                  <w:txbxContent>
                    <w:p w:rsidR="00F779D8" w:rsidRPr="00E84A87" w:rsidRDefault="00F779D8" w:rsidP="00E84A87">
                      <w:pPr>
                        <w:jc w:val="center"/>
                        <w:rPr>
                          <w:b/>
                          <w:color w:val="000000" w:themeColor="text1"/>
                          <w:sz w:val="28"/>
                          <w:szCs w:val="28"/>
                        </w:rPr>
                      </w:pPr>
                      <w:r w:rsidRPr="00E84A87">
                        <w:rPr>
                          <w:rFonts w:ascii="ＭＳ ゴシック" w:eastAsia="ＭＳ ゴシック" w:hAnsi="ＭＳ ゴシック" w:hint="eastAsia"/>
                          <w:b/>
                          <w:color w:val="000000" w:themeColor="text1"/>
                          <w:sz w:val="28"/>
                          <w:szCs w:val="28"/>
                        </w:rPr>
                        <w:t>資料３－１</w:t>
                      </w:r>
                    </w:p>
                  </w:txbxContent>
                </v:textbox>
              </v:rect>
            </w:pict>
          </mc:Fallback>
        </mc:AlternateContent>
      </w:r>
    </w:p>
    <w:p w:rsidR="00E84A87" w:rsidRPr="009837EA" w:rsidRDefault="00E84A87" w:rsidP="00E84A87">
      <w:pPr>
        <w:ind w:left="241" w:hangingChars="100" w:hanging="241"/>
        <w:rPr>
          <w:rFonts w:ascii="ＭＳ ゴシック" w:eastAsia="ＭＳ ゴシック" w:hAnsi="ＭＳ ゴシック"/>
          <w:b/>
          <w:bCs/>
          <w:sz w:val="24"/>
          <w:szCs w:val="23"/>
        </w:rPr>
      </w:pPr>
      <w:r w:rsidRPr="009837EA">
        <w:rPr>
          <w:rFonts w:ascii="ＭＳ ゴシック" w:eastAsia="ＭＳ ゴシック" w:hAnsi="ＭＳ ゴシック" w:hint="eastAsia"/>
          <w:b/>
          <w:bCs/>
          <w:sz w:val="24"/>
          <w:szCs w:val="23"/>
        </w:rPr>
        <w:t>■計画の進行管理</w:t>
      </w:r>
      <w:r>
        <w:rPr>
          <w:rFonts w:ascii="ＭＳ ゴシック" w:eastAsia="ＭＳ ゴシック" w:hAnsi="ＭＳ ゴシック" w:hint="eastAsia"/>
          <w:b/>
          <w:bCs/>
          <w:sz w:val="24"/>
          <w:szCs w:val="23"/>
        </w:rPr>
        <w:t>手法</w:t>
      </w:r>
      <w:r w:rsidRPr="009837EA">
        <w:rPr>
          <w:rFonts w:ascii="ＭＳ ゴシック" w:eastAsia="ＭＳ ゴシック" w:hAnsi="ＭＳ ゴシック" w:hint="eastAsia"/>
          <w:b/>
          <w:bCs/>
          <w:sz w:val="24"/>
          <w:szCs w:val="23"/>
        </w:rPr>
        <w:t>（案）</w:t>
      </w:r>
    </w:p>
    <w:p w:rsidR="00E84A87" w:rsidRDefault="00E84A87" w:rsidP="00E84A87">
      <w:pPr>
        <w:ind w:left="2300" w:hangingChars="1000" w:hanging="2300"/>
        <w:rPr>
          <w:rFonts w:ascii="ＭＳ ゴシック" w:eastAsia="ＭＳ ゴシック" w:hAnsi="ＭＳ ゴシック"/>
          <w:bCs/>
          <w:sz w:val="23"/>
          <w:szCs w:val="23"/>
        </w:rPr>
      </w:pPr>
      <w:r>
        <w:rPr>
          <w:rFonts w:ascii="ＭＳ ゴシック" w:eastAsia="ＭＳ ゴシック" w:hAnsi="ＭＳ ゴシック" w:hint="eastAsia"/>
          <w:bCs/>
          <w:sz w:val="23"/>
          <w:szCs w:val="23"/>
        </w:rPr>
        <w:t>＜毎年度</w:t>
      </w:r>
      <w:r w:rsidR="00A654C2">
        <w:rPr>
          <w:rFonts w:ascii="ＭＳ ゴシック" w:eastAsia="ＭＳ ゴシック" w:hAnsi="ＭＳ ゴシック" w:hint="eastAsia"/>
          <w:bCs/>
          <w:sz w:val="23"/>
          <w:szCs w:val="23"/>
        </w:rPr>
        <w:t>の進行管理</w:t>
      </w:r>
      <w:r>
        <w:rPr>
          <w:rFonts w:ascii="ＭＳ ゴシック" w:eastAsia="ＭＳ ゴシック" w:hAnsi="ＭＳ ゴシック" w:hint="eastAsia"/>
          <w:bCs/>
          <w:sz w:val="23"/>
          <w:szCs w:val="23"/>
        </w:rPr>
        <w:t>＞</w:t>
      </w:r>
    </w:p>
    <w:p w:rsidR="00E84A87" w:rsidRDefault="008159FB" w:rsidP="007F4B54">
      <w:pPr>
        <w:snapToGrid w:val="0"/>
        <w:spacing w:beforeLines="50" w:before="146"/>
        <w:ind w:leftChars="100" w:left="430" w:hangingChars="100" w:hanging="220"/>
        <w:rPr>
          <w:rFonts w:ascii="ＭＳ ゴシック" w:eastAsia="ＭＳ ゴシック" w:hAnsi="ＭＳ ゴシック"/>
          <w:sz w:val="22"/>
          <w:szCs w:val="23"/>
        </w:rPr>
      </w:pPr>
      <w:r>
        <w:rPr>
          <w:rFonts w:ascii="ＭＳ ゴシック" w:eastAsia="ＭＳ ゴシック" w:hAnsi="ＭＳ ゴシック" w:hint="eastAsia"/>
          <w:sz w:val="22"/>
          <w:szCs w:val="23"/>
        </w:rPr>
        <w:t>○　環境基本条例に基づきとりまとめる</w:t>
      </w:r>
      <w:r w:rsidRPr="00D00A28">
        <w:rPr>
          <w:rFonts w:ascii="ＭＳ ゴシック" w:eastAsia="ＭＳ ゴシック" w:hAnsi="ＭＳ ゴシック" w:hint="eastAsia"/>
          <w:sz w:val="22"/>
          <w:szCs w:val="23"/>
        </w:rPr>
        <w:t>「環境の状況並びに豊かな環境保全及び創造に関して講じた施策（以下「講じた施策」という。）</w:t>
      </w:r>
      <w:r>
        <w:rPr>
          <w:rFonts w:ascii="ＭＳ ゴシック" w:eastAsia="ＭＳ ゴシック" w:hAnsi="ＭＳ ゴシック" w:hint="eastAsia"/>
          <w:sz w:val="22"/>
          <w:szCs w:val="23"/>
        </w:rPr>
        <w:t>」において、取組指標の実績に加えて</w:t>
      </w:r>
      <w:r w:rsidRPr="00D00A28">
        <w:rPr>
          <w:rFonts w:ascii="ＭＳ ゴシック" w:eastAsia="ＭＳ ゴシック" w:hAnsi="ＭＳ ゴシック" w:hint="eastAsia"/>
          <w:sz w:val="22"/>
          <w:szCs w:val="23"/>
          <w:u w:val="single"/>
        </w:rPr>
        <w:t>本計画で示した「施策の基本的な方向性」の各施策への反映</w:t>
      </w:r>
      <w:r>
        <w:rPr>
          <w:rFonts w:ascii="ＭＳ ゴシック" w:eastAsia="ＭＳ ゴシック" w:hAnsi="ＭＳ ゴシック" w:hint="eastAsia"/>
          <w:sz w:val="22"/>
          <w:szCs w:val="23"/>
          <w:u w:val="single"/>
        </w:rPr>
        <w:t>状況</w:t>
      </w:r>
      <w:r w:rsidRPr="00D00A28">
        <w:rPr>
          <w:rFonts w:ascii="ＭＳ ゴシック" w:eastAsia="ＭＳ ゴシック" w:hAnsi="ＭＳ ゴシック" w:hint="eastAsia"/>
          <w:sz w:val="22"/>
          <w:szCs w:val="23"/>
          <w:u w:val="single"/>
        </w:rPr>
        <w:t>（※１）</w:t>
      </w:r>
      <w:r w:rsidRPr="008159FB">
        <w:rPr>
          <w:rFonts w:ascii="ＭＳ ゴシック" w:eastAsia="ＭＳ ゴシック" w:hAnsi="ＭＳ ゴシック" w:hint="eastAsia"/>
          <w:sz w:val="22"/>
          <w:szCs w:val="23"/>
        </w:rPr>
        <w:t>を</w:t>
      </w:r>
      <w:r>
        <w:rPr>
          <w:rFonts w:ascii="ＭＳ ゴシック" w:eastAsia="ＭＳ ゴシック" w:hAnsi="ＭＳ ゴシック" w:hint="eastAsia"/>
          <w:sz w:val="22"/>
          <w:szCs w:val="23"/>
        </w:rPr>
        <w:t>確認・評価</w:t>
      </w:r>
      <w:r w:rsidR="007F4B54">
        <w:rPr>
          <w:rFonts w:ascii="ＭＳ ゴシック" w:eastAsia="ＭＳ ゴシック" w:hAnsi="ＭＳ ゴシック" w:hint="eastAsia"/>
          <w:sz w:val="22"/>
          <w:szCs w:val="23"/>
        </w:rPr>
        <w:t>する。さらに</w:t>
      </w:r>
      <w:r w:rsidR="00A51FDB">
        <w:rPr>
          <w:rFonts w:ascii="ＭＳ ゴシック" w:eastAsia="ＭＳ ゴシック" w:hAnsi="ＭＳ ゴシック" w:hint="eastAsia"/>
          <w:sz w:val="22"/>
          <w:szCs w:val="23"/>
        </w:rPr>
        <w:t>、</w:t>
      </w:r>
      <w:r>
        <w:rPr>
          <w:rFonts w:ascii="ＭＳ ゴシック" w:eastAsia="ＭＳ ゴシック" w:hAnsi="ＭＳ ゴシック" w:hint="eastAsia"/>
          <w:sz w:val="22"/>
          <w:szCs w:val="23"/>
          <w:u w:val="single"/>
        </w:rPr>
        <w:t>分野別の</w:t>
      </w:r>
      <w:r w:rsidR="00E84A87" w:rsidRPr="00D00A28">
        <w:rPr>
          <w:rFonts w:ascii="ＭＳ ゴシック" w:eastAsia="ＭＳ ゴシック" w:hAnsi="ＭＳ ゴシック" w:hint="eastAsia"/>
          <w:sz w:val="22"/>
          <w:szCs w:val="23"/>
          <w:u w:val="single"/>
        </w:rPr>
        <w:t>個別計画の進捗状況（※２）</w:t>
      </w:r>
      <w:r w:rsidRPr="008159FB">
        <w:rPr>
          <w:rFonts w:ascii="ＭＳ ゴシック" w:eastAsia="ＭＳ ゴシック" w:hAnsi="ＭＳ ゴシック" w:hint="eastAsia"/>
          <w:sz w:val="22"/>
          <w:szCs w:val="23"/>
        </w:rPr>
        <w:t>について</w:t>
      </w:r>
      <w:r w:rsidR="007F4B54">
        <w:rPr>
          <w:rFonts w:ascii="ＭＳ ゴシック" w:eastAsia="ＭＳ ゴシック" w:hAnsi="ＭＳ ゴシック" w:hint="eastAsia"/>
          <w:sz w:val="22"/>
          <w:szCs w:val="23"/>
        </w:rPr>
        <w:t>より詳細な進行管理を行う。</w:t>
      </w:r>
    </w:p>
    <w:p w:rsidR="007F4B54" w:rsidRPr="00A51FDB" w:rsidRDefault="007F4B54" w:rsidP="007F4B54">
      <w:pPr>
        <w:snapToGrid w:val="0"/>
        <w:spacing w:beforeLines="50" w:before="146"/>
        <w:ind w:leftChars="100" w:left="430" w:hangingChars="100" w:hanging="220"/>
        <w:rPr>
          <w:rFonts w:ascii="ＭＳ ゴシック" w:eastAsia="ＭＳ ゴシック" w:hAnsi="ＭＳ ゴシック"/>
          <w:sz w:val="22"/>
          <w:szCs w:val="23"/>
        </w:rPr>
      </w:pPr>
      <w:r w:rsidRPr="00A51FDB">
        <w:rPr>
          <w:rFonts w:ascii="ＭＳ ゴシック" w:eastAsia="ＭＳ ゴシック" w:hAnsi="ＭＳ ゴシック" w:hint="eastAsia"/>
          <w:sz w:val="22"/>
          <w:szCs w:val="23"/>
        </w:rPr>
        <w:t>○　「講じた施策」は府議会に報告するとともに、環境審議会にも報告して委員から</w:t>
      </w:r>
      <w:r w:rsidR="00A51FDB" w:rsidRPr="00A51FDB">
        <w:rPr>
          <w:rFonts w:ascii="ＭＳ ゴシック" w:eastAsia="ＭＳ ゴシック" w:hAnsi="ＭＳ ゴシック" w:hint="eastAsia"/>
          <w:sz w:val="22"/>
          <w:szCs w:val="23"/>
        </w:rPr>
        <w:t>広く</w:t>
      </w:r>
      <w:r w:rsidRPr="00A51FDB">
        <w:rPr>
          <w:rFonts w:ascii="ＭＳ ゴシック" w:eastAsia="ＭＳ ゴシック" w:hAnsi="ＭＳ ゴシック" w:hint="eastAsia"/>
          <w:sz w:val="22"/>
          <w:szCs w:val="23"/>
        </w:rPr>
        <w:t>意見を聴取する。</w:t>
      </w:r>
    </w:p>
    <w:p w:rsidR="00CF29DD" w:rsidRPr="00A51FDB" w:rsidRDefault="00CF29DD" w:rsidP="007F4B54">
      <w:pPr>
        <w:snapToGrid w:val="0"/>
        <w:spacing w:beforeLines="50" w:before="146"/>
        <w:ind w:leftChars="100" w:left="430" w:hangingChars="100" w:hanging="220"/>
        <w:rPr>
          <w:rFonts w:ascii="ＭＳ ゴシック" w:eastAsia="ＭＳ ゴシック" w:hAnsi="ＭＳ ゴシック"/>
          <w:sz w:val="22"/>
          <w:szCs w:val="23"/>
        </w:rPr>
      </w:pPr>
      <w:r w:rsidRPr="00A51FDB">
        <w:rPr>
          <w:rFonts w:ascii="ＭＳ ゴシック" w:eastAsia="ＭＳ ゴシック" w:hAnsi="ＭＳ ゴシック" w:hint="eastAsia"/>
          <w:sz w:val="22"/>
          <w:szCs w:val="23"/>
        </w:rPr>
        <w:t xml:space="preserve">○　</w:t>
      </w:r>
      <w:r w:rsidR="007F4B54" w:rsidRPr="00A51FDB">
        <w:rPr>
          <w:rFonts w:ascii="ＭＳ ゴシック" w:eastAsia="ＭＳ ゴシック" w:hAnsi="ＭＳ ゴシック" w:hint="eastAsia"/>
          <w:sz w:val="22"/>
          <w:szCs w:val="23"/>
        </w:rPr>
        <w:t>「講じた施策」</w:t>
      </w:r>
      <w:r w:rsidR="003551FE" w:rsidRPr="00A51FDB">
        <w:rPr>
          <w:rFonts w:ascii="ＭＳ ゴシック" w:eastAsia="ＭＳ ゴシック" w:hAnsi="ＭＳ ゴシック" w:hint="eastAsia"/>
          <w:sz w:val="22"/>
          <w:szCs w:val="23"/>
        </w:rPr>
        <w:t>の確認</w:t>
      </w:r>
      <w:r w:rsidRPr="00A51FDB">
        <w:rPr>
          <w:rFonts w:ascii="ＭＳ ゴシック" w:eastAsia="ＭＳ ゴシック" w:hAnsi="ＭＳ ゴシック" w:hint="eastAsia"/>
          <w:sz w:val="22"/>
          <w:szCs w:val="23"/>
        </w:rPr>
        <w:t>・評価結果</w:t>
      </w:r>
      <w:r w:rsidR="007F4B54" w:rsidRPr="00A51FDB">
        <w:rPr>
          <w:rFonts w:ascii="ＭＳ ゴシック" w:eastAsia="ＭＳ ゴシック" w:hAnsi="ＭＳ ゴシック" w:hint="eastAsia"/>
          <w:sz w:val="22"/>
          <w:szCs w:val="23"/>
        </w:rPr>
        <w:t>は既存施策・事業の次年度の内容の改善等</w:t>
      </w:r>
      <w:r w:rsidRPr="00A51FDB">
        <w:rPr>
          <w:rFonts w:ascii="ＭＳ ゴシック" w:eastAsia="ＭＳ ゴシック" w:hAnsi="ＭＳ ゴシック" w:hint="eastAsia"/>
          <w:sz w:val="22"/>
          <w:szCs w:val="23"/>
        </w:rPr>
        <w:t>に</w:t>
      </w:r>
      <w:r w:rsidR="003551FE" w:rsidRPr="00A51FDB">
        <w:rPr>
          <w:rFonts w:ascii="ＭＳ ゴシック" w:eastAsia="ＭＳ ゴシック" w:hAnsi="ＭＳ ゴシック" w:hint="eastAsia"/>
          <w:sz w:val="22"/>
          <w:szCs w:val="23"/>
        </w:rPr>
        <w:t>速やかに</w:t>
      </w:r>
      <w:r w:rsidRPr="00A51FDB">
        <w:rPr>
          <w:rFonts w:ascii="ＭＳ ゴシック" w:eastAsia="ＭＳ ゴシック" w:hAnsi="ＭＳ ゴシック" w:hint="eastAsia"/>
          <w:sz w:val="22"/>
          <w:szCs w:val="23"/>
        </w:rPr>
        <w:t>反映</w:t>
      </w:r>
      <w:r w:rsidR="007F4B54" w:rsidRPr="00A51FDB">
        <w:rPr>
          <w:rFonts w:ascii="ＭＳ ゴシック" w:eastAsia="ＭＳ ゴシック" w:hAnsi="ＭＳ ゴシック" w:hint="eastAsia"/>
          <w:sz w:val="22"/>
          <w:szCs w:val="23"/>
        </w:rPr>
        <w:t>し、新規事業</w:t>
      </w:r>
      <w:r w:rsidRPr="00A51FDB">
        <w:rPr>
          <w:rFonts w:ascii="ＭＳ ゴシック" w:eastAsia="ＭＳ ゴシック" w:hAnsi="ＭＳ ゴシック" w:hint="eastAsia"/>
          <w:sz w:val="22"/>
          <w:szCs w:val="23"/>
        </w:rPr>
        <w:t>については「施策の基本的な方向性」</w:t>
      </w:r>
      <w:r w:rsidR="003551FE" w:rsidRPr="00A51FDB">
        <w:rPr>
          <w:rFonts w:ascii="ＭＳ ゴシック" w:eastAsia="ＭＳ ゴシック" w:hAnsi="ＭＳ ゴシック" w:hint="eastAsia"/>
          <w:sz w:val="22"/>
          <w:szCs w:val="23"/>
        </w:rPr>
        <w:t>との整合性を</w:t>
      </w:r>
      <w:r w:rsidR="007F4B54" w:rsidRPr="00A51FDB">
        <w:rPr>
          <w:rFonts w:ascii="ＭＳ ゴシック" w:eastAsia="ＭＳ ゴシック" w:hAnsi="ＭＳ ゴシック" w:hint="eastAsia"/>
          <w:sz w:val="22"/>
          <w:szCs w:val="23"/>
        </w:rPr>
        <w:t>踏まえて内容を検討する</w:t>
      </w:r>
      <w:r w:rsidR="003551FE" w:rsidRPr="00A51FDB">
        <w:rPr>
          <w:rFonts w:ascii="ＭＳ ゴシック" w:eastAsia="ＭＳ ゴシック" w:hAnsi="ＭＳ ゴシック" w:hint="eastAsia"/>
          <w:sz w:val="22"/>
          <w:szCs w:val="23"/>
        </w:rPr>
        <w:t>。</w:t>
      </w:r>
    </w:p>
    <w:p w:rsidR="00E84A87" w:rsidRDefault="00E84A87" w:rsidP="007F4B54">
      <w:pPr>
        <w:snapToGrid w:val="0"/>
        <w:spacing w:beforeLines="50" w:before="146"/>
        <w:ind w:leftChars="100" w:left="430" w:hangingChars="100" w:hanging="220"/>
        <w:rPr>
          <w:rFonts w:ascii="ＭＳ ゴシック" w:eastAsia="ＭＳ ゴシック" w:hAnsi="ＭＳ ゴシック"/>
          <w:sz w:val="22"/>
          <w:szCs w:val="23"/>
        </w:rPr>
      </w:pPr>
      <w:r w:rsidRPr="00A51FDB">
        <w:rPr>
          <w:rFonts w:ascii="ＭＳ ゴシック" w:eastAsia="ＭＳ ゴシック" w:hAnsi="ＭＳ ゴシック" w:hint="eastAsia"/>
          <w:sz w:val="22"/>
          <w:szCs w:val="23"/>
        </w:rPr>
        <w:t>○　府のHP</w:t>
      </w:r>
      <w:r w:rsidR="00A654C2" w:rsidRPr="00A51FDB">
        <w:rPr>
          <w:rFonts w:ascii="ＭＳ ゴシック" w:eastAsia="ＭＳ ゴシック" w:hAnsi="ＭＳ ゴシック" w:hint="eastAsia"/>
          <w:sz w:val="22"/>
          <w:szCs w:val="23"/>
        </w:rPr>
        <w:t>等により、「講じた施策」及び</w:t>
      </w:r>
      <w:r w:rsidRPr="00A51FDB">
        <w:rPr>
          <w:rFonts w:ascii="ＭＳ ゴシック" w:eastAsia="ＭＳ ゴシック" w:hAnsi="ＭＳ ゴシック" w:hint="eastAsia"/>
          <w:sz w:val="22"/>
          <w:szCs w:val="23"/>
        </w:rPr>
        <w:t>環境白書等として公表する。</w:t>
      </w:r>
    </w:p>
    <w:p w:rsidR="00CE3279" w:rsidRPr="00BE687A" w:rsidRDefault="00E84A87" w:rsidP="007F4B54">
      <w:pPr>
        <w:snapToGrid w:val="0"/>
        <w:spacing w:beforeLines="50" w:before="146"/>
        <w:ind w:leftChars="270" w:left="855" w:hangingChars="137" w:hanging="288"/>
        <w:rPr>
          <w:rFonts w:ascii="ＭＳ ゴシック" w:eastAsia="ＭＳ ゴシック" w:hAnsi="ＭＳ ゴシック"/>
          <w:color w:val="000000" w:themeColor="text1"/>
          <w:szCs w:val="21"/>
        </w:rPr>
      </w:pPr>
      <w:r w:rsidRPr="0091166D">
        <w:rPr>
          <w:rFonts w:ascii="ＭＳ ゴシック" w:eastAsia="ＭＳ ゴシック" w:hAnsi="ＭＳ ゴシック" w:hint="eastAsia"/>
          <w:szCs w:val="21"/>
        </w:rPr>
        <w:t xml:space="preserve">※１　</w:t>
      </w:r>
      <w:r w:rsidR="00CE3279" w:rsidRPr="00AB472A">
        <w:rPr>
          <w:rFonts w:ascii="ＭＳ ゴシック" w:eastAsia="ＭＳ ゴシック" w:hAnsi="ＭＳ ゴシック" w:hint="eastAsia"/>
          <w:szCs w:val="21"/>
        </w:rPr>
        <w:t>これま</w:t>
      </w:r>
      <w:r w:rsidR="00CE3279" w:rsidRPr="00BE687A">
        <w:rPr>
          <w:rFonts w:ascii="ＭＳ ゴシック" w:eastAsia="ＭＳ ゴシック" w:hAnsi="ＭＳ ゴシック" w:hint="eastAsia"/>
          <w:color w:val="000000" w:themeColor="text1"/>
          <w:szCs w:val="21"/>
        </w:rPr>
        <w:t>での本部会の意見を踏まえ、適切な指標等を設定した進行管理手法をベースに、「施策の基本的な方向性」との適合状況を確認する項目を追加した進行管理様式</w:t>
      </w:r>
      <w:r w:rsidR="00CE3279" w:rsidRPr="00AB472A">
        <w:rPr>
          <w:rFonts w:ascii="ＭＳ ゴシック" w:eastAsia="ＭＳ ゴシック" w:hAnsi="ＭＳ ゴシック" w:hint="eastAsia"/>
          <w:color w:val="000000" w:themeColor="text1"/>
          <w:szCs w:val="21"/>
        </w:rPr>
        <w:t>（資料３－２）</w:t>
      </w:r>
      <w:r w:rsidR="00CE3279" w:rsidRPr="00BE687A">
        <w:rPr>
          <w:rFonts w:ascii="ＭＳ ゴシック" w:eastAsia="ＭＳ ゴシック" w:hAnsi="ＭＳ ゴシック" w:hint="eastAsia"/>
          <w:color w:val="000000" w:themeColor="text1"/>
          <w:szCs w:val="21"/>
        </w:rPr>
        <w:t>を新たに作成し、活用する。</w:t>
      </w:r>
    </w:p>
    <w:p w:rsidR="00CE3279" w:rsidRDefault="00115049" w:rsidP="007F4B54">
      <w:pPr>
        <w:snapToGrid w:val="0"/>
        <w:spacing w:beforeLines="50" w:before="146"/>
        <w:ind w:leftChars="270" w:left="855" w:hangingChars="137" w:hanging="288"/>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※２　分野別</w:t>
      </w:r>
      <w:r w:rsidR="00CE3279" w:rsidRPr="00BE687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w:t>
      </w:r>
      <w:r w:rsidR="00CE3279" w:rsidRPr="00BE687A">
        <w:rPr>
          <w:rFonts w:ascii="ＭＳ ゴシック" w:eastAsia="ＭＳ ゴシック" w:hAnsi="ＭＳ ゴシック" w:hint="eastAsia"/>
          <w:color w:val="000000" w:themeColor="text1"/>
          <w:szCs w:val="21"/>
        </w:rPr>
        <w:t>有識者からなる部会等</w:t>
      </w:r>
      <w:r w:rsidR="00CE3279" w:rsidRPr="00BE687A">
        <w:rPr>
          <w:rFonts w:ascii="ＭＳ ゴシック" w:eastAsia="ＭＳ ゴシック" w:hAnsi="ＭＳ ゴシック" w:hint="eastAsia"/>
          <w:bCs/>
          <w:color w:val="000000" w:themeColor="text1"/>
          <w:szCs w:val="21"/>
        </w:rPr>
        <w:t>（温暖化対策部会、生物多様性地域戦略部会（予定）等）において</w:t>
      </w:r>
      <w:r w:rsidR="00CE3279" w:rsidRPr="00BE687A">
        <w:rPr>
          <w:rFonts w:ascii="ＭＳ ゴシック" w:eastAsia="ＭＳ ゴシック" w:hAnsi="ＭＳ ゴシック" w:hint="eastAsia"/>
          <w:color w:val="000000" w:themeColor="text1"/>
          <w:szCs w:val="21"/>
        </w:rPr>
        <w:t>、専門的な見地から確認・評価いた</w:t>
      </w:r>
      <w:r>
        <w:rPr>
          <w:rFonts w:ascii="ＭＳ ゴシック" w:eastAsia="ＭＳ ゴシック" w:hAnsi="ＭＳ ゴシック" w:hint="eastAsia"/>
          <w:color w:val="000000" w:themeColor="text1"/>
          <w:szCs w:val="21"/>
        </w:rPr>
        <w:t>だくなど</w:t>
      </w:r>
      <w:r w:rsidR="00CE3279" w:rsidRPr="00BE687A">
        <w:rPr>
          <w:rFonts w:ascii="ＭＳ ゴシック" w:eastAsia="ＭＳ ゴシック" w:hAnsi="ＭＳ ゴシック" w:hint="eastAsia"/>
          <w:color w:val="000000" w:themeColor="text1"/>
          <w:szCs w:val="21"/>
        </w:rPr>
        <w:t>、</w:t>
      </w:r>
      <w:r w:rsidR="00CE3279" w:rsidRPr="00AB472A">
        <w:rPr>
          <w:rFonts w:ascii="ＭＳ ゴシック" w:eastAsia="ＭＳ ゴシック" w:hAnsi="ＭＳ ゴシック" w:hint="eastAsia"/>
          <w:szCs w:val="21"/>
        </w:rPr>
        <w:t>よりきめ細やかな進行管理を実施する。</w:t>
      </w:r>
      <w:r w:rsidR="00064B20">
        <w:rPr>
          <w:rFonts w:ascii="ＭＳ ゴシック" w:eastAsia="ＭＳ ゴシック" w:hAnsi="ＭＳ ゴシック" w:hint="eastAsia"/>
          <w:szCs w:val="21"/>
        </w:rPr>
        <w:t>また、個別計画の目標や管理指標等の進捗状況の確認を行う。</w:t>
      </w:r>
    </w:p>
    <w:p w:rsidR="00E84A87" w:rsidRPr="005D4C03" w:rsidRDefault="00E84A87" w:rsidP="00115049">
      <w:pPr>
        <w:tabs>
          <w:tab w:val="left" w:pos="5812"/>
        </w:tabs>
        <w:snapToGrid w:val="0"/>
        <w:spacing w:beforeLines="50" w:before="146" w:line="80" w:lineRule="exact"/>
        <w:ind w:leftChars="270" w:left="882" w:hangingChars="137" w:hanging="315"/>
        <w:rPr>
          <w:rFonts w:ascii="ＭＳ ゴシック" w:eastAsia="ＭＳ ゴシック" w:hAnsi="ＭＳ ゴシック"/>
          <w:sz w:val="23"/>
          <w:szCs w:val="23"/>
        </w:rPr>
      </w:pPr>
    </w:p>
    <w:p w:rsidR="00E84A87" w:rsidRDefault="00E84A87" w:rsidP="007F4B54">
      <w:pPr>
        <w:snapToGrid w:val="0"/>
        <w:spacing w:beforeLines="50" w:before="146"/>
        <w:ind w:left="3220" w:hangingChars="1400" w:hanging="3220"/>
        <w:rPr>
          <w:rFonts w:ascii="ＭＳ ゴシック" w:eastAsia="ＭＳ ゴシック" w:hAnsi="ＭＳ ゴシック"/>
          <w:sz w:val="23"/>
          <w:szCs w:val="23"/>
        </w:rPr>
      </w:pPr>
      <w:r>
        <w:rPr>
          <w:rFonts w:ascii="ＭＳ ゴシック" w:eastAsia="ＭＳ ゴシック" w:hAnsi="ＭＳ ゴシック" w:hint="eastAsia"/>
          <w:bCs/>
          <w:sz w:val="23"/>
          <w:szCs w:val="23"/>
        </w:rPr>
        <w:t>＜</w:t>
      </w:r>
      <w:r w:rsidRPr="00CC6906">
        <w:rPr>
          <w:rFonts w:ascii="ＭＳ ゴシック" w:eastAsia="ＭＳ ゴシック" w:hAnsi="ＭＳ ゴシック" w:hint="eastAsia"/>
          <w:sz w:val="23"/>
          <w:szCs w:val="23"/>
        </w:rPr>
        <w:t>中間見直し</w:t>
      </w:r>
      <w:r>
        <w:rPr>
          <w:rFonts w:ascii="ＭＳ ゴシック" w:eastAsia="ＭＳ ゴシック" w:hAnsi="ＭＳ ゴシック" w:hint="eastAsia"/>
          <w:sz w:val="23"/>
          <w:szCs w:val="23"/>
        </w:rPr>
        <w:t>＞</w:t>
      </w:r>
      <w:bookmarkStart w:id="0" w:name="_GoBack"/>
      <w:bookmarkEnd w:id="0"/>
    </w:p>
    <w:p w:rsidR="00CC74E5" w:rsidRPr="00BE687A" w:rsidRDefault="00E84A87" w:rsidP="007F4B54">
      <w:pPr>
        <w:snapToGrid w:val="0"/>
        <w:spacing w:beforeLines="50" w:before="146"/>
        <w:ind w:leftChars="91" w:left="411" w:hangingChars="100" w:hanging="220"/>
        <w:rPr>
          <w:rFonts w:ascii="ＭＳ ゴシック" w:eastAsia="ＭＳ ゴシック" w:hAnsi="ＭＳ ゴシック"/>
          <w:sz w:val="22"/>
          <w:szCs w:val="23"/>
          <w:highlight w:val="yellow"/>
        </w:rPr>
      </w:pPr>
      <w:r w:rsidRPr="00D00A28">
        <w:rPr>
          <w:rFonts w:ascii="ＭＳ ゴシック" w:eastAsia="ＭＳ ゴシック" w:hAnsi="ＭＳ ゴシック" w:hint="eastAsia"/>
          <w:sz w:val="22"/>
          <w:szCs w:val="23"/>
        </w:rPr>
        <w:t xml:space="preserve">○　</w:t>
      </w:r>
      <w:r w:rsidRPr="00BE687A">
        <w:rPr>
          <w:rFonts w:ascii="ＭＳ ゴシック" w:eastAsia="ＭＳ ゴシック" w:hAnsi="ＭＳ ゴシック"/>
          <w:sz w:val="22"/>
          <w:szCs w:val="23"/>
        </w:rPr>
        <w:t>2025年を目途に、</w:t>
      </w:r>
      <w:r w:rsidR="0011704C" w:rsidRPr="00BE687A">
        <w:rPr>
          <w:rFonts w:ascii="ＭＳ ゴシック" w:eastAsia="ＭＳ ゴシック" w:hAnsi="ＭＳ ゴシック" w:hint="eastAsia"/>
          <w:sz w:val="22"/>
          <w:szCs w:val="23"/>
          <w:u w:val="single"/>
        </w:rPr>
        <w:t>環境総合計画の「施策の基本的な方向性」に基づく各分野の施策の進捗状況</w:t>
      </w:r>
      <w:r w:rsidR="0091166D" w:rsidRPr="00BE687A">
        <w:rPr>
          <w:rFonts w:ascii="ＭＳ ゴシック" w:eastAsia="ＭＳ ゴシック" w:hAnsi="ＭＳ ゴシック" w:hint="eastAsia"/>
          <w:sz w:val="22"/>
          <w:szCs w:val="23"/>
          <w:u w:val="single"/>
        </w:rPr>
        <w:t>を分野横断的に評価する</w:t>
      </w:r>
      <w:r w:rsidR="0011704C" w:rsidRPr="00BE687A">
        <w:rPr>
          <w:rFonts w:ascii="ＭＳ ゴシック" w:eastAsia="ＭＳ ゴシック" w:hAnsi="ＭＳ ゴシック" w:hint="eastAsia"/>
          <w:sz w:val="22"/>
          <w:szCs w:val="23"/>
          <w:u w:val="single"/>
        </w:rPr>
        <w:t>中間レビュー</w:t>
      </w:r>
      <w:r w:rsidRPr="00BE687A">
        <w:rPr>
          <w:rFonts w:ascii="ＭＳ ゴシック" w:eastAsia="ＭＳ ゴシック" w:hAnsi="ＭＳ ゴシック" w:hint="eastAsia"/>
          <w:sz w:val="22"/>
          <w:szCs w:val="23"/>
        </w:rPr>
        <w:t>について</w:t>
      </w:r>
      <w:r w:rsidR="0011704C" w:rsidRPr="00BE687A">
        <w:rPr>
          <w:rFonts w:ascii="ＭＳ ゴシック" w:eastAsia="ＭＳ ゴシック" w:hAnsi="ＭＳ ゴシック" w:hint="eastAsia"/>
          <w:sz w:val="22"/>
          <w:szCs w:val="23"/>
        </w:rPr>
        <w:t>環境審議会に</w:t>
      </w:r>
      <w:r w:rsidRPr="00BE687A">
        <w:rPr>
          <w:rFonts w:ascii="ＭＳ ゴシック" w:eastAsia="ＭＳ ゴシック" w:hAnsi="ＭＳ ゴシック" w:hint="eastAsia"/>
          <w:sz w:val="22"/>
          <w:szCs w:val="23"/>
        </w:rPr>
        <w:t>諮問</w:t>
      </w:r>
      <w:r w:rsidR="0011704C" w:rsidRPr="00BE687A">
        <w:rPr>
          <w:rFonts w:ascii="ＭＳ ゴシック" w:eastAsia="ＭＳ ゴシック" w:hAnsi="ＭＳ ゴシック" w:hint="eastAsia"/>
          <w:sz w:val="22"/>
          <w:szCs w:val="23"/>
        </w:rPr>
        <w:t>し、環境総合計画部会において評価</w:t>
      </w:r>
      <w:r w:rsidR="0091166D" w:rsidRPr="00BE687A">
        <w:rPr>
          <w:rFonts w:ascii="ＭＳ ゴシック" w:eastAsia="ＭＳ ゴシック" w:hAnsi="ＭＳ ゴシック" w:hint="eastAsia"/>
          <w:sz w:val="22"/>
          <w:szCs w:val="23"/>
        </w:rPr>
        <w:t>及び</w:t>
      </w:r>
      <w:r w:rsidR="0011704C" w:rsidRPr="00BE687A">
        <w:rPr>
          <w:rFonts w:ascii="ＭＳ ゴシック" w:eastAsia="ＭＳ ゴシック" w:hAnsi="ＭＳ ゴシック" w:hint="eastAsia"/>
          <w:sz w:val="22"/>
          <w:szCs w:val="23"/>
        </w:rPr>
        <w:t>計画の見直しについ</w:t>
      </w:r>
      <w:r w:rsidR="0011704C" w:rsidRPr="00DC4558">
        <w:rPr>
          <w:rFonts w:ascii="ＭＳ ゴシック" w:eastAsia="ＭＳ ゴシック" w:hAnsi="ＭＳ ゴシック" w:hint="eastAsia"/>
          <w:sz w:val="22"/>
          <w:szCs w:val="23"/>
        </w:rPr>
        <w:t>て検討</w:t>
      </w:r>
      <w:r w:rsidR="0091166D" w:rsidRPr="00DC4558">
        <w:rPr>
          <w:rFonts w:ascii="ＭＳ ゴシック" w:eastAsia="ＭＳ ゴシック" w:hAnsi="ＭＳ ゴシック" w:hint="eastAsia"/>
          <w:sz w:val="22"/>
          <w:szCs w:val="23"/>
        </w:rPr>
        <w:t>いただく</w:t>
      </w:r>
      <w:r w:rsidR="00CC74E5" w:rsidRPr="00DC4558">
        <w:rPr>
          <w:rFonts w:ascii="ＭＳ ゴシック" w:eastAsia="ＭＳ ゴシック" w:hAnsi="ＭＳ ゴシック" w:hint="eastAsia"/>
          <w:sz w:val="22"/>
          <w:szCs w:val="23"/>
        </w:rPr>
        <w:t>。</w:t>
      </w:r>
      <w:r w:rsidR="00E027D1" w:rsidRPr="00DC4558">
        <w:rPr>
          <w:rFonts w:ascii="ＭＳ ゴシック" w:eastAsia="ＭＳ ゴシック" w:hAnsi="ＭＳ ゴシック" w:hint="eastAsia"/>
          <w:sz w:val="22"/>
          <w:szCs w:val="23"/>
        </w:rPr>
        <w:t>なお、諮問までの</w:t>
      </w:r>
      <w:r w:rsidR="00DC4558" w:rsidRPr="00DC4558">
        <w:rPr>
          <w:rFonts w:ascii="ＭＳ ゴシック" w:eastAsia="ＭＳ ゴシック" w:hAnsi="ＭＳ ゴシック" w:hint="eastAsia"/>
          <w:sz w:val="22"/>
          <w:szCs w:val="23"/>
        </w:rPr>
        <w:t>間も</w:t>
      </w:r>
      <w:r w:rsidR="00E027D1" w:rsidRPr="00DC4558">
        <w:rPr>
          <w:rFonts w:ascii="ＭＳ ゴシック" w:eastAsia="ＭＳ ゴシック" w:hAnsi="ＭＳ ゴシック" w:hint="eastAsia"/>
          <w:sz w:val="22"/>
          <w:szCs w:val="23"/>
        </w:rPr>
        <w:t>毎年度の施策・事業の実施状況について部会委員に適宜報告する。</w:t>
      </w:r>
    </w:p>
    <w:p w:rsidR="00CC74E5" w:rsidRPr="0091166D" w:rsidRDefault="005D452C" w:rsidP="00E84A87">
      <w:pPr>
        <w:ind w:leftChars="91" w:left="401" w:hangingChars="100" w:hanging="210"/>
        <w:rPr>
          <w:rFonts w:ascii="ＭＳ ゴシック" w:eastAsia="ＭＳ ゴシック" w:hAnsi="ＭＳ ゴシック"/>
          <w:sz w:val="22"/>
          <w:szCs w:val="23"/>
        </w:rPr>
      </w:pPr>
      <w:r w:rsidRPr="005D452C">
        <w:drawing>
          <wp:anchor distT="0" distB="0" distL="114300" distR="114300" simplePos="0" relativeHeight="251665408" behindDoc="0" locked="0" layoutInCell="1" allowOverlap="1">
            <wp:simplePos x="0" y="0"/>
            <wp:positionH relativeFrom="column">
              <wp:posOffset>136189</wp:posOffset>
            </wp:positionH>
            <wp:positionV relativeFrom="paragraph">
              <wp:posOffset>26035</wp:posOffset>
            </wp:positionV>
            <wp:extent cx="6723731" cy="4520367"/>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3731" cy="45203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A87" w:rsidRPr="00E84A87" w:rsidRDefault="00E84A87" w:rsidP="00E84A87"/>
    <w:sectPr w:rsidR="00E84A87" w:rsidRPr="00E84A87" w:rsidSect="00E84A87">
      <w:pgSz w:w="23808" w:h="16840" w:orient="landscape" w:code="8"/>
      <w:pgMar w:top="1134" w:right="851" w:bottom="1134" w:left="851" w:header="851" w:footer="992" w:gutter="0"/>
      <w:cols w:num="2"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27" w:rsidRDefault="00446F27" w:rsidP="00CE3279">
      <w:r>
        <w:separator/>
      </w:r>
    </w:p>
  </w:endnote>
  <w:endnote w:type="continuationSeparator" w:id="0">
    <w:p w:rsidR="00446F27" w:rsidRDefault="00446F27" w:rsidP="00CE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27" w:rsidRDefault="00446F27" w:rsidP="00CE3279">
      <w:r>
        <w:separator/>
      </w:r>
    </w:p>
  </w:footnote>
  <w:footnote w:type="continuationSeparator" w:id="0">
    <w:p w:rsidR="00446F27" w:rsidRDefault="00446F27" w:rsidP="00CE3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87"/>
    <w:rsid w:val="00064B20"/>
    <w:rsid w:val="000C3250"/>
    <w:rsid w:val="00115049"/>
    <w:rsid w:val="0011704C"/>
    <w:rsid w:val="003121CE"/>
    <w:rsid w:val="003551FE"/>
    <w:rsid w:val="0043310A"/>
    <w:rsid w:val="00446F27"/>
    <w:rsid w:val="0049415E"/>
    <w:rsid w:val="00582F0C"/>
    <w:rsid w:val="005D452C"/>
    <w:rsid w:val="00632AA9"/>
    <w:rsid w:val="006332C5"/>
    <w:rsid w:val="006D61B7"/>
    <w:rsid w:val="0073242B"/>
    <w:rsid w:val="007D424B"/>
    <w:rsid w:val="007F4B54"/>
    <w:rsid w:val="008159FB"/>
    <w:rsid w:val="008312C5"/>
    <w:rsid w:val="008F48B9"/>
    <w:rsid w:val="0091166D"/>
    <w:rsid w:val="00A443E0"/>
    <w:rsid w:val="00A51FDB"/>
    <w:rsid w:val="00A654C2"/>
    <w:rsid w:val="00BA5362"/>
    <w:rsid w:val="00BE687A"/>
    <w:rsid w:val="00CC74E5"/>
    <w:rsid w:val="00CE3279"/>
    <w:rsid w:val="00CF29DD"/>
    <w:rsid w:val="00DC4558"/>
    <w:rsid w:val="00E01300"/>
    <w:rsid w:val="00E027D1"/>
    <w:rsid w:val="00E170E0"/>
    <w:rsid w:val="00E84A87"/>
    <w:rsid w:val="00F7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547BD26-4F9F-4C7D-9C69-1A539983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2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12C5"/>
    <w:rPr>
      <w:rFonts w:asciiTheme="majorHAnsi" w:eastAsiaTheme="majorEastAsia" w:hAnsiTheme="majorHAnsi" w:cstheme="majorBidi"/>
      <w:sz w:val="18"/>
      <w:szCs w:val="18"/>
    </w:rPr>
  </w:style>
  <w:style w:type="paragraph" w:styleId="a5">
    <w:name w:val="header"/>
    <w:basedOn w:val="a"/>
    <w:link w:val="a6"/>
    <w:uiPriority w:val="99"/>
    <w:unhideWhenUsed/>
    <w:rsid w:val="00CE3279"/>
    <w:pPr>
      <w:tabs>
        <w:tab w:val="center" w:pos="4252"/>
        <w:tab w:val="right" w:pos="8504"/>
      </w:tabs>
      <w:snapToGrid w:val="0"/>
    </w:pPr>
  </w:style>
  <w:style w:type="character" w:customStyle="1" w:styleId="a6">
    <w:name w:val="ヘッダー (文字)"/>
    <w:basedOn w:val="a0"/>
    <w:link w:val="a5"/>
    <w:uiPriority w:val="99"/>
    <w:rsid w:val="00CE3279"/>
  </w:style>
  <w:style w:type="paragraph" w:styleId="a7">
    <w:name w:val="footer"/>
    <w:basedOn w:val="a"/>
    <w:link w:val="a8"/>
    <w:uiPriority w:val="99"/>
    <w:unhideWhenUsed/>
    <w:rsid w:val="00CE3279"/>
    <w:pPr>
      <w:tabs>
        <w:tab w:val="center" w:pos="4252"/>
        <w:tab w:val="right" w:pos="8504"/>
      </w:tabs>
      <w:snapToGrid w:val="0"/>
    </w:pPr>
  </w:style>
  <w:style w:type="character" w:customStyle="1" w:styleId="a8">
    <w:name w:val="フッター (文字)"/>
    <w:basedOn w:val="a0"/>
    <w:link w:val="a7"/>
    <w:uiPriority w:val="99"/>
    <w:rsid w:val="00CE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吉隆</dc:creator>
  <cp:keywords/>
  <dc:description/>
  <cp:lastModifiedBy>田中　吉隆</cp:lastModifiedBy>
  <cp:revision>10</cp:revision>
  <cp:lastPrinted>2021-07-29T04:07:00Z</cp:lastPrinted>
  <dcterms:created xsi:type="dcterms:W3CDTF">2021-07-21T08:12:00Z</dcterms:created>
  <dcterms:modified xsi:type="dcterms:W3CDTF">2021-08-06T08:51:00Z</dcterms:modified>
</cp:coreProperties>
</file>