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E71EE5"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E71EE5">
        <w:rPr>
          <w:rFonts w:ascii="HG丸ｺﾞｼｯｸM-PRO" w:eastAsia="HG丸ｺﾞｼｯｸM-PRO" w:hAnsi="HG丸ｺﾞｼｯｸM-PRO" w:hint="eastAsia"/>
          <w:b/>
          <w:sz w:val="22"/>
          <w:szCs w:val="20"/>
        </w:rPr>
        <w:t>２０１４</w:t>
      </w:r>
      <w:r w:rsidR="00D4719D" w:rsidRPr="00E71EE5">
        <w:rPr>
          <w:rFonts w:ascii="HG丸ｺﾞｼｯｸM-PRO" w:eastAsia="HG丸ｺﾞｼｯｸM-PRO" w:hAnsi="HG丸ｺﾞｼｯｸM-PRO" w:hint="eastAsia"/>
          <w:b/>
          <w:sz w:val="22"/>
          <w:szCs w:val="20"/>
        </w:rPr>
        <w:t>年（平成２６年度）複数年サイクル点検評価</w:t>
      </w:r>
      <w:r w:rsidR="001C4449" w:rsidRPr="00E71EE5">
        <w:rPr>
          <w:rFonts w:ascii="HG丸ｺﾞｼｯｸM-PRO" w:eastAsia="HG丸ｺﾞｼｯｸM-PRO" w:hAnsi="HG丸ｺﾞｼｯｸM-PRO" w:hint="eastAsia"/>
          <w:b/>
          <w:sz w:val="22"/>
          <w:szCs w:val="20"/>
        </w:rPr>
        <w:t>レポート</w:t>
      </w:r>
      <w:r w:rsidR="00D4719D" w:rsidRPr="00E71EE5">
        <w:rPr>
          <w:rFonts w:ascii="HG丸ｺﾞｼｯｸM-PRO" w:eastAsia="HG丸ｺﾞｼｯｸM-PRO" w:hAnsi="HG丸ｺﾞｼｯｸM-PRO" w:hint="eastAsia"/>
          <w:b/>
          <w:sz w:val="22"/>
          <w:szCs w:val="20"/>
        </w:rPr>
        <w:t>【施策評価】</w:t>
      </w:r>
    </w:p>
    <w:p w:rsidR="00D4719D" w:rsidRPr="00E71EE5"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71EE5" w:rsidRPr="00E71EE5" w:rsidTr="00730217">
        <w:tc>
          <w:tcPr>
            <w:tcW w:w="993" w:type="dxa"/>
            <w:tcBorders>
              <w:top w:val="single" w:sz="12" w:space="0" w:color="auto"/>
              <w:left w:val="single" w:sz="12" w:space="0" w:color="auto"/>
              <w:bottom w:val="single" w:sz="12" w:space="0" w:color="auto"/>
            </w:tcBorders>
            <w:shd w:val="clear" w:color="auto" w:fill="FFFF00"/>
          </w:tcPr>
          <w:p w:rsidR="00AB4937" w:rsidRPr="00E71EE5"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E71EE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71EE5" w:rsidRDefault="006439CE" w:rsidP="00730217">
            <w:pPr>
              <w:adjustRightInd w:val="0"/>
              <w:snapToGrid w:val="0"/>
              <w:spacing w:line="280" w:lineRule="exact"/>
              <w:rPr>
                <w:rFonts w:ascii="HG丸ｺﾞｼｯｸM-PRO" w:eastAsia="HG丸ｺﾞｼｯｸM-PRO" w:hAnsi="HG丸ｺﾞｼｯｸM-PRO"/>
                <w:b/>
                <w:sz w:val="24"/>
                <w:szCs w:val="20"/>
              </w:rPr>
            </w:pPr>
            <w:r w:rsidRPr="00E71EE5">
              <w:rPr>
                <w:rFonts w:ascii="HG丸ｺﾞｼｯｸM-PRO" w:eastAsia="HG丸ｺﾞｼｯｸM-PRO" w:hAnsi="HG丸ｺﾞｼｯｸM-PRO" w:hint="eastAsia"/>
                <w:b/>
                <w:sz w:val="24"/>
                <w:szCs w:val="20"/>
              </w:rPr>
              <w:t>Ⅱ-4(3)</w:t>
            </w:r>
            <w:r w:rsidR="00C40F18" w:rsidRPr="00E71EE5">
              <w:rPr>
                <w:rFonts w:ascii="HG丸ｺﾞｼｯｸM-PRO" w:eastAsia="HG丸ｺﾞｼｯｸM-PRO" w:hAnsi="HG丸ｺﾞｼｯｸM-PRO" w:hint="eastAsia"/>
                <w:b/>
                <w:sz w:val="24"/>
                <w:szCs w:val="20"/>
              </w:rPr>
              <w:t xml:space="preserve">　健康で安心して暮らせる社会の構築（化学物質</w:t>
            </w:r>
            <w:r w:rsidRPr="00E71EE5">
              <w:rPr>
                <w:rFonts w:ascii="HG丸ｺﾞｼｯｸM-PRO" w:eastAsia="HG丸ｺﾞｼｯｸM-PRO" w:hAnsi="HG丸ｺﾞｼｯｸM-PRO" w:hint="eastAsia"/>
                <w:b/>
                <w:sz w:val="24"/>
                <w:szCs w:val="20"/>
              </w:rPr>
              <w:t>の</w:t>
            </w:r>
            <w:r w:rsidR="00C40F18" w:rsidRPr="00E71EE5">
              <w:rPr>
                <w:rFonts w:ascii="HG丸ｺﾞｼｯｸM-PRO" w:eastAsia="HG丸ｺﾞｼｯｸM-PRO" w:hAnsi="HG丸ｺﾞｼｯｸM-PRO" w:hint="eastAsia"/>
                <w:b/>
                <w:sz w:val="24"/>
                <w:szCs w:val="20"/>
              </w:rPr>
              <w:t>リスク管理</w:t>
            </w:r>
            <w:r w:rsidRPr="00E71EE5">
              <w:rPr>
                <w:rFonts w:ascii="HG丸ｺﾞｼｯｸM-PRO" w:eastAsia="HG丸ｺﾞｼｯｸM-PRO" w:hAnsi="HG丸ｺﾞｼｯｸM-PRO" w:hint="eastAsia"/>
                <w:b/>
                <w:sz w:val="24"/>
                <w:szCs w:val="20"/>
              </w:rPr>
              <w:t>を推進するために</w:t>
            </w:r>
            <w:r w:rsidR="00C40F18" w:rsidRPr="00E71EE5">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E71EE5"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E71EE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71EE5" w:rsidRDefault="00C40F18" w:rsidP="00730217">
            <w:pPr>
              <w:adjustRightInd w:val="0"/>
              <w:snapToGrid w:val="0"/>
              <w:spacing w:line="280" w:lineRule="exact"/>
              <w:rPr>
                <w:rFonts w:ascii="HG丸ｺﾞｼｯｸM-PRO" w:eastAsia="HG丸ｺﾞｼｯｸM-PRO" w:hAnsi="HG丸ｺﾞｼｯｸM-PRO"/>
                <w:b/>
                <w:sz w:val="24"/>
                <w:szCs w:val="20"/>
              </w:rPr>
            </w:pPr>
            <w:r w:rsidRPr="00E71EE5">
              <w:rPr>
                <w:rFonts w:ascii="HG丸ｺﾞｼｯｸM-PRO" w:eastAsia="HG丸ｺﾞｼｯｸM-PRO" w:hAnsi="HG丸ｺﾞｼｯｸM-PRO" w:hint="eastAsia"/>
                <w:b/>
                <w:sz w:val="24"/>
                <w:szCs w:val="20"/>
              </w:rPr>
              <w:t>２４</w:t>
            </w:r>
          </w:p>
        </w:tc>
        <w:tc>
          <w:tcPr>
            <w:tcW w:w="993" w:type="dxa"/>
            <w:tcBorders>
              <w:top w:val="single" w:sz="12" w:space="0" w:color="auto"/>
              <w:bottom w:val="single" w:sz="12" w:space="0" w:color="auto"/>
            </w:tcBorders>
            <w:shd w:val="clear" w:color="auto" w:fill="FFFF00"/>
          </w:tcPr>
          <w:p w:rsidR="00AB4937" w:rsidRPr="00E71EE5"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E71EE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71EE5" w:rsidRDefault="00C40F18" w:rsidP="00730217">
            <w:pPr>
              <w:adjustRightInd w:val="0"/>
              <w:snapToGrid w:val="0"/>
              <w:spacing w:line="280" w:lineRule="exact"/>
              <w:rPr>
                <w:rFonts w:ascii="HG丸ｺﾞｼｯｸM-PRO" w:eastAsia="HG丸ｺﾞｼｯｸM-PRO" w:hAnsi="HG丸ｺﾞｼｯｸM-PRO"/>
                <w:b/>
                <w:sz w:val="24"/>
                <w:szCs w:val="20"/>
              </w:rPr>
            </w:pPr>
            <w:r w:rsidRPr="00E71EE5">
              <w:rPr>
                <w:rFonts w:ascii="HG丸ｺﾞｼｯｸM-PRO" w:eastAsia="HG丸ｺﾞｼｯｸM-PRO" w:hAnsi="HG丸ｺﾞｼｯｸM-PRO" w:hint="eastAsia"/>
                <w:b/>
                <w:sz w:val="24"/>
                <w:szCs w:val="20"/>
              </w:rPr>
              <w:t>環境リスクの高い化学物質の排出削減</w:t>
            </w:r>
          </w:p>
        </w:tc>
      </w:tr>
    </w:tbl>
    <w:p w:rsidR="00AB4937" w:rsidRPr="00E71EE5"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850"/>
        <w:gridCol w:w="339"/>
        <w:gridCol w:w="936"/>
        <w:gridCol w:w="568"/>
        <w:gridCol w:w="1133"/>
        <w:gridCol w:w="1702"/>
        <w:gridCol w:w="2267"/>
        <w:gridCol w:w="2835"/>
        <w:gridCol w:w="17"/>
      </w:tblGrid>
      <w:tr w:rsidR="00E71EE5" w:rsidRPr="00E71EE5" w:rsidTr="00EA65AF">
        <w:tc>
          <w:tcPr>
            <w:tcW w:w="1701" w:type="dxa"/>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目的、内容</w:t>
            </w:r>
          </w:p>
        </w:tc>
        <w:tc>
          <w:tcPr>
            <w:tcW w:w="13058" w:type="dxa"/>
            <w:gridSpan w:val="12"/>
            <w:shd w:val="clear" w:color="auto" w:fill="auto"/>
          </w:tcPr>
          <w:p w:rsidR="00EA65AF" w:rsidRPr="00E71EE5" w:rsidRDefault="00EA65AF" w:rsidP="00EA65AF">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トルエンなどの大気中への化学物質の排出を削減する取組み</w:t>
            </w:r>
          </w:p>
          <w:p w:rsidR="00EA65AF" w:rsidRPr="00E71EE5" w:rsidRDefault="00EA65AF" w:rsidP="00EA65AF">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 xml:space="preserve">ベンゼンなどの発ガン性物質である特定第一種指定化学物質の排出の抑制を推進 </w:t>
            </w:r>
          </w:p>
          <w:p w:rsidR="00AB4937" w:rsidRPr="00E71EE5" w:rsidRDefault="00EA65AF" w:rsidP="00EA65AF">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人・動植物へ悪影響が懸念される化学物質について、環境調査や事業者等への排出抑制の働きかけなどの予防的な取組を推進</w:t>
            </w:r>
          </w:p>
          <w:p w:rsidR="00EA65AF" w:rsidRPr="00E71EE5" w:rsidRDefault="00EA65AF" w:rsidP="00EA65AF">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2020年目標：環境リスクの高い化学物質の排出量を2010年度より削減</w:t>
            </w:r>
          </w:p>
        </w:tc>
      </w:tr>
      <w:tr w:rsidR="00E71EE5" w:rsidRPr="00E71EE5" w:rsidTr="00EA65AF">
        <w:tc>
          <w:tcPr>
            <w:tcW w:w="1701" w:type="dxa"/>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副次的効果、外部効果等</w:t>
            </w:r>
          </w:p>
        </w:tc>
        <w:tc>
          <w:tcPr>
            <w:tcW w:w="13058" w:type="dxa"/>
            <w:gridSpan w:val="12"/>
            <w:shd w:val="clear" w:color="auto" w:fill="auto"/>
          </w:tcPr>
          <w:p w:rsidR="00AB4937"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排出量の抑制により製造工程におけるロスを抑制</w:t>
            </w:r>
          </w:p>
        </w:tc>
      </w:tr>
      <w:tr w:rsidR="00E71EE5" w:rsidRPr="00E71EE5" w:rsidTr="00EA65AF">
        <w:tc>
          <w:tcPr>
            <w:tcW w:w="1701" w:type="dxa"/>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関係法令、行政計画等</w:t>
            </w:r>
          </w:p>
        </w:tc>
        <w:tc>
          <w:tcPr>
            <w:tcW w:w="13058" w:type="dxa"/>
            <w:gridSpan w:val="12"/>
            <w:shd w:val="clear" w:color="auto" w:fill="auto"/>
          </w:tcPr>
          <w:p w:rsidR="00AB4937"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ＰＲＴＲ法</w:t>
            </w:r>
            <w:r w:rsidR="0021199E" w:rsidRPr="00E71EE5">
              <w:rPr>
                <w:rFonts w:ascii="HG丸ｺﾞｼｯｸM-PRO" w:eastAsia="HG丸ｺﾞｼｯｸM-PRO" w:hAnsi="HG丸ｺﾞｼｯｸM-PRO" w:hint="eastAsia"/>
                <w:sz w:val="20"/>
                <w:szCs w:val="20"/>
              </w:rPr>
              <w:t>（特定化学物質の環境への排出量の把握等及び管理の改善の促進に関する法律）</w:t>
            </w:r>
          </w:p>
          <w:p w:rsidR="0021199E"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府生活環境保全条例</w:t>
            </w:r>
            <w:r w:rsidR="0021199E" w:rsidRPr="00E71EE5">
              <w:rPr>
                <w:rFonts w:ascii="HG丸ｺﾞｼｯｸM-PRO" w:eastAsia="HG丸ｺﾞｼｯｸM-PRO" w:hAnsi="HG丸ｺﾞｼｯｸM-PRO" w:hint="eastAsia"/>
                <w:sz w:val="20"/>
                <w:szCs w:val="20"/>
              </w:rPr>
              <w:t>、府化学物質適正管理指針</w:t>
            </w:r>
          </w:p>
          <w:p w:rsidR="00730217" w:rsidRPr="00E71EE5" w:rsidRDefault="00730217"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ダイオキシン類対策特別措置法</w:t>
            </w:r>
          </w:p>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土壌汚染対策法、水質汚濁防止法（地下浸透防止）</w:t>
            </w:r>
          </w:p>
        </w:tc>
      </w:tr>
      <w:tr w:rsidR="00E71EE5" w:rsidRPr="00E71EE5" w:rsidTr="00EA65AF">
        <w:tc>
          <w:tcPr>
            <w:tcW w:w="1701" w:type="dxa"/>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国等の政策、社会情勢等</w:t>
            </w:r>
          </w:p>
        </w:tc>
        <w:tc>
          <w:tcPr>
            <w:tcW w:w="13058" w:type="dxa"/>
            <w:gridSpan w:val="12"/>
            <w:shd w:val="clear" w:color="auto" w:fill="auto"/>
          </w:tcPr>
          <w:p w:rsidR="00AB4937" w:rsidRPr="00E71EE5" w:rsidRDefault="008A02E0" w:rsidP="008A02E0">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水質汚濁防止法改正施行（2012年6月）：有害物質使用特定事業場の地下浸透防止規制</w:t>
            </w:r>
          </w:p>
          <w:p w:rsidR="001C4449" w:rsidRPr="00E71EE5" w:rsidRDefault="001C4449" w:rsidP="00915308">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2011年3月の東日本大震災において、</w:t>
            </w:r>
            <w:r w:rsidR="00915308" w:rsidRPr="00E71EE5">
              <w:rPr>
                <w:rFonts w:ascii="HG丸ｺﾞｼｯｸM-PRO" w:eastAsia="HG丸ｺﾞｼｯｸM-PRO" w:hAnsi="HG丸ｺﾞｼｯｸM-PRO" w:hint="eastAsia"/>
                <w:sz w:val="20"/>
                <w:szCs w:val="20"/>
              </w:rPr>
              <w:t>高濃度のふっ化水素</w:t>
            </w:r>
            <w:r w:rsidR="00196F01" w:rsidRPr="00E71EE5">
              <w:rPr>
                <w:rFonts w:ascii="HG丸ｺﾞｼｯｸM-PRO" w:eastAsia="HG丸ｺﾞｼｯｸM-PRO" w:hAnsi="HG丸ｺﾞｼｯｸM-PRO" w:hint="eastAsia"/>
                <w:sz w:val="20"/>
                <w:szCs w:val="20"/>
              </w:rPr>
              <w:t>酸</w:t>
            </w:r>
            <w:r w:rsidR="00915308" w:rsidRPr="00E71EE5">
              <w:rPr>
                <w:rFonts w:ascii="HG丸ｺﾞｼｯｸM-PRO" w:eastAsia="HG丸ｺﾞｼｯｸM-PRO" w:hAnsi="HG丸ｺﾞｼｯｸM-PRO" w:hint="eastAsia"/>
                <w:sz w:val="20"/>
                <w:szCs w:val="20"/>
              </w:rPr>
              <w:t>や、六価クロムなどの有害な化学物質の流出が国の調査で確認された。</w:t>
            </w:r>
          </w:p>
        </w:tc>
      </w:tr>
      <w:tr w:rsidR="00E71EE5" w:rsidRPr="00E71EE5" w:rsidTr="00D93243">
        <w:trPr>
          <w:trHeight w:val="70"/>
        </w:trPr>
        <w:tc>
          <w:tcPr>
            <w:tcW w:w="1701" w:type="dxa"/>
            <w:vMerge w:val="restart"/>
            <w:shd w:val="clear" w:color="auto" w:fill="FFFF00"/>
          </w:tcPr>
          <w:p w:rsidR="00D93243" w:rsidRPr="00E71EE5" w:rsidRDefault="00D93243" w:rsidP="00290CE6">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施策実施に要したコスト</w:t>
            </w:r>
            <w:r w:rsidRPr="00E71EE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D93243" w:rsidRPr="00E71EE5" w:rsidRDefault="00D93243"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D93243" w:rsidRPr="00E71EE5" w:rsidRDefault="00D93243" w:rsidP="00F740DA">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2011年度（決算額）</w:t>
            </w:r>
          </w:p>
        </w:tc>
        <w:tc>
          <w:tcPr>
            <w:tcW w:w="2267" w:type="dxa"/>
            <w:shd w:val="clear" w:color="auto" w:fill="FFFF00"/>
          </w:tcPr>
          <w:p w:rsidR="00D93243" w:rsidRPr="00E71EE5" w:rsidRDefault="00D93243" w:rsidP="00F740DA">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D93243" w:rsidRPr="00E71EE5" w:rsidRDefault="00D93243" w:rsidP="00F740DA">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2013年度（決算見込額）</w:t>
            </w:r>
          </w:p>
        </w:tc>
      </w:tr>
      <w:tr w:rsidR="00E71EE5" w:rsidRPr="00E71EE5" w:rsidTr="00D93243">
        <w:trPr>
          <w:trHeight w:val="227"/>
        </w:trPr>
        <w:tc>
          <w:tcPr>
            <w:tcW w:w="1701" w:type="dxa"/>
            <w:vMerge/>
            <w:shd w:val="clear" w:color="auto" w:fill="FFFF00"/>
          </w:tcPr>
          <w:p w:rsidR="00C7628C" w:rsidRPr="00E71EE5"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C7628C" w:rsidRPr="00E71EE5" w:rsidRDefault="00C7628C" w:rsidP="00290CE6">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C7628C" w:rsidRPr="00E71EE5" w:rsidRDefault="00C7628C" w:rsidP="00290CE6">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C7628C" w:rsidRPr="00E71EE5" w:rsidRDefault="00C7628C" w:rsidP="00C7628C">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 xml:space="preserve">18,872 </w:t>
            </w:r>
          </w:p>
        </w:tc>
        <w:tc>
          <w:tcPr>
            <w:tcW w:w="2267" w:type="dxa"/>
            <w:tcBorders>
              <w:left w:val="single" w:sz="4" w:space="0" w:color="auto"/>
              <w:bottom w:val="single" w:sz="4" w:space="0" w:color="auto"/>
              <w:right w:val="single" w:sz="4" w:space="0" w:color="auto"/>
            </w:tcBorders>
            <w:shd w:val="clear" w:color="auto" w:fill="auto"/>
            <w:vAlign w:val="center"/>
          </w:tcPr>
          <w:p w:rsidR="00C7628C" w:rsidRPr="00E71EE5" w:rsidRDefault="00C7628C" w:rsidP="00C7628C">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 xml:space="preserve">39,264 </w:t>
            </w:r>
          </w:p>
        </w:tc>
        <w:tc>
          <w:tcPr>
            <w:tcW w:w="2852" w:type="dxa"/>
            <w:gridSpan w:val="2"/>
            <w:tcBorders>
              <w:left w:val="single" w:sz="4" w:space="0" w:color="auto"/>
              <w:bottom w:val="single" w:sz="4" w:space="0" w:color="auto"/>
            </w:tcBorders>
            <w:shd w:val="clear" w:color="auto" w:fill="auto"/>
            <w:vAlign w:val="center"/>
          </w:tcPr>
          <w:p w:rsidR="00C7628C" w:rsidRPr="00E71EE5" w:rsidRDefault="00C7628C" w:rsidP="00C7628C">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 xml:space="preserve">9,606 </w:t>
            </w:r>
          </w:p>
        </w:tc>
      </w:tr>
      <w:tr w:rsidR="00E71EE5" w:rsidRPr="00E71EE5" w:rsidTr="00D93243">
        <w:trPr>
          <w:trHeight w:val="70"/>
        </w:trPr>
        <w:tc>
          <w:tcPr>
            <w:tcW w:w="1701" w:type="dxa"/>
            <w:vMerge/>
            <w:shd w:val="clear" w:color="auto" w:fill="FFFF00"/>
          </w:tcPr>
          <w:p w:rsidR="00C7628C" w:rsidRPr="00E71EE5"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C7628C" w:rsidRPr="00E71EE5" w:rsidRDefault="00C7628C" w:rsidP="00290CE6">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事業費</w:t>
            </w:r>
          </w:p>
        </w:tc>
        <w:tc>
          <w:tcPr>
            <w:tcW w:w="3260" w:type="dxa"/>
            <w:gridSpan w:val="5"/>
            <w:shd w:val="clear" w:color="auto" w:fill="FFFF00"/>
          </w:tcPr>
          <w:p w:rsidR="00C7628C" w:rsidRPr="00E71EE5" w:rsidRDefault="00C7628C" w:rsidP="00290CE6">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C7628C" w:rsidRPr="00E71EE5" w:rsidRDefault="00C7628C" w:rsidP="00D93243">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1</w:t>
            </w:r>
            <w:r w:rsidR="00D93243" w:rsidRPr="00E71EE5">
              <w:rPr>
                <w:rFonts w:ascii="HG丸ｺﾞｼｯｸM-PRO" w:eastAsia="HG丸ｺﾞｼｯｸM-PRO" w:hAnsi="HG丸ｺﾞｼｯｸM-PRO" w:hint="eastAsia"/>
                <w:sz w:val="20"/>
                <w:szCs w:val="20"/>
              </w:rPr>
              <w:t>54,544</w:t>
            </w:r>
            <w:r w:rsidRPr="00E71EE5">
              <w:rPr>
                <w:rFonts w:ascii="HG丸ｺﾞｼｯｸM-PRO" w:eastAsia="HG丸ｺﾞｼｯｸM-PRO" w:hAnsi="HG丸ｺﾞｼｯｸM-PRO" w:hint="eastAsia"/>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7628C" w:rsidRPr="00E71EE5" w:rsidRDefault="00D93243" w:rsidP="00C7628C">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8,744</w:t>
            </w:r>
            <w:r w:rsidR="00C7628C" w:rsidRPr="00E71EE5">
              <w:rPr>
                <w:rFonts w:ascii="HG丸ｺﾞｼｯｸM-PRO" w:eastAsia="HG丸ｺﾞｼｯｸM-PRO" w:hAnsi="HG丸ｺﾞｼｯｸM-PRO" w:hint="eastAsia"/>
                <w:sz w:val="20"/>
                <w:szCs w:val="20"/>
              </w:rPr>
              <w:t xml:space="preserve"> </w:t>
            </w:r>
          </w:p>
        </w:tc>
        <w:tc>
          <w:tcPr>
            <w:tcW w:w="2852" w:type="dxa"/>
            <w:gridSpan w:val="2"/>
            <w:tcBorders>
              <w:top w:val="single" w:sz="4" w:space="0" w:color="auto"/>
              <w:left w:val="single" w:sz="4" w:space="0" w:color="auto"/>
              <w:bottom w:val="single" w:sz="4" w:space="0" w:color="auto"/>
            </w:tcBorders>
            <w:shd w:val="clear" w:color="auto" w:fill="auto"/>
            <w:vAlign w:val="center"/>
          </w:tcPr>
          <w:p w:rsidR="00C7628C" w:rsidRPr="00E71EE5" w:rsidRDefault="00D93243" w:rsidP="00C7628C">
            <w:pPr>
              <w:adjustRightInd w:val="0"/>
              <w:snapToGrid w:val="0"/>
              <w:jc w:val="right"/>
              <w:rPr>
                <w:rFonts w:ascii="HG丸ｺﾞｼｯｸM-PRO" w:eastAsia="HG丸ｺﾞｼｯｸM-PRO" w:hAnsi="HG丸ｺﾞｼｯｸM-PRO" w:cs="ＭＳ Ｐゴシック"/>
                <w:sz w:val="20"/>
                <w:szCs w:val="20"/>
              </w:rPr>
            </w:pPr>
            <w:r w:rsidRPr="00E71EE5">
              <w:rPr>
                <w:rFonts w:ascii="HG丸ｺﾞｼｯｸM-PRO" w:eastAsia="HG丸ｺﾞｼｯｸM-PRO" w:hAnsi="HG丸ｺﾞｼｯｸM-PRO" w:hint="eastAsia"/>
                <w:sz w:val="20"/>
                <w:szCs w:val="20"/>
              </w:rPr>
              <w:t>475</w:t>
            </w:r>
            <w:r w:rsidR="00C7628C" w:rsidRPr="00E71EE5">
              <w:rPr>
                <w:rFonts w:ascii="HG丸ｺﾞｼｯｸM-PRO" w:eastAsia="HG丸ｺﾞｼｯｸM-PRO" w:hAnsi="HG丸ｺﾞｼｯｸM-PRO" w:hint="eastAsia"/>
                <w:sz w:val="20"/>
                <w:szCs w:val="20"/>
              </w:rPr>
              <w:t xml:space="preserve"> </w:t>
            </w:r>
          </w:p>
        </w:tc>
      </w:tr>
      <w:tr w:rsidR="00E71EE5" w:rsidRPr="00E71EE5" w:rsidTr="00D93243">
        <w:trPr>
          <w:trHeight w:val="70"/>
        </w:trPr>
        <w:tc>
          <w:tcPr>
            <w:tcW w:w="1701" w:type="dxa"/>
            <w:vMerge/>
            <w:shd w:val="clear" w:color="auto" w:fill="FFFF00"/>
          </w:tcPr>
          <w:p w:rsidR="00C7628C" w:rsidRPr="00E71EE5"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C7628C" w:rsidRPr="00E71EE5" w:rsidRDefault="00C7628C" w:rsidP="00290CE6">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C7628C" w:rsidRPr="00E71EE5" w:rsidRDefault="00C7628C" w:rsidP="00730217">
            <w:pPr>
              <w:adjustRightInd w:val="0"/>
              <w:snapToGrid w:val="0"/>
              <w:jc w:val="righ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tcBorders>
            <w:shd w:val="clear" w:color="auto" w:fill="auto"/>
          </w:tcPr>
          <w:p w:rsidR="00C7628C" w:rsidRPr="00E71EE5" w:rsidRDefault="00C7628C" w:rsidP="00730217">
            <w:pPr>
              <w:adjustRightInd w:val="0"/>
              <w:snapToGrid w:val="0"/>
              <w:jc w:val="righ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tcBorders>
            <w:shd w:val="clear" w:color="auto" w:fill="auto"/>
          </w:tcPr>
          <w:p w:rsidR="00C7628C" w:rsidRPr="00E71EE5" w:rsidRDefault="00C7628C" w:rsidP="00730217">
            <w:pPr>
              <w:adjustRightInd w:val="0"/>
              <w:snapToGrid w:val="0"/>
              <w:jc w:val="righ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0</w:t>
            </w:r>
          </w:p>
        </w:tc>
      </w:tr>
      <w:tr w:rsidR="00E71EE5" w:rsidRPr="00E71EE5" w:rsidTr="00730217">
        <w:trPr>
          <w:trHeight w:val="198"/>
        </w:trPr>
        <w:tc>
          <w:tcPr>
            <w:tcW w:w="1701" w:type="dxa"/>
            <w:vMerge/>
            <w:shd w:val="clear" w:color="auto" w:fill="FFFF00"/>
          </w:tcPr>
          <w:p w:rsidR="00C7628C" w:rsidRPr="00E71EE5"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3058" w:type="dxa"/>
            <w:gridSpan w:val="12"/>
            <w:tcBorders>
              <w:top w:val="single" w:sz="4" w:space="0" w:color="auto"/>
            </w:tcBorders>
            <w:shd w:val="clear" w:color="auto" w:fill="auto"/>
          </w:tcPr>
          <w:p w:rsidR="00C7628C" w:rsidRPr="00E71EE5" w:rsidRDefault="00C7628C" w:rsidP="00730217">
            <w:pPr>
              <w:adjustRightInd w:val="0"/>
              <w:snapToGrid w:val="0"/>
              <w:rPr>
                <w:rFonts w:ascii="HG丸ｺﾞｼｯｸM-PRO" w:eastAsia="HG丸ｺﾞｼｯｸM-PRO" w:hAnsi="HG丸ｺﾞｼｯｸM-PRO"/>
                <w:i/>
                <w:sz w:val="20"/>
                <w:szCs w:val="20"/>
              </w:rPr>
            </w:pPr>
          </w:p>
        </w:tc>
      </w:tr>
      <w:tr w:rsidR="00E71EE5" w:rsidRPr="00E71EE5" w:rsidTr="00EA65AF">
        <w:trPr>
          <w:trHeight w:val="210"/>
        </w:trPr>
        <w:tc>
          <w:tcPr>
            <w:tcW w:w="1701" w:type="dxa"/>
            <w:vMerge w:val="restart"/>
            <w:shd w:val="clear" w:color="auto" w:fill="FFFF00"/>
          </w:tcPr>
          <w:p w:rsidR="00C7628C" w:rsidRPr="00E71EE5" w:rsidRDefault="00C7628C" w:rsidP="00290CE6">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取組指標及び実績</w:t>
            </w:r>
          </w:p>
          <w:p w:rsidR="00C7628C" w:rsidRPr="00E71EE5" w:rsidRDefault="00C7628C" w:rsidP="00290CE6">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C7628C" w:rsidRPr="00E71EE5"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C7628C" w:rsidRPr="00E71EE5"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名称</w:t>
            </w:r>
          </w:p>
        </w:tc>
        <w:tc>
          <w:tcPr>
            <w:tcW w:w="2637" w:type="dxa"/>
            <w:gridSpan w:val="3"/>
            <w:shd w:val="clear" w:color="auto" w:fill="FFFF00"/>
          </w:tcPr>
          <w:p w:rsidR="00C7628C" w:rsidRPr="00E71EE5"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把握方法</w:t>
            </w:r>
          </w:p>
        </w:tc>
        <w:tc>
          <w:tcPr>
            <w:tcW w:w="6821" w:type="dxa"/>
            <w:gridSpan w:val="4"/>
            <w:shd w:val="clear" w:color="auto" w:fill="FFFF00"/>
          </w:tcPr>
          <w:p w:rsidR="00C7628C" w:rsidRPr="00E71EE5"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実績</w:t>
            </w:r>
          </w:p>
        </w:tc>
      </w:tr>
      <w:tr w:rsidR="00E71EE5" w:rsidRPr="00E71EE5" w:rsidTr="00196F01">
        <w:trPr>
          <w:trHeight w:val="279"/>
        </w:trPr>
        <w:tc>
          <w:tcPr>
            <w:tcW w:w="1701" w:type="dxa"/>
            <w:vMerge/>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196F01" w:rsidRPr="00E71EE5" w:rsidRDefault="00196F01"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①</w:t>
            </w:r>
          </w:p>
        </w:tc>
        <w:tc>
          <w:tcPr>
            <w:tcW w:w="3120" w:type="dxa"/>
            <w:gridSpan w:val="4"/>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PRTR法物質の届出排出量</w:t>
            </w:r>
          </w:p>
        </w:tc>
        <w:tc>
          <w:tcPr>
            <w:tcW w:w="2637" w:type="dxa"/>
            <w:gridSpan w:val="3"/>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府環境白書掲載データ</w:t>
            </w:r>
          </w:p>
        </w:tc>
        <w:tc>
          <w:tcPr>
            <w:tcW w:w="6821" w:type="dxa"/>
            <w:gridSpan w:val="4"/>
            <w:shd w:val="clear" w:color="auto" w:fill="auto"/>
          </w:tcPr>
          <w:p w:rsidR="00196F01" w:rsidRPr="00E71EE5" w:rsidRDefault="00196F01" w:rsidP="0021199E">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4,659t（2010年度実績）、4,623t（11年度実績）、4,481t（12年度実績）</w:t>
            </w:r>
          </w:p>
        </w:tc>
      </w:tr>
      <w:tr w:rsidR="00E71EE5" w:rsidRPr="00E71EE5" w:rsidTr="00EA65AF">
        <w:trPr>
          <w:trHeight w:val="70"/>
        </w:trPr>
        <w:tc>
          <w:tcPr>
            <w:tcW w:w="1701" w:type="dxa"/>
            <w:vMerge/>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p>
        </w:tc>
        <w:tc>
          <w:tcPr>
            <w:tcW w:w="13058" w:type="dxa"/>
            <w:gridSpan w:val="12"/>
            <w:shd w:val="clear" w:color="auto" w:fill="auto"/>
          </w:tcPr>
          <w:p w:rsidR="00AB4937" w:rsidRPr="00E71EE5" w:rsidRDefault="00AB4937" w:rsidP="00730217">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71EE5" w:rsidRPr="00E71EE5" w:rsidTr="00D93243">
        <w:trPr>
          <w:trHeight w:val="240"/>
        </w:trPr>
        <w:tc>
          <w:tcPr>
            <w:tcW w:w="1701" w:type="dxa"/>
            <w:tcBorders>
              <w:bottom w:val="nil"/>
            </w:tcBorders>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w w:val="90"/>
                <w:sz w:val="20"/>
                <w:szCs w:val="20"/>
              </w:rPr>
            </w:pPr>
            <w:r w:rsidRPr="00E71EE5">
              <w:rPr>
                <w:rFonts w:ascii="HG丸ｺﾞｼｯｸM-PRO" w:eastAsia="HG丸ｺﾞｼｯｸM-PRO" w:hAnsi="HG丸ｺﾞｼｯｸM-PRO" w:hint="eastAsia"/>
                <w:b/>
                <w:w w:val="90"/>
                <w:sz w:val="20"/>
                <w:szCs w:val="20"/>
              </w:rPr>
              <w:t>工程表の進捗状況</w:t>
            </w:r>
          </w:p>
        </w:tc>
        <w:tc>
          <w:tcPr>
            <w:tcW w:w="3261" w:type="dxa"/>
            <w:gridSpan w:val="4"/>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工程名</w:t>
            </w:r>
          </w:p>
        </w:tc>
        <w:tc>
          <w:tcPr>
            <w:tcW w:w="1275" w:type="dxa"/>
            <w:gridSpan w:val="2"/>
            <w:shd w:val="clear" w:color="auto" w:fill="FFFF00"/>
          </w:tcPr>
          <w:p w:rsidR="00AB4937" w:rsidRPr="00E71EE5" w:rsidRDefault="00AB4937"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進捗状況</w:t>
            </w:r>
            <w:r w:rsidRPr="00E71EE5">
              <w:rPr>
                <w:rFonts w:ascii="HG丸ｺﾞｼｯｸM-PRO" w:eastAsia="HG丸ｺﾞｼｯｸM-PRO" w:hAnsi="HG丸ｺﾞｼｯｸM-PRO" w:hint="eastAsia"/>
                <w:sz w:val="20"/>
                <w:szCs w:val="20"/>
                <w:vertAlign w:val="superscript"/>
              </w:rPr>
              <w:t>※</w:t>
            </w:r>
          </w:p>
        </w:tc>
        <w:tc>
          <w:tcPr>
            <w:tcW w:w="1701" w:type="dxa"/>
            <w:gridSpan w:val="2"/>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主な事業の名称</w:t>
            </w:r>
          </w:p>
        </w:tc>
        <w:tc>
          <w:tcPr>
            <w:tcW w:w="6821" w:type="dxa"/>
            <w:gridSpan w:val="4"/>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事業の実施状況</w:t>
            </w:r>
          </w:p>
        </w:tc>
      </w:tr>
      <w:tr w:rsidR="00E71EE5" w:rsidRPr="00E71EE5" w:rsidTr="00D93243">
        <w:trPr>
          <w:trHeight w:val="70"/>
        </w:trPr>
        <w:tc>
          <w:tcPr>
            <w:tcW w:w="1701" w:type="dxa"/>
            <w:tcBorders>
              <w:top w:val="nil"/>
              <w:bottom w:val="nil"/>
            </w:tcBorders>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環境リスクの高い化学物質の排出量等の把握</w:t>
            </w:r>
          </w:p>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（毎年度、ＰＲＴＲ制度、大阪府化学物質管理制度の運用により排出量等を把握）</w:t>
            </w:r>
          </w:p>
        </w:tc>
        <w:tc>
          <w:tcPr>
            <w:tcW w:w="1275" w:type="dxa"/>
            <w:gridSpan w:val="2"/>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w:t>
            </w:r>
          </w:p>
        </w:tc>
        <w:tc>
          <w:tcPr>
            <w:tcW w:w="1701" w:type="dxa"/>
            <w:gridSpan w:val="2"/>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化学物質対策推進事業</w:t>
            </w:r>
          </w:p>
        </w:tc>
        <w:tc>
          <w:tcPr>
            <w:tcW w:w="6821" w:type="dxa"/>
            <w:gridSpan w:val="4"/>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化学物質の排出量等の届出を受理し、データの集計･公表を行うとともに、事業者に対し指導･助言を実施</w:t>
            </w:r>
          </w:p>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PRTR法届出件数：</w:t>
            </w:r>
          </w:p>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1,717件（2011年度）、1,670件（12年度）、1,636件（13年度）</w:t>
            </w:r>
          </w:p>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条例届出件数：</w:t>
            </w:r>
          </w:p>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1,306件（2011年度）、1,368件（12年度）、1,364件（13年度）</w:t>
            </w:r>
          </w:p>
          <w:p w:rsidR="00D64A9D" w:rsidRPr="00E71EE5" w:rsidRDefault="00D64A9D" w:rsidP="00D64A9D">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取扱量：</w:t>
            </w:r>
          </w:p>
          <w:p w:rsidR="00D64A9D" w:rsidRPr="00E71EE5" w:rsidRDefault="00D64A9D" w:rsidP="00D64A9D">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7,650千トン（</w:t>
            </w:r>
            <w:r w:rsidR="004B416F" w:rsidRPr="00E71EE5">
              <w:rPr>
                <w:rFonts w:ascii="HG丸ｺﾞｼｯｸM-PRO" w:eastAsia="HG丸ｺﾞｼｯｸM-PRO" w:hAnsi="HG丸ｺﾞｼｯｸM-PRO" w:hint="eastAsia"/>
                <w:sz w:val="20"/>
                <w:szCs w:val="20"/>
              </w:rPr>
              <w:t>2010</w:t>
            </w:r>
            <w:r w:rsidRPr="00E71EE5">
              <w:rPr>
                <w:rFonts w:ascii="HG丸ｺﾞｼｯｸM-PRO" w:eastAsia="HG丸ｺﾞｼｯｸM-PRO" w:hAnsi="HG丸ｺﾞｼｯｸM-PRO" w:hint="eastAsia"/>
                <w:sz w:val="20"/>
                <w:szCs w:val="20"/>
              </w:rPr>
              <w:t>年度</w:t>
            </w:r>
            <w:r w:rsidR="004B416F" w:rsidRPr="00E71EE5">
              <w:rPr>
                <w:rFonts w:ascii="HG丸ｺﾞｼｯｸM-PRO" w:eastAsia="HG丸ｺﾞｼｯｸM-PRO" w:hAnsi="HG丸ｺﾞｼｯｸM-PRO" w:hint="eastAsia"/>
                <w:sz w:val="20"/>
                <w:szCs w:val="20"/>
              </w:rPr>
              <w:t>実績</w:t>
            </w:r>
            <w:r w:rsidRPr="00E71EE5">
              <w:rPr>
                <w:rFonts w:ascii="HG丸ｺﾞｼｯｸM-PRO" w:eastAsia="HG丸ｺﾞｼｯｸM-PRO" w:hAnsi="HG丸ｺﾞｼｯｸM-PRO" w:hint="eastAsia"/>
                <w:sz w:val="20"/>
                <w:szCs w:val="20"/>
              </w:rPr>
              <w:t>）、7,482千トン（</w:t>
            </w:r>
            <w:r w:rsidR="004B416F" w:rsidRPr="00E71EE5">
              <w:rPr>
                <w:rFonts w:ascii="HG丸ｺﾞｼｯｸM-PRO" w:eastAsia="HG丸ｺﾞｼｯｸM-PRO" w:hAnsi="HG丸ｺﾞｼｯｸM-PRO" w:hint="eastAsia"/>
                <w:sz w:val="20"/>
                <w:szCs w:val="20"/>
              </w:rPr>
              <w:t>11</w:t>
            </w:r>
            <w:r w:rsidRPr="00E71EE5">
              <w:rPr>
                <w:rFonts w:ascii="HG丸ｺﾞｼｯｸM-PRO" w:eastAsia="HG丸ｺﾞｼｯｸM-PRO" w:hAnsi="HG丸ｺﾞｼｯｸM-PRO" w:hint="eastAsia"/>
                <w:sz w:val="20"/>
                <w:szCs w:val="20"/>
              </w:rPr>
              <w:t>年度</w:t>
            </w:r>
            <w:r w:rsidR="004B416F" w:rsidRPr="00E71EE5">
              <w:rPr>
                <w:rFonts w:ascii="HG丸ｺﾞｼｯｸM-PRO" w:eastAsia="HG丸ｺﾞｼｯｸM-PRO" w:hAnsi="HG丸ｺﾞｼｯｸM-PRO" w:hint="eastAsia"/>
                <w:sz w:val="20"/>
                <w:szCs w:val="20"/>
              </w:rPr>
              <w:t>実績</w:t>
            </w:r>
            <w:r w:rsidRPr="00E71EE5">
              <w:rPr>
                <w:rFonts w:ascii="HG丸ｺﾞｼｯｸM-PRO" w:eastAsia="HG丸ｺﾞｼｯｸM-PRO" w:hAnsi="HG丸ｺﾞｼｯｸM-PRO" w:hint="eastAsia"/>
                <w:sz w:val="20"/>
                <w:szCs w:val="20"/>
              </w:rPr>
              <w:t>）、7,534千トン（</w:t>
            </w:r>
            <w:r w:rsidR="004B416F" w:rsidRPr="00E71EE5">
              <w:rPr>
                <w:rFonts w:ascii="HG丸ｺﾞｼｯｸM-PRO" w:eastAsia="HG丸ｺﾞｼｯｸM-PRO" w:hAnsi="HG丸ｺﾞｼｯｸM-PRO" w:hint="eastAsia"/>
                <w:sz w:val="20"/>
                <w:szCs w:val="20"/>
              </w:rPr>
              <w:t>12</w:t>
            </w:r>
            <w:r w:rsidRPr="00E71EE5">
              <w:rPr>
                <w:rFonts w:ascii="HG丸ｺﾞｼｯｸM-PRO" w:eastAsia="HG丸ｺﾞｼｯｸM-PRO" w:hAnsi="HG丸ｺﾞｼｯｸM-PRO" w:hint="eastAsia"/>
                <w:sz w:val="20"/>
                <w:szCs w:val="20"/>
              </w:rPr>
              <w:t>年度</w:t>
            </w:r>
            <w:r w:rsidR="004B416F" w:rsidRPr="00E71EE5">
              <w:rPr>
                <w:rFonts w:ascii="HG丸ｺﾞｼｯｸM-PRO" w:eastAsia="HG丸ｺﾞｼｯｸM-PRO" w:hAnsi="HG丸ｺﾞｼｯｸM-PRO" w:hint="eastAsia"/>
                <w:sz w:val="20"/>
                <w:szCs w:val="20"/>
              </w:rPr>
              <w:t>実績</w:t>
            </w:r>
            <w:r w:rsidRPr="00E71EE5">
              <w:rPr>
                <w:rFonts w:ascii="HG丸ｺﾞｼｯｸM-PRO" w:eastAsia="HG丸ｺﾞｼｯｸM-PRO" w:hAnsi="HG丸ｺﾞｼｯｸM-PRO" w:hint="eastAsia"/>
                <w:sz w:val="20"/>
                <w:szCs w:val="20"/>
              </w:rPr>
              <w:t>）</w:t>
            </w:r>
          </w:p>
        </w:tc>
      </w:tr>
      <w:tr w:rsidR="00E71EE5" w:rsidRPr="00E71EE5" w:rsidTr="00D93243">
        <w:trPr>
          <w:trHeight w:val="170"/>
        </w:trPr>
        <w:tc>
          <w:tcPr>
            <w:tcW w:w="1701" w:type="dxa"/>
            <w:tcBorders>
              <w:top w:val="nil"/>
              <w:bottom w:val="nil"/>
            </w:tcBorders>
            <w:shd w:val="clear" w:color="auto" w:fill="FFFF00"/>
          </w:tcPr>
          <w:p w:rsidR="00BA116C" w:rsidRPr="00E71EE5" w:rsidRDefault="00BA116C"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BA116C" w:rsidRPr="00E71EE5" w:rsidRDefault="00BA116C" w:rsidP="00CC77E9">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大気排出量削減の推進（大規模事業所に対する重点指導）</w:t>
            </w:r>
          </w:p>
          <w:p w:rsidR="00196F01" w:rsidRPr="00E71EE5" w:rsidRDefault="00196F01" w:rsidP="00CC77E9">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有害性の高い化学物質の排出抑制（特定第一種指定化学物質の取扱事業所に対する指導）</w:t>
            </w:r>
          </w:p>
        </w:tc>
        <w:tc>
          <w:tcPr>
            <w:tcW w:w="1275" w:type="dxa"/>
            <w:gridSpan w:val="2"/>
            <w:shd w:val="clear" w:color="auto" w:fill="auto"/>
          </w:tcPr>
          <w:p w:rsidR="00BA116C" w:rsidRPr="00E71EE5" w:rsidRDefault="00915308"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w:t>
            </w:r>
          </w:p>
        </w:tc>
        <w:tc>
          <w:tcPr>
            <w:tcW w:w="1701" w:type="dxa"/>
            <w:gridSpan w:val="2"/>
            <w:shd w:val="clear" w:color="auto" w:fill="auto"/>
          </w:tcPr>
          <w:p w:rsidR="00BA116C" w:rsidRPr="00E71EE5" w:rsidRDefault="0021199E"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同上</w:t>
            </w:r>
          </w:p>
        </w:tc>
        <w:tc>
          <w:tcPr>
            <w:tcW w:w="6821" w:type="dxa"/>
            <w:gridSpan w:val="4"/>
            <w:shd w:val="clear" w:color="auto" w:fill="auto"/>
          </w:tcPr>
          <w:p w:rsidR="00196F01" w:rsidRPr="00E71EE5" w:rsidRDefault="00196F01" w:rsidP="00196F01">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届出の審査にあたり、排出量の多い事業所及び有害性の高い化学物質の取扱いの多い事業所に対し、増減要因、排出見通し、排出削減対策、物質代替の検討等についてヒアリングし、指導・助言を実施。</w:t>
            </w:r>
          </w:p>
          <w:p w:rsidR="00196F01" w:rsidRPr="00E71EE5" w:rsidRDefault="00196F01" w:rsidP="00196F01">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排出量の多い事業所を中心に立入検査を実施。</w:t>
            </w:r>
          </w:p>
          <w:p w:rsidR="00196F01" w:rsidRPr="00E71EE5" w:rsidRDefault="00196F01" w:rsidP="00196F01">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立入件数：173件（2011年度）、140件（12年度）、121件（13</w:t>
            </w:r>
          </w:p>
          <w:p w:rsidR="00BA116C"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年度）</w:t>
            </w:r>
          </w:p>
        </w:tc>
      </w:tr>
      <w:tr w:rsidR="00E71EE5" w:rsidRPr="00E71EE5" w:rsidTr="00D93243">
        <w:trPr>
          <w:trHeight w:val="1125"/>
        </w:trPr>
        <w:tc>
          <w:tcPr>
            <w:tcW w:w="1701" w:type="dxa"/>
            <w:vMerge w:val="restart"/>
            <w:tcBorders>
              <w:top w:val="nil"/>
            </w:tcBorders>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vMerge w:val="restart"/>
            <w:shd w:val="clear" w:color="auto" w:fill="auto"/>
          </w:tcPr>
          <w:p w:rsidR="00196F01" w:rsidRPr="00E71EE5" w:rsidRDefault="00196F01" w:rsidP="00CC77E9">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環境汚染の未然防止</w:t>
            </w:r>
          </w:p>
          <w:p w:rsidR="00196F01" w:rsidRPr="00E71EE5" w:rsidRDefault="00196F01" w:rsidP="00CC77E9">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（土壌汚染・地下水汚染の未然防止のため、化学物質の適正管理を助言・指導）</w:t>
            </w:r>
          </w:p>
        </w:tc>
        <w:tc>
          <w:tcPr>
            <w:tcW w:w="1275" w:type="dxa"/>
            <w:gridSpan w:val="2"/>
            <w:vMerge w:val="restart"/>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w:t>
            </w:r>
          </w:p>
        </w:tc>
        <w:tc>
          <w:tcPr>
            <w:tcW w:w="1701" w:type="dxa"/>
            <w:gridSpan w:val="2"/>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水質汚濁防止法、土壌・地下水汚染対策推進事業</w:t>
            </w:r>
          </w:p>
        </w:tc>
        <w:tc>
          <w:tcPr>
            <w:tcW w:w="6821" w:type="dxa"/>
            <w:gridSpan w:val="4"/>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水質汚濁防止法（2012年6月改正施行）に基づき有害物質使用特定施設等の地下浸透防止を指導</w:t>
            </w:r>
          </w:p>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土壌汚染・地下水汚染の未然防止のため、事業者向けのリーフレットを作成し、窓口等での事業者等への啓発・はたらきかけを実施。</w:t>
            </w:r>
          </w:p>
        </w:tc>
      </w:tr>
      <w:tr w:rsidR="00E71EE5" w:rsidRPr="00E71EE5" w:rsidTr="00D93243">
        <w:trPr>
          <w:trHeight w:val="540"/>
        </w:trPr>
        <w:tc>
          <w:tcPr>
            <w:tcW w:w="1701" w:type="dxa"/>
            <w:vMerge/>
            <w:tcBorders>
              <w:bottom w:val="nil"/>
            </w:tcBorders>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vMerge/>
            <w:shd w:val="clear" w:color="auto" w:fill="auto"/>
          </w:tcPr>
          <w:p w:rsidR="00196F01" w:rsidRPr="00E71EE5" w:rsidRDefault="00196F01" w:rsidP="00CC77E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災害時における化学物質のリスク低減事業</w:t>
            </w:r>
          </w:p>
        </w:tc>
        <w:tc>
          <w:tcPr>
            <w:tcW w:w="6821" w:type="dxa"/>
            <w:gridSpan w:val="4"/>
            <w:shd w:val="clear" w:color="auto" w:fill="auto"/>
          </w:tcPr>
          <w:p w:rsidR="00196F01" w:rsidRPr="00E71EE5" w:rsidRDefault="00196F01"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災害時における化学物質のリスクを低減するために、東北の被災地域での被害実態を調査や環境リスク低減効果の試算を行い、事業者が導入・強化すべき災害対策をとりまとめた（2012年度）。その結果を踏まえて、府条例の化学物質適正管理指針を改正し（2013年度）、大規模災害に備えた事業者による化学物質の自主的管理を強化。</w:t>
            </w:r>
          </w:p>
        </w:tc>
      </w:tr>
      <w:tr w:rsidR="00E71EE5" w:rsidRPr="00E71EE5" w:rsidTr="00EA65AF">
        <w:trPr>
          <w:trHeight w:val="70"/>
        </w:trPr>
        <w:tc>
          <w:tcPr>
            <w:tcW w:w="1701" w:type="dxa"/>
            <w:tcBorders>
              <w:top w:val="nil"/>
            </w:tcBorders>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p>
        </w:tc>
        <w:tc>
          <w:tcPr>
            <w:tcW w:w="13058" w:type="dxa"/>
            <w:gridSpan w:val="12"/>
            <w:shd w:val="clear" w:color="auto" w:fill="auto"/>
          </w:tcPr>
          <w:p w:rsidR="00AB4937" w:rsidRPr="00E71EE5" w:rsidRDefault="00AB4937"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※進捗状況：☆☆☆計画以上の進捗／☆☆計画どおり／</w:t>
            </w:r>
            <w:r w:rsidR="00EA65AF" w:rsidRPr="00E71EE5">
              <w:rPr>
                <w:rFonts w:ascii="HG丸ｺﾞｼｯｸM-PRO" w:eastAsia="HG丸ｺﾞｼｯｸM-PRO" w:hAnsi="HG丸ｺﾞｼｯｸM-PRO" w:hint="eastAsia"/>
                <w:sz w:val="20"/>
                <w:szCs w:val="20"/>
              </w:rPr>
              <w:t>☆計画以下の進捗／△計画とは異なる事業内容で進捗</w:t>
            </w:r>
          </w:p>
        </w:tc>
      </w:tr>
      <w:tr w:rsidR="00E71EE5" w:rsidRPr="00E71EE5" w:rsidTr="00196F01">
        <w:trPr>
          <w:trHeight w:val="70"/>
        </w:trPr>
        <w:tc>
          <w:tcPr>
            <w:tcW w:w="1701" w:type="dxa"/>
            <w:vMerge w:val="restart"/>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評価</w:t>
            </w: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c>
          <w:tcPr>
            <w:tcW w:w="2125"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評価</w:t>
            </w:r>
          </w:p>
        </w:tc>
        <w:tc>
          <w:tcPr>
            <w:tcW w:w="8522" w:type="dxa"/>
            <w:gridSpan w:val="6"/>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理由等</w:t>
            </w:r>
          </w:p>
        </w:tc>
      </w:tr>
      <w:tr w:rsidR="00E71EE5" w:rsidRPr="00E71EE5" w:rsidTr="00196F01">
        <w:trPr>
          <w:trHeight w:val="145"/>
        </w:trPr>
        <w:tc>
          <w:tcPr>
            <w:tcW w:w="1701" w:type="dxa"/>
            <w:vMerge/>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施策目的の達成状況</w:t>
            </w:r>
          </w:p>
        </w:tc>
        <w:tc>
          <w:tcPr>
            <w:tcW w:w="2125" w:type="dxa"/>
            <w:gridSpan w:val="3"/>
            <w:shd w:val="clear" w:color="auto" w:fill="auto"/>
          </w:tcPr>
          <w:p w:rsidR="00EA65AF" w:rsidRPr="00E71EE5" w:rsidRDefault="003E73EC" w:rsidP="00196F01">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計画どおり進捗</w:t>
            </w:r>
          </w:p>
        </w:tc>
        <w:tc>
          <w:tcPr>
            <w:tcW w:w="8522" w:type="dxa"/>
            <w:gridSpan w:val="6"/>
            <w:shd w:val="clear" w:color="auto" w:fill="auto"/>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71EE5" w:rsidRPr="00E71EE5" w:rsidTr="00196F01">
        <w:trPr>
          <w:trHeight w:val="180"/>
        </w:trPr>
        <w:tc>
          <w:tcPr>
            <w:tcW w:w="1701" w:type="dxa"/>
            <w:vMerge/>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事業・工程の進捗状況</w:t>
            </w:r>
          </w:p>
        </w:tc>
        <w:tc>
          <w:tcPr>
            <w:tcW w:w="2125" w:type="dxa"/>
            <w:gridSpan w:val="3"/>
            <w:shd w:val="clear" w:color="auto" w:fill="auto"/>
          </w:tcPr>
          <w:p w:rsidR="00EA65AF" w:rsidRPr="00E71EE5" w:rsidRDefault="00EA65AF" w:rsidP="00196F01">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計画どおり進捗</w:t>
            </w:r>
          </w:p>
        </w:tc>
        <w:tc>
          <w:tcPr>
            <w:tcW w:w="8522" w:type="dxa"/>
            <w:gridSpan w:val="6"/>
            <w:shd w:val="clear" w:color="auto" w:fill="auto"/>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71EE5" w:rsidRPr="00E71EE5" w:rsidTr="00196F01">
        <w:trPr>
          <w:trHeight w:val="195"/>
        </w:trPr>
        <w:tc>
          <w:tcPr>
            <w:tcW w:w="1701" w:type="dxa"/>
            <w:vMerge w:val="restart"/>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c>
          <w:tcPr>
            <w:tcW w:w="2125"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見直し・改善点の有無</w:t>
            </w:r>
          </w:p>
        </w:tc>
        <w:tc>
          <w:tcPr>
            <w:tcW w:w="8522" w:type="dxa"/>
            <w:gridSpan w:val="6"/>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見直し・改善点の内容等</w:t>
            </w:r>
          </w:p>
        </w:tc>
      </w:tr>
      <w:tr w:rsidR="00E71EE5" w:rsidRPr="00E71EE5" w:rsidTr="00196F01">
        <w:trPr>
          <w:trHeight w:val="120"/>
        </w:trPr>
        <w:tc>
          <w:tcPr>
            <w:tcW w:w="1701" w:type="dxa"/>
            <w:vMerge/>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目標</w:t>
            </w:r>
          </w:p>
        </w:tc>
        <w:tc>
          <w:tcPr>
            <w:tcW w:w="2125" w:type="dxa"/>
            <w:gridSpan w:val="3"/>
            <w:shd w:val="clear" w:color="auto" w:fill="auto"/>
          </w:tcPr>
          <w:p w:rsidR="00196F01"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無</w:t>
            </w:r>
          </w:p>
        </w:tc>
        <w:tc>
          <w:tcPr>
            <w:tcW w:w="8522" w:type="dxa"/>
            <w:gridSpan w:val="6"/>
            <w:shd w:val="clear" w:color="auto" w:fill="auto"/>
          </w:tcPr>
          <w:p w:rsidR="00196F01" w:rsidRPr="00E71EE5" w:rsidRDefault="00D64A9D" w:rsidP="001C2B83">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化学物質の排出量と併せて、経済状況の影響を受ける取扱量の推移を確認しながら、評価していく。</w:t>
            </w:r>
          </w:p>
        </w:tc>
      </w:tr>
      <w:tr w:rsidR="00E71EE5" w:rsidRPr="00E71EE5" w:rsidTr="00196F01">
        <w:trPr>
          <w:trHeight w:val="135"/>
        </w:trPr>
        <w:tc>
          <w:tcPr>
            <w:tcW w:w="1701" w:type="dxa"/>
            <w:vMerge/>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施策の方向・主な施策</w:t>
            </w:r>
          </w:p>
        </w:tc>
        <w:tc>
          <w:tcPr>
            <w:tcW w:w="2125" w:type="dxa"/>
            <w:gridSpan w:val="3"/>
            <w:shd w:val="clear" w:color="auto" w:fill="auto"/>
          </w:tcPr>
          <w:p w:rsidR="00EA65AF" w:rsidRPr="00E71EE5" w:rsidRDefault="00730217"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71EE5" w:rsidRPr="00E71EE5" w:rsidTr="00196F01">
        <w:trPr>
          <w:trHeight w:val="165"/>
        </w:trPr>
        <w:tc>
          <w:tcPr>
            <w:tcW w:w="1701" w:type="dxa"/>
            <w:vMerge/>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工程表</w:t>
            </w:r>
          </w:p>
        </w:tc>
        <w:tc>
          <w:tcPr>
            <w:tcW w:w="2125" w:type="dxa"/>
            <w:gridSpan w:val="3"/>
            <w:shd w:val="clear" w:color="auto" w:fill="auto"/>
          </w:tcPr>
          <w:p w:rsidR="00EA65AF"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71EE5" w:rsidRPr="00E71EE5" w:rsidTr="00196F01">
        <w:trPr>
          <w:trHeight w:val="105"/>
        </w:trPr>
        <w:tc>
          <w:tcPr>
            <w:tcW w:w="1701" w:type="dxa"/>
            <w:vMerge/>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その他の改善事項</w:t>
            </w:r>
          </w:p>
        </w:tc>
        <w:tc>
          <w:tcPr>
            <w:tcW w:w="2125" w:type="dxa"/>
            <w:gridSpan w:val="3"/>
            <w:shd w:val="clear" w:color="auto" w:fill="auto"/>
          </w:tcPr>
          <w:p w:rsidR="00EA65AF" w:rsidRPr="00E71EE5" w:rsidRDefault="00196F01"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E71EE5" w:rsidRDefault="00EA65AF" w:rsidP="00730217">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E71EE5" w:rsidRPr="00E71EE5" w:rsidTr="00730217">
        <w:trPr>
          <w:gridAfter w:val="1"/>
          <w:wAfter w:w="17" w:type="dxa"/>
        </w:trPr>
        <w:tc>
          <w:tcPr>
            <w:tcW w:w="1701" w:type="dxa"/>
            <w:shd w:val="clear" w:color="auto" w:fill="FFFF00"/>
          </w:tcPr>
          <w:p w:rsidR="00AB4937" w:rsidRPr="00E71EE5" w:rsidRDefault="00AB4937" w:rsidP="0073021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関係課室</w:t>
            </w:r>
          </w:p>
        </w:tc>
        <w:tc>
          <w:tcPr>
            <w:tcW w:w="13041" w:type="dxa"/>
            <w:gridSpan w:val="11"/>
            <w:shd w:val="clear" w:color="auto" w:fill="auto"/>
          </w:tcPr>
          <w:p w:rsidR="00AB4937" w:rsidRPr="00E71EE5" w:rsidRDefault="00EA65AF" w:rsidP="0073021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環境管理室</w:t>
            </w:r>
          </w:p>
        </w:tc>
      </w:tr>
    </w:tbl>
    <w:p w:rsidR="006439CE" w:rsidRPr="00E71EE5" w:rsidRDefault="006439CE" w:rsidP="006439CE">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71EE5" w:rsidRPr="00E71EE5" w:rsidTr="004F3BF7">
        <w:trPr>
          <w:trHeight w:val="113"/>
        </w:trPr>
        <w:tc>
          <w:tcPr>
            <w:tcW w:w="1496" w:type="dxa"/>
            <w:vMerge w:val="restart"/>
            <w:shd w:val="clear" w:color="auto" w:fill="FFFF00"/>
          </w:tcPr>
          <w:p w:rsidR="006439CE" w:rsidRPr="00E71EE5" w:rsidRDefault="006439CE" w:rsidP="004F3BF7">
            <w:pPr>
              <w:adjustRightInd w:val="0"/>
              <w:snapToGrid w:val="0"/>
              <w:spacing w:line="280" w:lineRule="exact"/>
              <w:rPr>
                <w:rFonts w:ascii="HG丸ｺﾞｼｯｸM-PRO" w:eastAsia="HG丸ｺﾞｼｯｸM-PRO" w:hAnsi="HG丸ｺﾞｼｯｸM-PRO"/>
                <w:b/>
                <w:sz w:val="20"/>
                <w:szCs w:val="20"/>
              </w:rPr>
            </w:pPr>
            <w:r w:rsidRPr="00E71EE5">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439CE" w:rsidRPr="00E71EE5" w:rsidRDefault="006439CE" w:rsidP="004F3BF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439CE" w:rsidRPr="00E71EE5" w:rsidRDefault="006439CE" w:rsidP="004F3BF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評価結果について</w:t>
            </w:r>
          </w:p>
        </w:tc>
        <w:tc>
          <w:tcPr>
            <w:tcW w:w="4581" w:type="dxa"/>
            <w:shd w:val="clear" w:color="auto" w:fill="FFFF00"/>
          </w:tcPr>
          <w:p w:rsidR="006439CE" w:rsidRPr="00E71EE5" w:rsidRDefault="006439CE" w:rsidP="004F3BF7">
            <w:pPr>
              <w:adjustRightInd w:val="0"/>
              <w:snapToGrid w:val="0"/>
              <w:spacing w:line="280" w:lineRule="exact"/>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計画の見直し又は改善方針について</w:t>
            </w:r>
          </w:p>
        </w:tc>
      </w:tr>
      <w:tr w:rsidR="00E71EE5" w:rsidRPr="00E71EE5" w:rsidTr="004F3BF7">
        <w:trPr>
          <w:trHeight w:val="750"/>
        </w:trPr>
        <w:tc>
          <w:tcPr>
            <w:tcW w:w="1496" w:type="dxa"/>
            <w:vMerge/>
            <w:shd w:val="clear" w:color="auto" w:fill="FFFF00"/>
          </w:tcPr>
          <w:p w:rsidR="00876547" w:rsidRPr="00E71EE5" w:rsidRDefault="0087654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76547" w:rsidRPr="00E71EE5" w:rsidRDefault="00876547" w:rsidP="00876547">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876547" w:rsidRPr="00E71EE5" w:rsidRDefault="00876547" w:rsidP="00876547">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・取組指標と実績欄および事業の実施状況に示されている内容はほとんどがアウトプットの視点である。アウトカムの視点からの評価が必要。</w:t>
            </w:r>
          </w:p>
        </w:tc>
        <w:tc>
          <w:tcPr>
            <w:tcW w:w="4285" w:type="dxa"/>
            <w:shd w:val="clear" w:color="auto" w:fill="auto"/>
          </w:tcPr>
          <w:p w:rsidR="00876547" w:rsidRPr="00E71EE5" w:rsidRDefault="00876547" w:rsidP="00876547">
            <w:pPr>
              <w:adjustRightInd w:val="0"/>
              <w:snapToGrid w:val="0"/>
              <w:rPr>
                <w:rFonts w:ascii="HG丸ｺﾞｼｯｸM-PRO" w:eastAsia="HG丸ｺﾞｼｯｸM-PRO" w:hAnsi="HG丸ｺﾞｼｯｸM-PRO" w:hint="eastAsia"/>
                <w:sz w:val="20"/>
                <w:szCs w:val="20"/>
              </w:rPr>
            </w:pPr>
            <w:r w:rsidRPr="00E71EE5">
              <w:rPr>
                <w:rFonts w:ascii="HG丸ｺﾞｼｯｸM-PRO" w:eastAsia="HG丸ｺﾞｼｯｸM-PRO" w:hAnsi="HG丸ｺﾞｼｯｸM-PRO" w:hint="eastAsia"/>
                <w:sz w:val="20"/>
                <w:szCs w:val="20"/>
              </w:rPr>
              <w:t>施策目的の達成状況については、再検討が必要。一方、進捗状況についてはおおむね妥当。</w:t>
            </w:r>
          </w:p>
          <w:p w:rsidR="00E71EE5" w:rsidRPr="00E71EE5" w:rsidRDefault="00E71EE5" w:rsidP="00876547">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※対応・修正済</w:t>
            </w:r>
          </w:p>
        </w:tc>
        <w:tc>
          <w:tcPr>
            <w:tcW w:w="4581" w:type="dxa"/>
            <w:shd w:val="clear" w:color="auto" w:fill="auto"/>
          </w:tcPr>
          <w:p w:rsidR="00876547" w:rsidRPr="00E71EE5" w:rsidRDefault="00876547" w:rsidP="00876547">
            <w:pPr>
              <w:adjustRightInd w:val="0"/>
              <w:snapToGrid w:val="0"/>
              <w:rPr>
                <w:rFonts w:ascii="HG丸ｺﾞｼｯｸM-PRO" w:eastAsia="HG丸ｺﾞｼｯｸM-PRO" w:hAnsi="HG丸ｺﾞｼｯｸM-PRO"/>
                <w:sz w:val="20"/>
                <w:szCs w:val="20"/>
              </w:rPr>
            </w:pPr>
            <w:r w:rsidRPr="00E71EE5">
              <w:rPr>
                <w:rFonts w:ascii="HG丸ｺﾞｼｯｸM-PRO" w:eastAsia="HG丸ｺﾞｼｯｸM-PRO" w:hAnsi="HG丸ｺﾞｼｯｸM-PRO" w:hint="eastAsia"/>
                <w:sz w:val="20"/>
                <w:szCs w:val="20"/>
              </w:rPr>
              <w:t>見直し・改善事項はについては、本施策の目標の再設定(向上)が必要であり、目標欄は｢有｣であるべきと考える。</w:t>
            </w:r>
          </w:p>
        </w:tc>
      </w:tr>
    </w:tbl>
    <w:p w:rsidR="006439CE" w:rsidRPr="00E71EE5" w:rsidRDefault="006439CE" w:rsidP="006439CE">
      <w:pPr>
        <w:adjustRightInd w:val="0"/>
        <w:snapToGrid w:val="0"/>
        <w:spacing w:line="280" w:lineRule="exact"/>
        <w:rPr>
          <w:rFonts w:ascii="HG丸ｺﾞｼｯｸM-PRO" w:eastAsia="HG丸ｺﾞｼｯｸM-PRO" w:hAnsi="HG丸ｺﾞｼｯｸM-PRO"/>
          <w:sz w:val="20"/>
          <w:szCs w:val="20"/>
        </w:rPr>
      </w:pPr>
    </w:p>
    <w:sectPr w:rsidR="006439CE" w:rsidRPr="00E71EE5"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DB" w:rsidRDefault="00677DDB" w:rsidP="00DF093F">
      <w:r>
        <w:separator/>
      </w:r>
    </w:p>
  </w:endnote>
  <w:endnote w:type="continuationSeparator" w:id="0">
    <w:p w:rsidR="00677DDB" w:rsidRDefault="00677DDB"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7803"/>
      <w:docPartObj>
        <w:docPartGallery w:val="Page Numbers (Bottom of Page)"/>
        <w:docPartUnique/>
      </w:docPartObj>
    </w:sdtPr>
    <w:sdtEndPr/>
    <w:sdtContent>
      <w:p w:rsidR="00CD4CE6" w:rsidRDefault="00CD4CE6">
        <w:pPr>
          <w:pStyle w:val="a6"/>
          <w:jc w:val="center"/>
        </w:pPr>
        <w:r>
          <w:fldChar w:fldCharType="begin"/>
        </w:r>
        <w:r>
          <w:instrText>PAGE   \* MERGEFORMAT</w:instrText>
        </w:r>
        <w:r>
          <w:fldChar w:fldCharType="separate"/>
        </w:r>
        <w:r w:rsidR="00E71EE5" w:rsidRPr="00E71EE5">
          <w:rPr>
            <w:noProof/>
            <w:lang w:val="ja-JP"/>
          </w:rPr>
          <w:t>1</w:t>
        </w:r>
        <w:r>
          <w:fldChar w:fldCharType="end"/>
        </w:r>
      </w:p>
    </w:sdtContent>
  </w:sdt>
  <w:p w:rsidR="00CD4CE6" w:rsidRDefault="00CD4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DB" w:rsidRDefault="00677DDB" w:rsidP="00DF093F">
      <w:r>
        <w:separator/>
      </w:r>
    </w:p>
  </w:footnote>
  <w:footnote w:type="continuationSeparator" w:id="0">
    <w:p w:rsidR="00677DDB" w:rsidRDefault="00677DDB"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6213C"/>
    <w:rsid w:val="0007537D"/>
    <w:rsid w:val="00091444"/>
    <w:rsid w:val="000E2AC8"/>
    <w:rsid w:val="0011126E"/>
    <w:rsid w:val="00196F01"/>
    <w:rsid w:val="001A21A7"/>
    <w:rsid w:val="001C4449"/>
    <w:rsid w:val="001E17C1"/>
    <w:rsid w:val="0021199E"/>
    <w:rsid w:val="00216BAB"/>
    <w:rsid w:val="002326FC"/>
    <w:rsid w:val="0024137F"/>
    <w:rsid w:val="0024769F"/>
    <w:rsid w:val="00250982"/>
    <w:rsid w:val="00261A14"/>
    <w:rsid w:val="00286AA6"/>
    <w:rsid w:val="00291D34"/>
    <w:rsid w:val="00297B34"/>
    <w:rsid w:val="002F10E6"/>
    <w:rsid w:val="00322A9D"/>
    <w:rsid w:val="00322CF5"/>
    <w:rsid w:val="003259A1"/>
    <w:rsid w:val="00335DFB"/>
    <w:rsid w:val="00336377"/>
    <w:rsid w:val="003643C4"/>
    <w:rsid w:val="003732DC"/>
    <w:rsid w:val="003871B0"/>
    <w:rsid w:val="00392F77"/>
    <w:rsid w:val="003E73EC"/>
    <w:rsid w:val="0047300B"/>
    <w:rsid w:val="004A6C02"/>
    <w:rsid w:val="004B416F"/>
    <w:rsid w:val="004E6196"/>
    <w:rsid w:val="00516BA1"/>
    <w:rsid w:val="00540E2B"/>
    <w:rsid w:val="005562A9"/>
    <w:rsid w:val="005579A0"/>
    <w:rsid w:val="00563823"/>
    <w:rsid w:val="0057773C"/>
    <w:rsid w:val="006305BE"/>
    <w:rsid w:val="006439CE"/>
    <w:rsid w:val="00655282"/>
    <w:rsid w:val="00677DDB"/>
    <w:rsid w:val="006C65EE"/>
    <w:rsid w:val="006F0C09"/>
    <w:rsid w:val="007234E9"/>
    <w:rsid w:val="00730217"/>
    <w:rsid w:val="00747714"/>
    <w:rsid w:val="007709F0"/>
    <w:rsid w:val="007C015C"/>
    <w:rsid w:val="008146C1"/>
    <w:rsid w:val="008401B6"/>
    <w:rsid w:val="00843C9D"/>
    <w:rsid w:val="00846325"/>
    <w:rsid w:val="00876547"/>
    <w:rsid w:val="008A02E0"/>
    <w:rsid w:val="008B38A3"/>
    <w:rsid w:val="008B63EF"/>
    <w:rsid w:val="00915308"/>
    <w:rsid w:val="00925BBC"/>
    <w:rsid w:val="00966480"/>
    <w:rsid w:val="0099172A"/>
    <w:rsid w:val="00A0206D"/>
    <w:rsid w:val="00A11AA7"/>
    <w:rsid w:val="00A16927"/>
    <w:rsid w:val="00A2565E"/>
    <w:rsid w:val="00A40669"/>
    <w:rsid w:val="00A55B74"/>
    <w:rsid w:val="00AB35FE"/>
    <w:rsid w:val="00AB4937"/>
    <w:rsid w:val="00AC2ADD"/>
    <w:rsid w:val="00AF0AE6"/>
    <w:rsid w:val="00AF7529"/>
    <w:rsid w:val="00BA116C"/>
    <w:rsid w:val="00C267D5"/>
    <w:rsid w:val="00C40F18"/>
    <w:rsid w:val="00C4727D"/>
    <w:rsid w:val="00C64D1B"/>
    <w:rsid w:val="00C7628C"/>
    <w:rsid w:val="00CA215D"/>
    <w:rsid w:val="00CB1FAE"/>
    <w:rsid w:val="00CC39A7"/>
    <w:rsid w:val="00CC77E9"/>
    <w:rsid w:val="00CD4CE6"/>
    <w:rsid w:val="00CF336A"/>
    <w:rsid w:val="00D4719D"/>
    <w:rsid w:val="00D64A9D"/>
    <w:rsid w:val="00D64FBD"/>
    <w:rsid w:val="00D87A07"/>
    <w:rsid w:val="00D93243"/>
    <w:rsid w:val="00DA3B33"/>
    <w:rsid w:val="00DB15ED"/>
    <w:rsid w:val="00DB3628"/>
    <w:rsid w:val="00DF093F"/>
    <w:rsid w:val="00E06515"/>
    <w:rsid w:val="00E07503"/>
    <w:rsid w:val="00E1744F"/>
    <w:rsid w:val="00E30754"/>
    <w:rsid w:val="00E36245"/>
    <w:rsid w:val="00E70F05"/>
    <w:rsid w:val="00E71EE5"/>
    <w:rsid w:val="00E95F23"/>
    <w:rsid w:val="00EA65AF"/>
    <w:rsid w:val="00EC22D5"/>
    <w:rsid w:val="00ED1A47"/>
    <w:rsid w:val="00F11B2D"/>
    <w:rsid w:val="00F43827"/>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58</cp:revision>
  <cp:lastPrinted>2014-10-30T08:14:00Z</cp:lastPrinted>
  <dcterms:created xsi:type="dcterms:W3CDTF">2013-11-11T09:24:00Z</dcterms:created>
  <dcterms:modified xsi:type="dcterms:W3CDTF">2015-11-13T04:57:00Z</dcterms:modified>
</cp:coreProperties>
</file>