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7E5585">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rsidTr="000F5225">
        <w:tc>
          <w:tcPr>
            <w:tcW w:w="993" w:type="dxa"/>
            <w:tcBorders>
              <w:top w:val="single" w:sz="12" w:space="0" w:color="auto"/>
              <w:left w:val="single" w:sz="12" w:space="0" w:color="auto"/>
              <w:bottom w:val="single" w:sz="12" w:space="0" w:color="auto"/>
            </w:tcBorders>
            <w:shd w:val="clear" w:color="auto" w:fill="FFFF00"/>
          </w:tcPr>
          <w:p w:rsidR="00AB4937" w:rsidRPr="00EC22D5" w:rsidRDefault="00AB4937" w:rsidP="000F5225">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C4727D" w:rsidRDefault="002A5C4E" w:rsidP="000F5225">
            <w:pPr>
              <w:adjustRightInd w:val="0"/>
              <w:snapToGrid w:val="0"/>
              <w:spacing w:line="280" w:lineRule="exact"/>
              <w:rPr>
                <w:rFonts w:ascii="HG丸ｺﾞｼｯｸM-PRO" w:eastAsia="HG丸ｺﾞｼｯｸM-PRO" w:hAnsi="HG丸ｺﾞｼｯｸM-PRO"/>
                <w:b/>
                <w:sz w:val="24"/>
                <w:szCs w:val="20"/>
              </w:rPr>
            </w:pPr>
            <w:r w:rsidRPr="005E40F1">
              <w:rPr>
                <w:rFonts w:ascii="HG丸ｺﾞｼｯｸM-PRO" w:eastAsia="HG丸ｺﾞｼｯｸM-PRO" w:hAnsi="HG丸ｺﾞｼｯｸM-PRO" w:hint="eastAsia"/>
                <w:b/>
                <w:sz w:val="24"/>
                <w:szCs w:val="20"/>
              </w:rPr>
              <w:t>Ⅱ-4(2)</w:t>
            </w:r>
            <w:r w:rsidRPr="00106323">
              <w:rPr>
                <w:rFonts w:ascii="HG丸ｺﾞｼｯｸM-PRO" w:eastAsia="HG丸ｺﾞｼｯｸM-PRO" w:hAnsi="HG丸ｺﾞｼｯｸM-PRO" w:hint="eastAsia"/>
                <w:b/>
                <w:sz w:val="24"/>
                <w:szCs w:val="20"/>
              </w:rPr>
              <w:t xml:space="preserve">　健康で安心して暮らせる社会の構築（</w:t>
            </w:r>
            <w:r>
              <w:rPr>
                <w:rFonts w:ascii="HG丸ｺﾞｼｯｸM-PRO" w:eastAsia="HG丸ｺﾞｼｯｸM-PRO" w:hAnsi="HG丸ｺﾞｼｯｸM-PRO" w:hint="eastAsia"/>
                <w:b/>
                <w:sz w:val="24"/>
                <w:szCs w:val="20"/>
              </w:rPr>
              <w:t>良好な</w:t>
            </w:r>
            <w:r w:rsidRPr="00106323">
              <w:rPr>
                <w:rFonts w:ascii="HG丸ｺﾞｼｯｸM-PRO" w:eastAsia="HG丸ｺﾞｼｯｸM-PRO" w:hAnsi="HG丸ｺﾞｼｯｸM-PRO" w:hint="eastAsia"/>
                <w:b/>
                <w:sz w:val="24"/>
                <w:szCs w:val="20"/>
              </w:rPr>
              <w:t>水環境</w:t>
            </w:r>
            <w:r>
              <w:rPr>
                <w:rFonts w:ascii="HG丸ｺﾞｼｯｸM-PRO" w:eastAsia="HG丸ｺﾞｼｯｸM-PRO" w:hAnsi="HG丸ｺﾞｼｯｸM-PRO" w:hint="eastAsia"/>
                <w:b/>
                <w:sz w:val="24"/>
                <w:szCs w:val="20"/>
              </w:rPr>
              <w:t>を確保するために</w:t>
            </w:r>
            <w:r w:rsidRPr="00106323">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AB4937" w:rsidRPr="00EC22D5" w:rsidRDefault="00AB4937" w:rsidP="000F5225">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C4727D" w:rsidRDefault="007F2841" w:rsidP="000F5225">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２３</w:t>
            </w:r>
          </w:p>
        </w:tc>
        <w:tc>
          <w:tcPr>
            <w:tcW w:w="993" w:type="dxa"/>
            <w:tcBorders>
              <w:top w:val="single" w:sz="12" w:space="0" w:color="auto"/>
              <w:bottom w:val="single" w:sz="12" w:space="0" w:color="auto"/>
            </w:tcBorders>
            <w:shd w:val="clear" w:color="auto" w:fill="FFFF00"/>
          </w:tcPr>
          <w:p w:rsidR="00AB4937" w:rsidRPr="00EC22D5" w:rsidRDefault="00AB4937" w:rsidP="000F5225">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C4727D" w:rsidRDefault="007F2841" w:rsidP="000F5225">
            <w:pPr>
              <w:adjustRightInd w:val="0"/>
              <w:snapToGrid w:val="0"/>
              <w:spacing w:line="280" w:lineRule="exact"/>
              <w:rPr>
                <w:rFonts w:ascii="HG丸ｺﾞｼｯｸM-PRO" w:eastAsia="HG丸ｺﾞｼｯｸM-PRO" w:hAnsi="HG丸ｺﾞｼｯｸM-PRO"/>
                <w:b/>
                <w:sz w:val="24"/>
                <w:szCs w:val="20"/>
              </w:rPr>
            </w:pPr>
            <w:r w:rsidRPr="007F2841">
              <w:rPr>
                <w:rFonts w:ascii="HG丸ｺﾞｼｯｸM-PRO" w:eastAsia="HG丸ｺﾞｼｯｸM-PRO" w:hAnsi="HG丸ｺﾞｼｯｸM-PRO" w:hint="eastAsia"/>
                <w:b/>
                <w:sz w:val="24"/>
                <w:szCs w:val="20"/>
              </w:rPr>
              <w:t>水循環の保全・再生</w:t>
            </w:r>
          </w:p>
        </w:tc>
      </w:tr>
    </w:tbl>
    <w:p w:rsidR="00AB4937"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2"/>
        <w:gridCol w:w="138"/>
        <w:gridCol w:w="1037"/>
        <w:gridCol w:w="206"/>
        <w:gridCol w:w="502"/>
        <w:gridCol w:w="65"/>
        <w:gridCol w:w="219"/>
        <w:gridCol w:w="988"/>
        <w:gridCol w:w="970"/>
        <w:gridCol w:w="233"/>
        <w:gridCol w:w="709"/>
        <w:gridCol w:w="357"/>
        <w:gridCol w:w="2052"/>
        <w:gridCol w:w="2552"/>
        <w:gridCol w:w="3118"/>
      </w:tblGrid>
      <w:tr w:rsidR="00DC2B8D" w:rsidRPr="00286AA6" w:rsidTr="00DC2B8D">
        <w:tc>
          <w:tcPr>
            <w:tcW w:w="1314" w:type="dxa"/>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428" w:type="dxa"/>
            <w:gridSpan w:val="15"/>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流域一体となった</w:t>
            </w:r>
            <w:r w:rsidRPr="005C6662">
              <w:rPr>
                <w:rFonts w:ascii="HG丸ｺﾞｼｯｸM-PRO" w:eastAsia="HG丸ｺﾞｼｯｸM-PRO" w:hAnsi="HG丸ｺﾞｼｯｸM-PRO" w:hint="eastAsia"/>
                <w:sz w:val="20"/>
                <w:szCs w:val="20"/>
              </w:rPr>
              <w:t>水循環の保全・再生</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C6662">
              <w:rPr>
                <w:rFonts w:ascii="HG丸ｺﾞｼｯｸM-PRO" w:eastAsia="HG丸ｺﾞｼｯｸM-PRO" w:hAnsi="HG丸ｺﾞｼｯｸM-PRO" w:hint="eastAsia"/>
                <w:sz w:val="20"/>
                <w:szCs w:val="20"/>
              </w:rPr>
              <w:t>森林や農地・ため池等の保全による流域の雨水浸透、貯留などの水源かん養機能の保全・回復・増進</w:t>
            </w:r>
          </w:p>
          <w:p w:rsidR="00DC2B8D" w:rsidRPr="00335DFB" w:rsidRDefault="00DC2B8D" w:rsidP="005C666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C6662">
              <w:rPr>
                <w:rFonts w:ascii="HG丸ｺﾞｼｯｸM-PRO" w:eastAsia="HG丸ｺﾞｼｯｸM-PRO" w:hAnsi="HG丸ｺﾞｼｯｸM-PRO" w:hint="eastAsia"/>
                <w:sz w:val="20"/>
                <w:szCs w:val="20"/>
              </w:rPr>
              <w:t>節水や雨水利用の促進、地下水・下水処理水の活用等</w:t>
            </w:r>
          </w:p>
        </w:tc>
      </w:tr>
      <w:tr w:rsidR="00DC2B8D" w:rsidRPr="00286AA6" w:rsidTr="00DC2B8D">
        <w:tc>
          <w:tcPr>
            <w:tcW w:w="2977" w:type="dxa"/>
            <w:gridSpan w:val="5"/>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1765" w:type="dxa"/>
            <w:gridSpan w:val="11"/>
            <w:shd w:val="clear" w:color="auto" w:fill="auto"/>
          </w:tcPr>
          <w:p w:rsidR="00DC2B8D" w:rsidRPr="003A46D1" w:rsidRDefault="00DC2B8D" w:rsidP="000F5225">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c>
          <w:tcPr>
            <w:tcW w:w="2977" w:type="dxa"/>
            <w:gridSpan w:val="5"/>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1765" w:type="dxa"/>
            <w:gridSpan w:val="11"/>
            <w:shd w:val="clear" w:color="auto" w:fill="auto"/>
          </w:tcPr>
          <w:p w:rsidR="00DC2B8D" w:rsidRPr="00297899"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水循環基本法（2014年7月施行）</w:t>
            </w:r>
          </w:p>
        </w:tc>
      </w:tr>
      <w:tr w:rsidR="00DC2B8D" w:rsidRPr="00286AA6" w:rsidTr="00DC2B8D">
        <w:tc>
          <w:tcPr>
            <w:tcW w:w="2977" w:type="dxa"/>
            <w:gridSpan w:val="5"/>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1765" w:type="dxa"/>
            <w:gridSpan w:val="11"/>
            <w:shd w:val="clear" w:color="auto" w:fill="auto"/>
          </w:tcPr>
          <w:p w:rsidR="00DC2B8D" w:rsidRPr="00167AC9"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DC2B8D" w:rsidRPr="00286AA6" w:rsidTr="00DC2B8D">
        <w:trPr>
          <w:trHeight w:val="70"/>
        </w:trPr>
        <w:tc>
          <w:tcPr>
            <w:tcW w:w="1314" w:type="dxa"/>
            <w:vMerge w:val="restart"/>
            <w:shd w:val="clear" w:color="auto" w:fill="FFFF00"/>
          </w:tcPr>
          <w:p w:rsidR="00DC2B8D" w:rsidRPr="00946B5F" w:rsidRDefault="00DC2B8D" w:rsidP="00027AC4">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349" w:type="dxa"/>
            <w:gridSpan w:val="11"/>
            <w:shd w:val="clear" w:color="auto" w:fill="FFFF00"/>
          </w:tcPr>
          <w:p w:rsidR="00DC2B8D" w:rsidRPr="00F87AB6"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409" w:type="dxa"/>
            <w:gridSpan w:val="2"/>
            <w:shd w:val="clear" w:color="auto" w:fill="FFFF00"/>
          </w:tcPr>
          <w:p w:rsidR="00DC2B8D" w:rsidRPr="00F87AB6" w:rsidRDefault="00DC2B8D"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2" w:type="dxa"/>
            <w:shd w:val="clear" w:color="auto" w:fill="FFFF00"/>
          </w:tcPr>
          <w:p w:rsidR="00DC2B8D" w:rsidRPr="00F87AB6" w:rsidRDefault="00DC2B8D"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118" w:type="dxa"/>
            <w:shd w:val="clear" w:color="auto" w:fill="FFFF00"/>
          </w:tcPr>
          <w:p w:rsidR="00DC2B8D" w:rsidRPr="00F87AB6" w:rsidRDefault="00DC2B8D"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DC2B8D" w:rsidRPr="00286AA6" w:rsidTr="00DC2B8D">
        <w:trPr>
          <w:trHeight w:val="227"/>
        </w:trPr>
        <w:tc>
          <w:tcPr>
            <w:tcW w:w="1314" w:type="dxa"/>
            <w:vMerge/>
            <w:shd w:val="clear" w:color="auto" w:fill="FFFF00"/>
          </w:tcPr>
          <w:p w:rsidR="00DC2B8D" w:rsidRPr="00F87AB6"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1457" w:type="dxa"/>
            <w:gridSpan w:val="3"/>
            <w:tcBorders>
              <w:bottom w:val="nil"/>
            </w:tcBorders>
            <w:shd w:val="clear" w:color="auto" w:fill="FFFF00"/>
          </w:tcPr>
          <w:p w:rsidR="00DC2B8D" w:rsidRPr="00F87AB6" w:rsidRDefault="00DC2B8D"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892" w:type="dxa"/>
            <w:gridSpan w:val="8"/>
            <w:shd w:val="clear" w:color="auto" w:fill="FFFF00"/>
          </w:tcPr>
          <w:p w:rsidR="00DC2B8D" w:rsidRPr="00F87AB6" w:rsidRDefault="00DC2B8D"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409" w:type="dxa"/>
            <w:gridSpan w:val="2"/>
            <w:tcBorders>
              <w:bottom w:val="single" w:sz="4" w:space="0" w:color="auto"/>
              <w:righ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333,572 </w:t>
            </w:r>
          </w:p>
        </w:tc>
        <w:tc>
          <w:tcPr>
            <w:tcW w:w="2552" w:type="dxa"/>
            <w:tcBorders>
              <w:left w:val="single" w:sz="4" w:space="0" w:color="auto"/>
              <w:bottom w:val="single" w:sz="4" w:space="0" w:color="auto"/>
              <w:righ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276,884 </w:t>
            </w:r>
          </w:p>
        </w:tc>
        <w:tc>
          <w:tcPr>
            <w:tcW w:w="3118" w:type="dxa"/>
            <w:tcBorders>
              <w:left w:val="single" w:sz="4" w:space="0" w:color="auto"/>
              <w:bottom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r>
      <w:tr w:rsidR="00DC2B8D" w:rsidRPr="00286AA6" w:rsidTr="00DC2B8D">
        <w:trPr>
          <w:trHeight w:val="70"/>
        </w:trPr>
        <w:tc>
          <w:tcPr>
            <w:tcW w:w="1314" w:type="dxa"/>
            <w:vMerge/>
            <w:shd w:val="clear" w:color="auto" w:fill="FFFF00"/>
          </w:tcPr>
          <w:p w:rsidR="00DC2B8D" w:rsidRPr="00F87AB6"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1457" w:type="dxa"/>
            <w:gridSpan w:val="3"/>
            <w:tcBorders>
              <w:top w:val="nil"/>
            </w:tcBorders>
            <w:shd w:val="clear" w:color="auto" w:fill="FFFF00"/>
          </w:tcPr>
          <w:p w:rsidR="00DC2B8D" w:rsidRDefault="00DC2B8D"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892" w:type="dxa"/>
            <w:gridSpan w:val="8"/>
            <w:shd w:val="clear" w:color="auto" w:fill="FFFF00"/>
          </w:tcPr>
          <w:p w:rsidR="00DC2B8D" w:rsidRDefault="00DC2B8D"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409" w:type="dxa"/>
            <w:gridSpan w:val="2"/>
            <w:tcBorders>
              <w:top w:val="single" w:sz="4" w:space="0" w:color="auto"/>
              <w:bottom w:val="single" w:sz="4" w:space="0" w:color="auto"/>
              <w:righ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26,999,608</w:t>
            </w:r>
            <w:r w:rsidRPr="009F38E0">
              <w:rPr>
                <w:rFonts w:ascii="HG丸ｺﾞｼｯｸM-PRO" w:eastAsia="HG丸ｺﾞｼｯｸM-PRO" w:hAnsi="HG丸ｺﾞｼｯｸM-PRO" w:hint="eastAsia"/>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28,410,742 </w:t>
            </w:r>
          </w:p>
        </w:tc>
        <w:tc>
          <w:tcPr>
            <w:tcW w:w="3118" w:type="dxa"/>
            <w:tcBorders>
              <w:top w:val="single" w:sz="4" w:space="0" w:color="auto"/>
              <w:left w:val="single" w:sz="4" w:space="0" w:color="auto"/>
              <w:bottom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30,806,4</w:t>
            </w:r>
            <w:r w:rsidRPr="009F38E0">
              <w:rPr>
                <w:rFonts w:ascii="HG丸ｺﾞｼｯｸM-PRO" w:eastAsia="HG丸ｺﾞｼｯｸM-PRO" w:hAnsi="HG丸ｺﾞｼｯｸM-PRO" w:hint="eastAsia"/>
                <w:color w:val="000000"/>
                <w:sz w:val="20"/>
                <w:szCs w:val="20"/>
              </w:rPr>
              <w:t xml:space="preserve">33 </w:t>
            </w:r>
          </w:p>
        </w:tc>
      </w:tr>
      <w:tr w:rsidR="00DC2B8D" w:rsidRPr="00286AA6" w:rsidTr="00DC2B8D">
        <w:trPr>
          <w:trHeight w:val="70"/>
        </w:trPr>
        <w:tc>
          <w:tcPr>
            <w:tcW w:w="1314" w:type="dxa"/>
            <w:vMerge/>
            <w:shd w:val="clear" w:color="auto" w:fill="FFFF00"/>
          </w:tcPr>
          <w:p w:rsidR="00DC2B8D" w:rsidRPr="00F87AB6"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5349" w:type="dxa"/>
            <w:gridSpan w:val="11"/>
            <w:shd w:val="clear" w:color="auto" w:fill="FFFF00"/>
          </w:tcPr>
          <w:p w:rsidR="00DC2B8D" w:rsidRDefault="00DC2B8D"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409" w:type="dxa"/>
            <w:gridSpan w:val="2"/>
            <w:tcBorders>
              <w:top w:val="single" w:sz="4" w:space="0" w:color="auto"/>
              <w:righ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c>
          <w:tcPr>
            <w:tcW w:w="2552" w:type="dxa"/>
            <w:tcBorders>
              <w:top w:val="single" w:sz="4" w:space="0" w:color="auto"/>
              <w:lef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0 </w:t>
            </w:r>
          </w:p>
        </w:tc>
        <w:tc>
          <w:tcPr>
            <w:tcW w:w="3118" w:type="dxa"/>
            <w:tcBorders>
              <w:top w:val="single" w:sz="4" w:space="0" w:color="auto"/>
              <w:left w:val="single" w:sz="4" w:space="0" w:color="auto"/>
            </w:tcBorders>
            <w:shd w:val="clear" w:color="auto" w:fill="auto"/>
            <w:vAlign w:val="center"/>
          </w:tcPr>
          <w:p w:rsidR="00DC2B8D" w:rsidRPr="009F38E0" w:rsidRDefault="00DC2B8D" w:rsidP="009F38E0">
            <w:pPr>
              <w:adjustRightInd w:val="0"/>
              <w:snapToGrid w:val="0"/>
              <w:jc w:val="right"/>
              <w:rPr>
                <w:rFonts w:ascii="HG丸ｺﾞｼｯｸM-PRO" w:eastAsia="HG丸ｺﾞｼｯｸM-PRO" w:hAnsi="HG丸ｺﾞｼｯｸM-PRO" w:cs="ＭＳ Ｐゴシック"/>
                <w:color w:val="000000"/>
                <w:sz w:val="20"/>
                <w:szCs w:val="20"/>
              </w:rPr>
            </w:pPr>
            <w:r w:rsidRPr="009F38E0">
              <w:rPr>
                <w:rFonts w:ascii="HG丸ｺﾞｼｯｸM-PRO" w:eastAsia="HG丸ｺﾞｼｯｸM-PRO" w:hAnsi="HG丸ｺﾞｼｯｸM-PRO" w:hint="eastAsia"/>
                <w:color w:val="000000"/>
                <w:sz w:val="20"/>
                <w:szCs w:val="20"/>
              </w:rPr>
              <w:t xml:space="preserve">410,198 </w:t>
            </w:r>
          </w:p>
        </w:tc>
      </w:tr>
      <w:tr w:rsidR="00DC2B8D" w:rsidRPr="00286AA6" w:rsidTr="00DC2B8D">
        <w:trPr>
          <w:trHeight w:val="198"/>
        </w:trPr>
        <w:tc>
          <w:tcPr>
            <w:tcW w:w="1314" w:type="dxa"/>
            <w:vMerge/>
            <w:shd w:val="clear" w:color="auto" w:fill="FFFF00"/>
          </w:tcPr>
          <w:p w:rsidR="00DC2B8D" w:rsidRPr="00F87AB6"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13428" w:type="dxa"/>
            <w:gridSpan w:val="15"/>
            <w:tcBorders>
              <w:top w:val="single" w:sz="4" w:space="0" w:color="auto"/>
            </w:tcBorders>
            <w:shd w:val="clear" w:color="auto" w:fill="auto"/>
          </w:tcPr>
          <w:p w:rsidR="00DC2B8D" w:rsidRPr="00A01101" w:rsidRDefault="00DC2B8D" w:rsidP="00EE2E24">
            <w:pPr>
              <w:adjustRightInd w:val="0"/>
              <w:snapToGrid w:val="0"/>
              <w:rPr>
                <w:rFonts w:ascii="HG丸ｺﾞｼｯｸM-PRO" w:eastAsia="HG丸ｺﾞｼｯｸM-PRO" w:hAnsi="HG丸ｺﾞｼｯｸM-PRO"/>
                <w:i/>
                <w:sz w:val="20"/>
                <w:szCs w:val="20"/>
              </w:rPr>
            </w:pPr>
          </w:p>
        </w:tc>
      </w:tr>
      <w:tr w:rsidR="00DC2B8D" w:rsidRPr="00286AA6" w:rsidTr="00DC2B8D">
        <w:trPr>
          <w:trHeight w:val="210"/>
        </w:trPr>
        <w:tc>
          <w:tcPr>
            <w:tcW w:w="1314" w:type="dxa"/>
            <w:vMerge w:val="restart"/>
            <w:shd w:val="clear" w:color="auto" w:fill="FFFF00"/>
          </w:tcPr>
          <w:p w:rsidR="00DC2B8D" w:rsidRPr="00946B5F" w:rsidRDefault="00DC2B8D" w:rsidP="00027AC4">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DC2B8D" w:rsidRPr="00E35D25" w:rsidRDefault="00DC2B8D" w:rsidP="00027AC4">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20" w:type="dxa"/>
            <w:gridSpan w:val="2"/>
            <w:shd w:val="clear" w:color="auto" w:fill="FFFF00"/>
          </w:tcPr>
          <w:p w:rsidR="00DC2B8D" w:rsidRPr="00286AA6"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745" w:type="dxa"/>
            <w:gridSpan w:val="3"/>
            <w:shd w:val="clear" w:color="auto" w:fill="FFFF00"/>
          </w:tcPr>
          <w:p w:rsidR="00DC2B8D" w:rsidRPr="00286AA6"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242" w:type="dxa"/>
            <w:gridSpan w:val="4"/>
            <w:shd w:val="clear" w:color="auto" w:fill="FFFF00"/>
          </w:tcPr>
          <w:p w:rsidR="00DC2B8D" w:rsidRPr="00286AA6"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9021" w:type="dxa"/>
            <w:gridSpan w:val="6"/>
            <w:shd w:val="clear" w:color="auto" w:fill="FFFF00"/>
          </w:tcPr>
          <w:p w:rsidR="00DC2B8D" w:rsidRPr="00286AA6"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DC2B8D" w:rsidRPr="00286AA6" w:rsidTr="00DC2B8D">
        <w:trPr>
          <w:trHeight w:val="201"/>
        </w:trPr>
        <w:tc>
          <w:tcPr>
            <w:tcW w:w="1314" w:type="dxa"/>
            <w:vMerge/>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420" w:type="dxa"/>
            <w:gridSpan w:val="2"/>
            <w:shd w:val="clear" w:color="auto" w:fill="auto"/>
          </w:tcPr>
          <w:p w:rsidR="00DC2B8D" w:rsidRPr="005014EA" w:rsidRDefault="00DC2B8D" w:rsidP="005014EA">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745" w:type="dxa"/>
            <w:gridSpan w:val="3"/>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2242" w:type="dxa"/>
            <w:gridSpan w:val="4"/>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9021" w:type="dxa"/>
            <w:gridSpan w:val="6"/>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70"/>
        </w:trPr>
        <w:tc>
          <w:tcPr>
            <w:tcW w:w="1314" w:type="dxa"/>
            <w:vMerge/>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13428" w:type="dxa"/>
            <w:gridSpan w:val="15"/>
            <w:shd w:val="clear" w:color="auto" w:fill="auto"/>
          </w:tcPr>
          <w:p w:rsidR="00DC2B8D" w:rsidRPr="00DC57CD" w:rsidRDefault="00DC2B8D" w:rsidP="000F5225">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DC2B8D" w:rsidRPr="00286AA6" w:rsidTr="00DC2B8D">
        <w:trPr>
          <w:trHeight w:val="240"/>
        </w:trPr>
        <w:tc>
          <w:tcPr>
            <w:tcW w:w="1314" w:type="dxa"/>
            <w:tcBorders>
              <w:bottom w:val="nil"/>
            </w:tcBorders>
            <w:shd w:val="clear" w:color="auto" w:fill="FFFF00"/>
          </w:tcPr>
          <w:p w:rsidR="00DC2B8D" w:rsidRPr="00AB4937" w:rsidRDefault="00DC2B8D" w:rsidP="000F5225">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449" w:type="dxa"/>
            <w:gridSpan w:val="7"/>
            <w:shd w:val="clear" w:color="auto" w:fill="FFFF00"/>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988" w:type="dxa"/>
            <w:shd w:val="clear" w:color="auto" w:fill="FFFF00"/>
          </w:tcPr>
          <w:p w:rsidR="00DC2B8D"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9" w:type="dxa"/>
            <w:gridSpan w:val="4"/>
            <w:shd w:val="clear" w:color="auto" w:fill="FFFF00"/>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722" w:type="dxa"/>
            <w:gridSpan w:val="3"/>
            <w:shd w:val="clear" w:color="auto" w:fill="FFFF00"/>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DC2B8D" w:rsidRPr="00286AA6" w:rsidTr="00DC2B8D">
        <w:trPr>
          <w:trHeight w:val="70"/>
        </w:trPr>
        <w:tc>
          <w:tcPr>
            <w:tcW w:w="1314" w:type="dxa"/>
            <w:tcBorders>
              <w:top w:val="nil"/>
              <w:bottom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森林整備</w:t>
            </w:r>
          </w:p>
        </w:tc>
        <w:tc>
          <w:tcPr>
            <w:tcW w:w="988" w:type="dxa"/>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70"/>
        </w:trPr>
        <w:tc>
          <w:tcPr>
            <w:tcW w:w="1314" w:type="dxa"/>
            <w:tcBorders>
              <w:top w:val="nil"/>
              <w:bottom w:val="nil"/>
            </w:tcBorders>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2B8D" w:rsidRDefault="00DC2B8D" w:rsidP="005014EA">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保安林の指定拡大</w:t>
            </w:r>
          </w:p>
        </w:tc>
        <w:tc>
          <w:tcPr>
            <w:tcW w:w="988" w:type="dxa"/>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sidRPr="00ED0B1E">
              <w:rPr>
                <w:rFonts w:ascii="HG丸ｺﾞｼｯｸM-PRO" w:eastAsia="HG丸ｺﾞｼｯｸM-PRO" w:hAnsi="HG丸ｺﾞｼｯｸM-PRO" w:hint="eastAsia"/>
                <w:sz w:val="20"/>
                <w:szCs w:val="20"/>
              </w:rPr>
              <w:t>保安林の指定</w:t>
            </w:r>
          </w:p>
        </w:tc>
        <w:tc>
          <w:tcPr>
            <w:tcW w:w="7722" w:type="dxa"/>
            <w:gridSpan w:val="3"/>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2010～13年度に764ha追加指定。</w:t>
            </w:r>
          </w:p>
        </w:tc>
      </w:tr>
      <w:tr w:rsidR="00DC3949" w:rsidRPr="00286AA6" w:rsidTr="00DC2B8D">
        <w:trPr>
          <w:trHeight w:val="70"/>
        </w:trPr>
        <w:tc>
          <w:tcPr>
            <w:tcW w:w="1314" w:type="dxa"/>
            <w:tcBorders>
              <w:top w:val="nil"/>
              <w:bottom w:val="nil"/>
            </w:tcBorders>
            <w:shd w:val="clear" w:color="auto" w:fill="FFFF00"/>
          </w:tcPr>
          <w:p w:rsidR="00DC3949" w:rsidRPr="00946B5F" w:rsidRDefault="00DC3949" w:rsidP="00EE2E24">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3949" w:rsidRDefault="00DC3949" w:rsidP="00EE2E24">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3949" w:rsidRDefault="00DC3949" w:rsidP="00EE2E24">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保水機能の高い森林の育成</w:t>
            </w:r>
          </w:p>
        </w:tc>
        <w:tc>
          <w:tcPr>
            <w:tcW w:w="988" w:type="dxa"/>
            <w:shd w:val="clear" w:color="auto" w:fill="auto"/>
          </w:tcPr>
          <w:p w:rsidR="00DC3949" w:rsidRPr="004E49C5" w:rsidRDefault="00DC3949" w:rsidP="00823390">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w:t>
            </w:r>
          </w:p>
        </w:tc>
        <w:tc>
          <w:tcPr>
            <w:tcW w:w="2269" w:type="dxa"/>
            <w:gridSpan w:val="4"/>
            <w:shd w:val="clear" w:color="auto" w:fill="auto"/>
          </w:tcPr>
          <w:p w:rsidR="00DC3949" w:rsidRPr="004E49C5" w:rsidRDefault="00DC3949" w:rsidP="00823390">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森林造成事業、森林整備加速化・林業再生事業等による間伐の推進</w:t>
            </w:r>
          </w:p>
        </w:tc>
        <w:tc>
          <w:tcPr>
            <w:tcW w:w="7722" w:type="dxa"/>
            <w:gridSpan w:val="3"/>
            <w:shd w:val="clear" w:color="auto" w:fill="auto"/>
          </w:tcPr>
          <w:p w:rsidR="00DC3949" w:rsidRPr="004E49C5" w:rsidRDefault="00DC3949" w:rsidP="00823390">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間伐実施面積</w:t>
            </w:r>
          </w:p>
          <w:p w:rsidR="00DC3949" w:rsidRPr="004E49C5" w:rsidRDefault="00DC3949" w:rsidP="00823390">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2010-12年度：</w:t>
            </w:r>
            <w:r w:rsidR="006161B4" w:rsidRPr="00836B48">
              <w:rPr>
                <w:rFonts w:ascii="HG丸ｺﾞｼｯｸM-PRO" w:eastAsia="HG丸ｺﾞｼｯｸM-PRO" w:hAnsi="HG丸ｺﾞｼｯｸM-PRO" w:hint="eastAsia"/>
                <w:sz w:val="20"/>
                <w:szCs w:val="20"/>
              </w:rPr>
              <w:t>2,758</w:t>
            </w:r>
            <w:r w:rsidRPr="004E49C5">
              <w:rPr>
                <w:rFonts w:ascii="HG丸ｺﾞｼｯｸM-PRO" w:eastAsia="HG丸ｺﾞｼｯｸM-PRO" w:hAnsi="HG丸ｺﾞｼｯｸM-PRO" w:hint="eastAsia"/>
                <w:sz w:val="20"/>
                <w:szCs w:val="20"/>
              </w:rPr>
              <w:t>ha</w:t>
            </w:r>
          </w:p>
          <w:p w:rsidR="00DC3949" w:rsidRPr="004E49C5" w:rsidRDefault="00DC3949" w:rsidP="00823390">
            <w:pPr>
              <w:adjustRightInd w:val="0"/>
              <w:snapToGrid w:val="0"/>
              <w:spacing w:line="280" w:lineRule="exact"/>
              <w:rPr>
                <w:rFonts w:ascii="HG丸ｺﾞｼｯｸM-PRO" w:eastAsia="HG丸ｺﾞｼｯｸM-PRO" w:hAnsi="HG丸ｺﾞｼｯｸM-PRO"/>
                <w:sz w:val="20"/>
                <w:szCs w:val="20"/>
              </w:rPr>
            </w:pPr>
            <w:r w:rsidRPr="004E49C5">
              <w:rPr>
                <w:rFonts w:ascii="HG丸ｺﾞｼｯｸM-PRO" w:eastAsia="HG丸ｺﾞｼｯｸM-PRO" w:hAnsi="HG丸ｺﾞｼｯｸM-PRO" w:hint="eastAsia"/>
                <w:sz w:val="20"/>
                <w:szCs w:val="20"/>
              </w:rPr>
              <w:t>2013年度：700ha</w:t>
            </w:r>
          </w:p>
        </w:tc>
      </w:tr>
      <w:tr w:rsidR="00DC2B8D" w:rsidRPr="00286AA6" w:rsidTr="00DC2B8D">
        <w:trPr>
          <w:trHeight w:val="170"/>
        </w:trPr>
        <w:tc>
          <w:tcPr>
            <w:tcW w:w="1314" w:type="dxa"/>
            <w:tcBorders>
              <w:top w:val="nil"/>
              <w:bottom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農空間の保全・活用</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014EA">
              <w:rPr>
                <w:rFonts w:ascii="HG丸ｺﾞｼｯｸM-PRO" w:eastAsia="HG丸ｺﾞｼｯｸM-PRO" w:hAnsi="HG丸ｺﾞｼｯｸM-PRO" w:hint="eastAsia"/>
                <w:sz w:val="20"/>
                <w:szCs w:val="20"/>
              </w:rPr>
              <w:t>農地、ため池・農業用水路等の保全と活用の推進</w:t>
            </w:r>
            <w:r>
              <w:rPr>
                <w:rFonts w:ascii="HG丸ｺﾞｼｯｸM-PRO" w:eastAsia="HG丸ｺﾞｼｯｸM-PRO" w:hAnsi="HG丸ｺﾞｼｯｸM-PRO" w:hint="eastAsia"/>
                <w:sz w:val="20"/>
                <w:szCs w:val="20"/>
              </w:rPr>
              <w:t>）</w:t>
            </w:r>
          </w:p>
        </w:tc>
        <w:tc>
          <w:tcPr>
            <w:tcW w:w="988" w:type="dxa"/>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sidRPr="002A60A9">
              <w:rPr>
                <w:rFonts w:ascii="HG丸ｺﾞｼｯｸM-PRO" w:eastAsia="HG丸ｺﾞｼｯｸM-PRO" w:hAnsi="HG丸ｺﾞｼｯｸM-PRO" w:hint="eastAsia"/>
                <w:sz w:val="20"/>
                <w:szCs w:val="20"/>
              </w:rPr>
              <w:t>農業用水路改修事業</w:t>
            </w:r>
            <w:r>
              <w:rPr>
                <w:rFonts w:ascii="HG丸ｺﾞｼｯｸM-PRO" w:eastAsia="HG丸ｺﾞｼｯｸM-PRO" w:hAnsi="HG丸ｺﾞｼｯｸM-PRO" w:hint="eastAsia"/>
                <w:sz w:val="20"/>
                <w:szCs w:val="20"/>
              </w:rPr>
              <w:t>、</w:t>
            </w:r>
            <w:r w:rsidRPr="002A60A9">
              <w:rPr>
                <w:rFonts w:ascii="HG丸ｺﾞｼｯｸM-PRO" w:eastAsia="HG丸ｺﾞｼｯｸM-PRO" w:hAnsi="HG丸ｺﾞｼｯｸM-PRO" w:hint="eastAsia"/>
                <w:sz w:val="20"/>
                <w:szCs w:val="20"/>
              </w:rPr>
              <w:t>オアシス整備事業</w:t>
            </w:r>
            <w:r>
              <w:rPr>
                <w:rFonts w:ascii="HG丸ｺﾞｼｯｸM-PRO" w:eastAsia="HG丸ｺﾞｼｯｸM-PRO" w:hAnsi="HG丸ｺﾞｼｯｸM-PRO" w:hint="eastAsia"/>
                <w:sz w:val="20"/>
                <w:szCs w:val="20"/>
              </w:rPr>
              <w:t>、</w:t>
            </w:r>
            <w:r w:rsidRPr="002A60A9">
              <w:rPr>
                <w:rFonts w:ascii="HG丸ｺﾞｼｯｸM-PRO" w:eastAsia="HG丸ｺﾞｼｯｸM-PRO" w:hAnsi="HG丸ｺﾞｼｯｸM-PRO" w:hint="eastAsia"/>
                <w:sz w:val="20"/>
                <w:szCs w:val="20"/>
              </w:rPr>
              <w:t>農空間保全地域制度推進事業</w:t>
            </w:r>
          </w:p>
        </w:tc>
        <w:tc>
          <w:tcPr>
            <w:tcW w:w="7722" w:type="dxa"/>
            <w:gridSpan w:val="3"/>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オアシス構想整備地区　計36地区（2013年度末）</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遊休農地解消面積　</w:t>
            </w:r>
            <w:r w:rsidR="00242B89">
              <w:rPr>
                <w:rFonts w:ascii="HG丸ｺﾞｼｯｸM-PRO" w:eastAsia="HG丸ｺﾞｼｯｸM-PRO" w:hAnsi="HG丸ｺﾞｼｯｸM-PRO" w:hint="eastAsia"/>
                <w:sz w:val="20"/>
                <w:szCs w:val="20"/>
              </w:rPr>
              <w:t xml:space="preserve">171.8 </w:t>
            </w:r>
            <w:r>
              <w:rPr>
                <w:rFonts w:ascii="HG丸ｺﾞｼｯｸM-PRO" w:eastAsia="HG丸ｺﾞｼｯｸM-PRO" w:hAnsi="HG丸ｺﾞｼｯｸM-PRO" w:hint="eastAsia"/>
                <w:sz w:val="20"/>
                <w:szCs w:val="20"/>
              </w:rPr>
              <w:t>ha（20</w:t>
            </w:r>
            <w:r w:rsidR="00242B89">
              <w:rPr>
                <w:rFonts w:ascii="HG丸ｺﾞｼｯｸM-PRO" w:eastAsia="HG丸ｺﾞｼｯｸM-PRO" w:hAnsi="HG丸ｺﾞｼｯｸM-PRO" w:hint="eastAsia"/>
                <w:sz w:val="20"/>
                <w:szCs w:val="20"/>
              </w:rPr>
              <w:t>11～</w:t>
            </w:r>
            <w:r>
              <w:rPr>
                <w:rFonts w:ascii="HG丸ｺﾞｼｯｸM-PRO" w:eastAsia="HG丸ｺﾞｼｯｸM-PRO" w:hAnsi="HG丸ｺﾞｼｯｸM-PRO" w:hint="eastAsia"/>
                <w:sz w:val="20"/>
                <w:szCs w:val="20"/>
              </w:rPr>
              <w:t>13年度）</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405"/>
        </w:trPr>
        <w:tc>
          <w:tcPr>
            <w:tcW w:w="1314" w:type="dxa"/>
            <w:vMerge w:val="restart"/>
            <w:tcBorders>
              <w:top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vMerge w:val="restart"/>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下水処理水の有効利用</w:t>
            </w:r>
          </w:p>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5014EA">
              <w:rPr>
                <w:rFonts w:ascii="HG丸ｺﾞｼｯｸM-PRO" w:eastAsia="HG丸ｺﾞｼｯｸM-PRO" w:hAnsi="HG丸ｺﾞｼｯｸM-PRO" w:hint="eastAsia"/>
                <w:sz w:val="20"/>
                <w:szCs w:val="20"/>
              </w:rPr>
              <w:t>下水処理水の河川浄化用水、修景用水、散水への有効利用</w:t>
            </w:r>
            <w:r>
              <w:rPr>
                <w:rFonts w:ascii="HG丸ｺﾞｼｯｸM-PRO" w:eastAsia="HG丸ｺﾞｼｯｸM-PRO" w:hAnsi="HG丸ｺﾞｼｯｸM-PRO" w:hint="eastAsia"/>
                <w:sz w:val="20"/>
                <w:szCs w:val="20"/>
              </w:rPr>
              <w:t>）</w:t>
            </w:r>
          </w:p>
        </w:tc>
        <w:tc>
          <w:tcPr>
            <w:tcW w:w="988" w:type="dxa"/>
            <w:vMerge w:val="restart"/>
            <w:shd w:val="clear" w:color="auto" w:fill="auto"/>
          </w:tcPr>
          <w:p w:rsidR="00DC2B8D" w:rsidRDefault="00DC2B8D" w:rsidP="000E057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下水高度処理水供給「</w:t>
            </w:r>
            <w:r w:rsidRPr="00AF292B">
              <w:rPr>
                <w:rFonts w:ascii="HG丸ｺﾞｼｯｸM-PRO" w:eastAsia="HG丸ｺﾞｼｯｸM-PRO" w:hAnsi="HG丸ｺﾞｼｯｸM-PRO" w:hint="eastAsia"/>
                <w:sz w:val="20"/>
                <w:szCs w:val="20"/>
              </w:rPr>
              <w:t>Ｑ水くん</w:t>
            </w:r>
            <w:r>
              <w:rPr>
                <w:rFonts w:ascii="HG丸ｺﾞｼｯｸM-PRO" w:eastAsia="HG丸ｺﾞｼｯｸM-PRO" w:hAnsi="HG丸ｺﾞｼｯｸM-PRO" w:hint="eastAsia"/>
                <w:sz w:val="20"/>
                <w:szCs w:val="20"/>
              </w:rPr>
              <w:t>」</w:t>
            </w:r>
          </w:p>
        </w:tc>
        <w:tc>
          <w:tcPr>
            <w:tcW w:w="7722" w:type="dxa"/>
            <w:gridSpan w:val="3"/>
            <w:shd w:val="clear" w:color="auto" w:fill="auto"/>
          </w:tcPr>
          <w:p w:rsidR="00DC2B8D" w:rsidRPr="00854293" w:rsidRDefault="00DC2B8D" w:rsidP="00854293">
            <w:pPr>
              <w:adjustRightInd w:val="0"/>
              <w:snapToGrid w:val="0"/>
              <w:rPr>
                <w:rFonts w:ascii="HG丸ｺﾞｼｯｸM-PRO" w:eastAsia="HG丸ｺﾞｼｯｸM-PRO" w:hAnsi="HG丸ｺﾞｼｯｸM-PRO"/>
                <w:sz w:val="20"/>
                <w:szCs w:val="20"/>
              </w:rPr>
            </w:pPr>
            <w:r w:rsidRPr="00854293">
              <w:rPr>
                <w:rFonts w:ascii="HG丸ｺﾞｼｯｸM-PRO" w:eastAsia="HG丸ｺﾞｼｯｸM-PRO" w:hAnsi="HG丸ｺﾞｼｯｸM-PRO" w:hint="eastAsia"/>
                <w:sz w:val="20"/>
                <w:szCs w:val="20"/>
              </w:rPr>
              <w:t>原田、中央、高槻、渚、川俣、なわて、今池、大井、狭山、北部、中部、南部の各水みらいセンターにて無償で散水用途のための高度処理水を供給</w:t>
            </w:r>
          </w:p>
        </w:tc>
      </w:tr>
      <w:tr w:rsidR="00DC2B8D" w:rsidRPr="00286AA6" w:rsidTr="00DC2B8D">
        <w:trPr>
          <w:trHeight w:val="84"/>
        </w:trPr>
        <w:tc>
          <w:tcPr>
            <w:tcW w:w="1314" w:type="dxa"/>
            <w:vMerge/>
            <w:tcBorders>
              <w:bottom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vMerge/>
            <w:shd w:val="clear" w:color="auto" w:fill="auto"/>
          </w:tcPr>
          <w:p w:rsidR="00DC2B8D" w:rsidRPr="009E7F0E"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988" w:type="dxa"/>
            <w:vMerge/>
            <w:shd w:val="clear" w:color="auto" w:fill="auto"/>
          </w:tcPr>
          <w:p w:rsidR="00DC2B8D" w:rsidRDefault="00DC2B8D" w:rsidP="000E057D">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DC2B8D" w:rsidRPr="00AF292B" w:rsidRDefault="00DC2B8D" w:rsidP="000F522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緑地、水路の流水への利用</w:t>
            </w:r>
          </w:p>
        </w:tc>
        <w:tc>
          <w:tcPr>
            <w:tcW w:w="7722" w:type="dxa"/>
            <w:gridSpan w:val="3"/>
            <w:shd w:val="clear" w:color="auto" w:fill="auto"/>
          </w:tcPr>
          <w:p w:rsidR="00DC2B8D" w:rsidRPr="00854293" w:rsidRDefault="00DC2B8D" w:rsidP="00854293">
            <w:pPr>
              <w:adjustRightInd w:val="0"/>
              <w:snapToGrid w:val="0"/>
              <w:rPr>
                <w:rFonts w:ascii="HG丸ｺﾞｼｯｸM-PRO" w:eastAsia="HG丸ｺﾞｼｯｸM-PRO" w:hAnsi="HG丸ｺﾞｼｯｸM-PRO"/>
                <w:sz w:val="20"/>
                <w:szCs w:val="20"/>
              </w:rPr>
            </w:pPr>
            <w:r w:rsidRPr="00854293">
              <w:rPr>
                <w:rFonts w:ascii="HG丸ｺﾞｼｯｸM-PRO" w:eastAsia="HG丸ｺﾞｼｯｸM-PRO" w:hAnsi="HG丸ｺﾞｼｯｸM-PRO" w:hint="eastAsia"/>
                <w:sz w:val="20"/>
                <w:szCs w:val="20"/>
              </w:rPr>
              <w:t>新豊島川親水水路（豊中市）、ガランド水路（摂津市）、島地区（茨木市）、都市計画道路京阪南2号線他（枚方市）、鴻池井路・長瀬川・中環の森（東大阪市）、竜華地区、楠根川（八尾市）、平野川（大阪市）、原田水みらいセンターを含む10処理場での修景</w:t>
            </w:r>
          </w:p>
        </w:tc>
      </w:tr>
      <w:tr w:rsidR="00DC2B8D" w:rsidRPr="00A330B6" w:rsidTr="00DC2B8D">
        <w:trPr>
          <w:trHeight w:val="270"/>
        </w:trPr>
        <w:tc>
          <w:tcPr>
            <w:tcW w:w="1314" w:type="dxa"/>
            <w:tcBorders>
              <w:top w:val="nil"/>
              <w:bottom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雨水利用</w:t>
            </w:r>
          </w:p>
        </w:tc>
        <w:tc>
          <w:tcPr>
            <w:tcW w:w="988" w:type="dxa"/>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DC2B8D" w:rsidRPr="00A330B6" w:rsidRDefault="00DC2B8D" w:rsidP="000F5225">
            <w:pPr>
              <w:adjustRightInd w:val="0"/>
              <w:snapToGrid w:val="0"/>
              <w:spacing w:line="280" w:lineRule="exact"/>
              <w:rPr>
                <w:rFonts w:ascii="HG丸ｺﾞｼｯｸM-PRO" w:eastAsia="HG丸ｺﾞｼｯｸM-PRO" w:hAnsi="HG丸ｺﾞｼｯｸM-PRO"/>
                <w:sz w:val="20"/>
                <w:szCs w:val="20"/>
              </w:rPr>
            </w:pPr>
          </w:p>
        </w:tc>
      </w:tr>
      <w:tr w:rsidR="00DC2B8D" w:rsidRPr="00A330B6" w:rsidTr="00DC2B8D">
        <w:trPr>
          <w:trHeight w:val="270"/>
        </w:trPr>
        <w:tc>
          <w:tcPr>
            <w:tcW w:w="1314" w:type="dxa"/>
            <w:tcBorders>
              <w:top w:val="nil"/>
              <w:bottom w:val="nil"/>
            </w:tcBorders>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2B8D" w:rsidRDefault="00DC2B8D" w:rsidP="005014EA">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モデル地域での官民連携による雨水利用</w:t>
            </w:r>
          </w:p>
        </w:tc>
        <w:tc>
          <w:tcPr>
            <w:tcW w:w="988" w:type="dxa"/>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「守口さかさかさ」の取組み</w:t>
            </w:r>
          </w:p>
        </w:tc>
        <w:tc>
          <w:tcPr>
            <w:tcW w:w="7722" w:type="dxa"/>
            <w:gridSpan w:val="3"/>
            <w:shd w:val="clear" w:color="auto" w:fill="auto"/>
          </w:tcPr>
          <w:p w:rsidR="00DC2B8D" w:rsidRPr="00A330B6"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地域、企業と連携して雨水を緑化、防災、打ち水に利用できる貯留施設を整備（2012年度）</w:t>
            </w:r>
          </w:p>
        </w:tc>
      </w:tr>
      <w:tr w:rsidR="00DC2B8D" w:rsidRPr="00A330B6" w:rsidTr="00DC2B8D">
        <w:trPr>
          <w:trHeight w:val="270"/>
        </w:trPr>
        <w:tc>
          <w:tcPr>
            <w:tcW w:w="1314" w:type="dxa"/>
            <w:tcBorders>
              <w:top w:val="nil"/>
              <w:bottom w:val="nil"/>
            </w:tcBorders>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官民連携モデルを他地域に展開</w:t>
            </w:r>
          </w:p>
        </w:tc>
        <w:tc>
          <w:tcPr>
            <w:tcW w:w="988" w:type="dxa"/>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雨水利用の手法・事例の情報提供</w:t>
            </w:r>
          </w:p>
        </w:tc>
        <w:tc>
          <w:tcPr>
            <w:tcW w:w="7722" w:type="dxa"/>
            <w:gridSpan w:val="3"/>
            <w:shd w:val="clear" w:color="auto" w:fill="auto"/>
          </w:tcPr>
          <w:p w:rsidR="00DC2B8D" w:rsidRPr="00A330B6"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ホームページ「</w:t>
            </w:r>
            <w:r w:rsidRPr="00AF292B">
              <w:rPr>
                <w:rFonts w:ascii="HG丸ｺﾞｼｯｸM-PRO" w:eastAsia="HG丸ｺﾞｼｯｸM-PRO" w:hAnsi="HG丸ｺﾞｼｯｸM-PRO" w:hint="eastAsia"/>
                <w:sz w:val="20"/>
                <w:szCs w:val="20"/>
              </w:rPr>
              <w:t>おおさかレインボウぷろじぇくと！</w:t>
            </w:r>
            <w:r>
              <w:rPr>
                <w:rFonts w:ascii="HG丸ｺﾞｼｯｸM-PRO" w:eastAsia="HG丸ｺﾞｼｯｸM-PRO" w:hAnsi="HG丸ｺﾞｼｯｸM-PRO" w:hint="eastAsia"/>
                <w:sz w:val="20"/>
                <w:szCs w:val="20"/>
              </w:rPr>
              <w:t>」にて雨水利用事例紹介、雨水環境学習・啓発ツール、雨水利用診断ソフトの提供</w:t>
            </w:r>
          </w:p>
        </w:tc>
      </w:tr>
      <w:tr w:rsidR="00DC2B8D" w:rsidRPr="00286AA6" w:rsidTr="00DC2B8D">
        <w:trPr>
          <w:trHeight w:val="285"/>
        </w:trPr>
        <w:tc>
          <w:tcPr>
            <w:tcW w:w="1314" w:type="dxa"/>
            <w:tcBorders>
              <w:top w:val="nil"/>
              <w:bottom w:val="nil"/>
            </w:tcBorders>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449" w:type="dxa"/>
            <w:gridSpan w:val="7"/>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sidRPr="009E7F0E">
              <w:rPr>
                <w:rFonts w:ascii="HG丸ｺﾞｼｯｸM-PRO" w:eastAsia="HG丸ｺﾞｼｯｸM-PRO" w:hAnsi="HG丸ｺﾞｼｯｸM-PRO" w:hint="eastAsia"/>
                <w:sz w:val="20"/>
                <w:szCs w:val="20"/>
              </w:rPr>
              <w:t>地下水利用</w:t>
            </w:r>
          </w:p>
        </w:tc>
        <w:tc>
          <w:tcPr>
            <w:tcW w:w="988" w:type="dxa"/>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269" w:type="dxa"/>
            <w:gridSpan w:val="4"/>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7722" w:type="dxa"/>
            <w:gridSpan w:val="3"/>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285"/>
        </w:trPr>
        <w:tc>
          <w:tcPr>
            <w:tcW w:w="1314" w:type="dxa"/>
            <w:tcBorders>
              <w:top w:val="nil"/>
              <w:bottom w:val="nil"/>
            </w:tcBorders>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2B8D" w:rsidRDefault="00DC2B8D" w:rsidP="005014EA">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都市部での保水能力の向上</w:t>
            </w:r>
          </w:p>
        </w:tc>
        <w:tc>
          <w:tcPr>
            <w:tcW w:w="988" w:type="dxa"/>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Default="00DC2B8D" w:rsidP="00CC645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「みどりの風促進区域」都市緑化の推進、校庭の芝生化、建築物緑化促進制度</w:t>
            </w:r>
          </w:p>
        </w:tc>
        <w:tc>
          <w:tcPr>
            <w:tcW w:w="7722" w:type="dxa"/>
            <w:gridSpan w:val="3"/>
            <w:shd w:val="clear" w:color="auto" w:fill="auto"/>
          </w:tcPr>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促進区域における植樹　計9,600本（2011～13年度）</w:t>
            </w:r>
          </w:p>
          <w:p w:rsidR="00DC2B8D"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校庭の芝生化　計182校、約20.4ha（～2012年度）</w:t>
            </w:r>
          </w:p>
          <w:p w:rsidR="00DC2B8D" w:rsidRPr="00CC6452" w:rsidRDefault="00DC2B8D" w:rsidP="009032B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条例に基づく建築時緑化　累計約200ha（～2013年度）</w:t>
            </w:r>
          </w:p>
        </w:tc>
      </w:tr>
      <w:tr w:rsidR="00DC2B8D" w:rsidRPr="00286AA6" w:rsidTr="00DC2B8D">
        <w:trPr>
          <w:trHeight w:val="285"/>
        </w:trPr>
        <w:tc>
          <w:tcPr>
            <w:tcW w:w="1314" w:type="dxa"/>
            <w:tcBorders>
              <w:top w:val="nil"/>
              <w:bottom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282" w:type="dxa"/>
            <w:tcBorders>
              <w:right w:val="dashed" w:sz="4" w:space="0" w:color="auto"/>
            </w:tcBorders>
            <w:shd w:val="clear" w:color="auto" w:fill="auto"/>
          </w:tcPr>
          <w:p w:rsidR="00DC2B8D" w:rsidRDefault="00DC2B8D" w:rsidP="000F5225">
            <w:pPr>
              <w:adjustRightInd w:val="0"/>
              <w:snapToGrid w:val="0"/>
              <w:spacing w:line="280" w:lineRule="exact"/>
              <w:rPr>
                <w:rFonts w:ascii="HG丸ｺﾞｼｯｸM-PRO" w:eastAsia="HG丸ｺﾞｼｯｸM-PRO" w:hAnsi="HG丸ｺﾞｼｯｸM-PRO"/>
                <w:sz w:val="20"/>
                <w:szCs w:val="20"/>
              </w:rPr>
            </w:pPr>
          </w:p>
        </w:tc>
        <w:tc>
          <w:tcPr>
            <w:tcW w:w="2167" w:type="dxa"/>
            <w:gridSpan w:val="6"/>
            <w:tcBorders>
              <w:left w:val="dashed" w:sz="4" w:space="0" w:color="auto"/>
            </w:tcBorders>
            <w:shd w:val="clear" w:color="auto" w:fill="auto"/>
          </w:tcPr>
          <w:p w:rsidR="00DC2B8D" w:rsidRDefault="00DC2B8D" w:rsidP="009E7F0E">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地下水の利用</w:t>
            </w:r>
          </w:p>
          <w:p w:rsidR="00DC2B8D" w:rsidRPr="005014EA" w:rsidRDefault="00DC2B8D" w:rsidP="009E7F0E">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（適切な地下水位を維持）</w:t>
            </w:r>
          </w:p>
        </w:tc>
        <w:tc>
          <w:tcPr>
            <w:tcW w:w="988" w:type="dxa"/>
            <w:shd w:val="clear" w:color="auto" w:fill="auto"/>
          </w:tcPr>
          <w:p w:rsidR="00DC2B8D" w:rsidRPr="00937E32" w:rsidRDefault="00DC2B8D" w:rsidP="0089038E">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w:t>
            </w:r>
          </w:p>
        </w:tc>
        <w:tc>
          <w:tcPr>
            <w:tcW w:w="2269" w:type="dxa"/>
            <w:gridSpan w:val="4"/>
            <w:shd w:val="clear" w:color="auto" w:fill="auto"/>
          </w:tcPr>
          <w:p w:rsidR="00DC2B8D" w:rsidRPr="00937E32" w:rsidRDefault="00DC2B8D" w:rsidP="0089038E">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地盤沈下規制指導事業</w:t>
            </w:r>
          </w:p>
        </w:tc>
        <w:tc>
          <w:tcPr>
            <w:tcW w:w="7722" w:type="dxa"/>
            <w:gridSpan w:val="3"/>
            <w:shd w:val="clear" w:color="auto" w:fill="auto"/>
          </w:tcPr>
          <w:p w:rsidR="00DC2B8D" w:rsidRPr="00937E32" w:rsidRDefault="00DC2B8D" w:rsidP="0089038E">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府域15箇所の観測所における地下水位及び地盤沈下の常時監視（地盤沈下の未然防止のために実施）</w:t>
            </w:r>
          </w:p>
          <w:p w:rsidR="00DC2B8D" w:rsidRPr="00937E32" w:rsidRDefault="00DC2B8D" w:rsidP="0089038E">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工業用水法等に基づく地下水の採取規制の実施</w:t>
            </w:r>
          </w:p>
          <w:p w:rsidR="00DC2B8D" w:rsidRPr="00937E32" w:rsidRDefault="00DC2B8D" w:rsidP="0089038E">
            <w:pPr>
              <w:adjustRightInd w:val="0"/>
              <w:snapToGrid w:val="0"/>
              <w:spacing w:line="280" w:lineRule="exact"/>
              <w:rPr>
                <w:rFonts w:ascii="HG丸ｺﾞｼｯｸM-PRO" w:eastAsia="HG丸ｺﾞｼｯｸM-PRO" w:hAnsi="HG丸ｺﾞｼｯｸM-PRO"/>
                <w:sz w:val="20"/>
                <w:szCs w:val="20"/>
              </w:rPr>
            </w:pPr>
            <w:r w:rsidRPr="00937E32">
              <w:rPr>
                <w:rFonts w:ascii="HG丸ｺﾞｼｯｸM-PRO" w:eastAsia="HG丸ｺﾞｼｯｸM-PRO" w:hAnsi="HG丸ｺﾞｼｯｸM-PRO" w:hint="eastAsia"/>
                <w:sz w:val="20"/>
                <w:szCs w:val="20"/>
              </w:rPr>
              <w:t>大阪府生活環境保全等に関する条例に基づく地下水の年間採取量報告徴収の実施</w:t>
            </w:r>
          </w:p>
        </w:tc>
      </w:tr>
      <w:tr w:rsidR="00DC2B8D" w:rsidRPr="00286AA6" w:rsidTr="00DC2B8D">
        <w:trPr>
          <w:trHeight w:val="70"/>
        </w:trPr>
        <w:tc>
          <w:tcPr>
            <w:tcW w:w="1314" w:type="dxa"/>
            <w:tcBorders>
              <w:top w:val="nil"/>
            </w:tcBorders>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p>
        </w:tc>
        <w:tc>
          <w:tcPr>
            <w:tcW w:w="13428" w:type="dxa"/>
            <w:gridSpan w:val="15"/>
            <w:shd w:val="clear" w:color="auto" w:fill="auto"/>
          </w:tcPr>
          <w:p w:rsidR="00DC2B8D" w:rsidRDefault="00DC2B8D" w:rsidP="000F5225">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DC2B8D" w:rsidRPr="00286AA6" w:rsidTr="00DC2B8D">
        <w:trPr>
          <w:trHeight w:val="70"/>
        </w:trPr>
        <w:tc>
          <w:tcPr>
            <w:tcW w:w="1314" w:type="dxa"/>
            <w:vMerge w:val="restart"/>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230" w:type="dxa"/>
            <w:gridSpan w:val="6"/>
            <w:shd w:val="clear" w:color="auto" w:fill="FFFF00"/>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410" w:type="dxa"/>
            <w:gridSpan w:val="4"/>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788" w:type="dxa"/>
            <w:gridSpan w:val="5"/>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DC2B8D" w:rsidRPr="00286AA6" w:rsidTr="00DC2B8D">
        <w:trPr>
          <w:trHeight w:val="195"/>
        </w:trPr>
        <w:tc>
          <w:tcPr>
            <w:tcW w:w="1314" w:type="dxa"/>
            <w:vMerge/>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410" w:type="dxa"/>
            <w:gridSpan w:val="4"/>
            <w:shd w:val="clear" w:color="auto" w:fill="auto"/>
          </w:tcPr>
          <w:p w:rsidR="00DC2B8D" w:rsidRPr="00AC4F83" w:rsidRDefault="00732F34"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788" w:type="dxa"/>
            <w:gridSpan w:val="5"/>
            <w:shd w:val="clear" w:color="auto" w:fill="auto"/>
          </w:tcPr>
          <w:p w:rsidR="00DC2B8D" w:rsidRPr="00E54DBE" w:rsidRDefault="00732F34" w:rsidP="00CC645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（数値指標が無いため評価できない。）</w:t>
            </w:r>
          </w:p>
        </w:tc>
      </w:tr>
      <w:tr w:rsidR="00DC2B8D" w:rsidRPr="00286AA6" w:rsidTr="00DC2B8D">
        <w:trPr>
          <w:trHeight w:val="180"/>
        </w:trPr>
        <w:tc>
          <w:tcPr>
            <w:tcW w:w="1314" w:type="dxa"/>
            <w:vMerge/>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410" w:type="dxa"/>
            <w:gridSpan w:val="4"/>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一部は計画以下の進捗</w:t>
            </w:r>
          </w:p>
        </w:tc>
        <w:tc>
          <w:tcPr>
            <w:tcW w:w="8788" w:type="dxa"/>
            <w:gridSpan w:val="5"/>
            <w:shd w:val="clear" w:color="auto" w:fill="auto"/>
          </w:tcPr>
          <w:p w:rsidR="00DC2B8D" w:rsidRPr="00AC4F83" w:rsidRDefault="00DC2B8D" w:rsidP="008F1278">
            <w:pPr>
              <w:adjustRightInd w:val="0"/>
              <w:snapToGrid w:val="0"/>
              <w:spacing w:line="280" w:lineRule="exact"/>
              <w:rPr>
                <w:rFonts w:ascii="HG丸ｺﾞｼｯｸM-PRO" w:eastAsia="HG丸ｺﾞｼｯｸM-PRO" w:hAnsi="HG丸ｺﾞｼｯｸM-PRO"/>
                <w:sz w:val="20"/>
                <w:szCs w:val="20"/>
              </w:rPr>
            </w:pPr>
            <w:r w:rsidRPr="005014EA">
              <w:rPr>
                <w:rFonts w:ascii="HG丸ｺﾞｼｯｸM-PRO" w:eastAsia="HG丸ｺﾞｼｯｸM-PRO" w:hAnsi="HG丸ｺﾞｼｯｸM-PRO" w:hint="eastAsia"/>
                <w:sz w:val="20"/>
                <w:szCs w:val="20"/>
              </w:rPr>
              <w:t>保水機能の高い森林の育成</w:t>
            </w:r>
            <w:r>
              <w:rPr>
                <w:rFonts w:ascii="HG丸ｺﾞｼｯｸM-PRO" w:eastAsia="HG丸ｺﾞｼｯｸM-PRO" w:hAnsi="HG丸ｺﾞｼｯｸM-PRO" w:hint="eastAsia"/>
                <w:sz w:val="20"/>
                <w:szCs w:val="20"/>
              </w:rPr>
              <w:t>（間伐）は進捗していない。</w:t>
            </w:r>
          </w:p>
        </w:tc>
      </w:tr>
      <w:tr w:rsidR="00DC2B8D" w:rsidRPr="00286AA6" w:rsidTr="00DC2B8D">
        <w:trPr>
          <w:trHeight w:val="195"/>
        </w:trPr>
        <w:tc>
          <w:tcPr>
            <w:tcW w:w="1314" w:type="dxa"/>
            <w:vMerge w:val="restart"/>
            <w:shd w:val="clear" w:color="auto" w:fill="FFFF00"/>
          </w:tcPr>
          <w:p w:rsidR="00DC2B8D" w:rsidRPr="00946B5F" w:rsidRDefault="00DC2B8D" w:rsidP="00EE2E24">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p>
        </w:tc>
        <w:tc>
          <w:tcPr>
            <w:tcW w:w="2410" w:type="dxa"/>
            <w:gridSpan w:val="4"/>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788" w:type="dxa"/>
            <w:gridSpan w:val="5"/>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DC2B8D" w:rsidRPr="00286AA6" w:rsidTr="00DC2B8D">
        <w:trPr>
          <w:trHeight w:val="120"/>
        </w:trPr>
        <w:tc>
          <w:tcPr>
            <w:tcW w:w="1314" w:type="dxa"/>
            <w:vMerge/>
            <w:shd w:val="clear" w:color="auto" w:fill="FFFF00"/>
          </w:tcPr>
          <w:p w:rsidR="00DC2B8D"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410" w:type="dxa"/>
            <w:gridSpan w:val="4"/>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val="restart"/>
            <w:shd w:val="clear" w:color="auto" w:fill="auto"/>
          </w:tcPr>
          <w:p w:rsidR="00DC2B8D" w:rsidRPr="00AC4F83" w:rsidRDefault="00DC2B8D" w:rsidP="009032B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2014年度に施行され</w:t>
            </w:r>
            <w:bookmarkStart w:id="0" w:name="_GoBack"/>
            <w:bookmarkEnd w:id="0"/>
            <w:r>
              <w:rPr>
                <w:rFonts w:ascii="HG丸ｺﾞｼｯｸM-PRO" w:eastAsia="HG丸ｺﾞｼｯｸM-PRO" w:hAnsi="HG丸ｺﾞｼｯｸM-PRO" w:hint="eastAsia"/>
                <w:sz w:val="20"/>
                <w:szCs w:val="20"/>
              </w:rPr>
              <w:t>た水循環基本法に基づく施策体系などの情報をもとに見直しを検討</w:t>
            </w:r>
          </w:p>
        </w:tc>
      </w:tr>
      <w:tr w:rsidR="00DC2B8D" w:rsidRPr="00286AA6" w:rsidTr="00DC2B8D">
        <w:trPr>
          <w:trHeight w:val="135"/>
        </w:trPr>
        <w:tc>
          <w:tcPr>
            <w:tcW w:w="1314" w:type="dxa"/>
            <w:vMerge/>
            <w:shd w:val="clear" w:color="auto" w:fill="FFFF00"/>
          </w:tcPr>
          <w:p w:rsidR="00DC2B8D"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410" w:type="dxa"/>
            <w:gridSpan w:val="4"/>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shd w:val="clear" w:color="auto" w:fill="auto"/>
          </w:tcPr>
          <w:p w:rsidR="00DC2B8D" w:rsidRPr="00D91C2E" w:rsidRDefault="00DC2B8D" w:rsidP="00EE2E24">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165"/>
        </w:trPr>
        <w:tc>
          <w:tcPr>
            <w:tcW w:w="1314" w:type="dxa"/>
            <w:vMerge/>
            <w:shd w:val="clear" w:color="auto" w:fill="FFFF00"/>
          </w:tcPr>
          <w:p w:rsidR="00DC2B8D"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410" w:type="dxa"/>
            <w:gridSpan w:val="4"/>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788" w:type="dxa"/>
            <w:gridSpan w:val="5"/>
            <w:vMerge/>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rPr>
          <w:trHeight w:val="105"/>
        </w:trPr>
        <w:tc>
          <w:tcPr>
            <w:tcW w:w="1314" w:type="dxa"/>
            <w:vMerge/>
            <w:shd w:val="clear" w:color="auto" w:fill="FFFF00"/>
          </w:tcPr>
          <w:p w:rsidR="00DC2B8D" w:rsidRDefault="00DC2B8D" w:rsidP="00EE2E24">
            <w:pPr>
              <w:adjustRightInd w:val="0"/>
              <w:snapToGrid w:val="0"/>
              <w:spacing w:line="280" w:lineRule="exact"/>
              <w:rPr>
                <w:rFonts w:ascii="HG丸ｺﾞｼｯｸM-PRO" w:eastAsia="HG丸ｺﾞｼｯｸM-PRO" w:hAnsi="HG丸ｺﾞｼｯｸM-PRO"/>
                <w:b/>
                <w:sz w:val="20"/>
                <w:szCs w:val="20"/>
              </w:rPr>
            </w:pPr>
          </w:p>
        </w:tc>
        <w:tc>
          <w:tcPr>
            <w:tcW w:w="2230" w:type="dxa"/>
            <w:gridSpan w:val="6"/>
            <w:shd w:val="clear" w:color="auto" w:fill="FFFF00"/>
          </w:tcPr>
          <w:p w:rsidR="00DC2B8D" w:rsidRPr="00B93194"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410" w:type="dxa"/>
            <w:gridSpan w:val="4"/>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788" w:type="dxa"/>
            <w:gridSpan w:val="5"/>
            <w:shd w:val="clear" w:color="auto" w:fill="auto"/>
          </w:tcPr>
          <w:p w:rsidR="00DC2B8D" w:rsidRPr="00AC4F83" w:rsidRDefault="00DC2B8D" w:rsidP="00EE2E24">
            <w:pPr>
              <w:adjustRightInd w:val="0"/>
              <w:snapToGrid w:val="0"/>
              <w:spacing w:line="280" w:lineRule="exact"/>
              <w:rPr>
                <w:rFonts w:ascii="HG丸ｺﾞｼｯｸM-PRO" w:eastAsia="HG丸ｺﾞｼｯｸM-PRO" w:hAnsi="HG丸ｺﾞｼｯｸM-PRO"/>
                <w:sz w:val="20"/>
                <w:szCs w:val="20"/>
              </w:rPr>
            </w:pPr>
          </w:p>
        </w:tc>
      </w:tr>
      <w:tr w:rsidR="00DC2B8D" w:rsidRPr="00286AA6" w:rsidTr="00DC2B8D">
        <w:tc>
          <w:tcPr>
            <w:tcW w:w="1314" w:type="dxa"/>
            <w:shd w:val="clear" w:color="auto" w:fill="FFFF00"/>
          </w:tcPr>
          <w:p w:rsidR="00DC2B8D" w:rsidRPr="00946B5F" w:rsidRDefault="00DC2B8D" w:rsidP="000F5225">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428" w:type="dxa"/>
            <w:gridSpan w:val="15"/>
            <w:shd w:val="clear" w:color="auto" w:fill="auto"/>
          </w:tcPr>
          <w:p w:rsidR="00DC2B8D" w:rsidRPr="00D4719D" w:rsidRDefault="00DC2B8D" w:rsidP="009F38E0">
            <w:pPr>
              <w:tabs>
                <w:tab w:val="left" w:pos="3270"/>
              </w:tabs>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環境農林水産総務課、みどり都市環境室、環境管理室、農政室、都市整備部、</w:t>
            </w:r>
          </w:p>
        </w:tc>
      </w:tr>
    </w:tbl>
    <w:p w:rsidR="002A5C4E" w:rsidRDefault="002A5C4E" w:rsidP="002A5C4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2A5C4E" w:rsidRPr="00286AA6" w:rsidTr="004F3BF7">
        <w:trPr>
          <w:trHeight w:val="113"/>
        </w:trPr>
        <w:tc>
          <w:tcPr>
            <w:tcW w:w="1496" w:type="dxa"/>
            <w:vMerge w:val="restart"/>
            <w:shd w:val="clear" w:color="auto" w:fill="FFFF00"/>
          </w:tcPr>
          <w:p w:rsidR="002A5C4E" w:rsidRPr="00946B5F" w:rsidRDefault="002A5C4E" w:rsidP="004F3BF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2A5C4E" w:rsidRDefault="002A5C4E"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2A5C4E" w:rsidRDefault="002A5C4E"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2A5C4E" w:rsidRDefault="002A5C4E"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732F34" w:rsidRPr="00286AA6" w:rsidTr="004F3BF7">
        <w:trPr>
          <w:trHeight w:val="750"/>
        </w:trPr>
        <w:tc>
          <w:tcPr>
            <w:tcW w:w="1496" w:type="dxa"/>
            <w:vMerge/>
            <w:shd w:val="clear" w:color="auto" w:fill="FFFF00"/>
          </w:tcPr>
          <w:p w:rsidR="00732F34" w:rsidRPr="00946B5F" w:rsidRDefault="00732F34"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732F34" w:rsidRDefault="00732F34" w:rsidP="000C3CF2">
            <w:pPr>
              <w:adjustRightInd w:val="0"/>
              <w:snapToGrid w:val="0"/>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32F34" w:rsidRDefault="00732F34" w:rsidP="000C3CF2">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732F34" w:rsidRDefault="00732F34" w:rsidP="000C3CF2">
            <w:pPr>
              <w:widowControl/>
              <w:adjustRightInd w:val="0"/>
              <w:snapToGrid w:val="0"/>
              <w:jc w:val="left"/>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32F34" w:rsidRDefault="00732F34" w:rsidP="000C3CF2">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732F34" w:rsidRDefault="00732F34" w:rsidP="000C3CF2">
            <w:pPr>
              <w:widowControl/>
              <w:adjustRightInd w:val="0"/>
              <w:snapToGrid w:val="0"/>
              <w:jc w:val="left"/>
              <w:rPr>
                <w:rFonts w:ascii="HG丸ｺﾞｼｯｸM-PRO" w:eastAsia="HG丸ｺﾞｼｯｸM-PRO" w:hAnsi="HG丸ｺﾞｼｯｸM-PRO"/>
                <w:sz w:val="20"/>
                <w:szCs w:val="20"/>
              </w:rPr>
            </w:pPr>
            <w:r w:rsidRPr="00BF0B0A">
              <w:rPr>
                <w:rFonts w:ascii="HG丸ｺﾞｼｯｸM-PRO" w:eastAsia="HG丸ｺﾞｼｯｸM-PRO" w:hAnsi="HG丸ｺﾞｼｯｸM-PRO" w:hint="eastAsia"/>
                <w:sz w:val="20"/>
                <w:szCs w:val="20"/>
              </w:rPr>
              <w:t>判断のためのデータが不足</w:t>
            </w:r>
          </w:p>
          <w:p w:rsidR="00732F34" w:rsidRDefault="00732F34" w:rsidP="000C3CF2">
            <w:pPr>
              <w:adjustRightInd w:val="0"/>
              <w:snapToGrid w:val="0"/>
              <w:rPr>
                <w:rFonts w:ascii="HG丸ｺﾞｼｯｸM-PRO" w:eastAsia="HG丸ｺﾞｼｯｸM-PRO" w:hAnsi="HG丸ｺﾞｼｯｸM-PRO"/>
                <w:sz w:val="20"/>
                <w:szCs w:val="20"/>
              </w:rPr>
            </w:pPr>
          </w:p>
        </w:tc>
      </w:tr>
    </w:tbl>
    <w:p w:rsidR="002A5C4E" w:rsidRDefault="002A5C4E" w:rsidP="002A5C4E">
      <w:pPr>
        <w:adjustRightInd w:val="0"/>
        <w:snapToGrid w:val="0"/>
        <w:spacing w:line="280" w:lineRule="exact"/>
        <w:rPr>
          <w:rFonts w:ascii="HG丸ｺﾞｼｯｸM-PRO" w:eastAsia="HG丸ｺﾞｼｯｸM-PRO" w:hAnsi="HG丸ｺﾞｼｯｸM-PRO"/>
          <w:sz w:val="20"/>
          <w:szCs w:val="20"/>
        </w:rPr>
      </w:pPr>
    </w:p>
    <w:p w:rsidR="002A5C4E" w:rsidRDefault="002A5C4E" w:rsidP="00AB4937">
      <w:pPr>
        <w:adjustRightInd w:val="0"/>
        <w:snapToGrid w:val="0"/>
        <w:spacing w:line="280" w:lineRule="exact"/>
        <w:rPr>
          <w:rFonts w:ascii="HG丸ｺﾞｼｯｸM-PRO" w:eastAsia="HG丸ｺﾞｼｯｸM-PRO" w:hAnsi="HG丸ｺﾞｼｯｸM-PRO"/>
          <w:sz w:val="20"/>
          <w:szCs w:val="20"/>
        </w:rPr>
      </w:pPr>
    </w:p>
    <w:sectPr w:rsidR="002A5C4E"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BD" w:rsidRDefault="005C3DBD" w:rsidP="00DF093F">
      <w:r>
        <w:separator/>
      </w:r>
    </w:p>
  </w:endnote>
  <w:endnote w:type="continuationSeparator" w:id="0">
    <w:p w:rsidR="005C3DBD" w:rsidRDefault="005C3DBD"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979554"/>
      <w:docPartObj>
        <w:docPartGallery w:val="Page Numbers (Bottom of Page)"/>
        <w:docPartUnique/>
      </w:docPartObj>
    </w:sdtPr>
    <w:sdtEndPr/>
    <w:sdtContent>
      <w:p w:rsidR="00316449" w:rsidRDefault="00316449">
        <w:pPr>
          <w:pStyle w:val="a6"/>
          <w:jc w:val="center"/>
        </w:pPr>
        <w:r>
          <w:fldChar w:fldCharType="begin"/>
        </w:r>
        <w:r>
          <w:instrText>PAGE   \* MERGEFORMAT</w:instrText>
        </w:r>
        <w:r>
          <w:fldChar w:fldCharType="separate"/>
        </w:r>
        <w:r w:rsidR="00732F34" w:rsidRPr="00732F34">
          <w:rPr>
            <w:noProof/>
            <w:lang w:val="ja-JP"/>
          </w:rPr>
          <w:t>1</w:t>
        </w:r>
        <w:r>
          <w:fldChar w:fldCharType="end"/>
        </w:r>
      </w:p>
    </w:sdtContent>
  </w:sdt>
  <w:p w:rsidR="00316449" w:rsidRDefault="003164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BD" w:rsidRDefault="005C3DBD" w:rsidP="00DF093F">
      <w:r>
        <w:separator/>
      </w:r>
    </w:p>
  </w:footnote>
  <w:footnote w:type="continuationSeparator" w:id="0">
    <w:p w:rsidR="005C3DBD" w:rsidRDefault="005C3DBD"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3A5611"/>
    <w:multiLevelType w:val="hybridMultilevel"/>
    <w:tmpl w:val="2B68B166"/>
    <w:lvl w:ilvl="0" w:tplc="73645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7"/>
  </w:num>
  <w:num w:numId="5">
    <w:abstractNumId w:val="11"/>
  </w:num>
  <w:num w:numId="6">
    <w:abstractNumId w:val="3"/>
  </w:num>
  <w:num w:numId="7">
    <w:abstractNumId w:val="9"/>
  </w:num>
  <w:num w:numId="8">
    <w:abstractNumId w:val="6"/>
  </w:num>
  <w:num w:numId="9">
    <w:abstractNumId w:val="12"/>
  </w:num>
  <w:num w:numId="10">
    <w:abstractNumId w:val="10"/>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7537D"/>
    <w:rsid w:val="00091444"/>
    <w:rsid w:val="000C7CE5"/>
    <w:rsid w:val="000E2AC8"/>
    <w:rsid w:val="000F5225"/>
    <w:rsid w:val="00167AC9"/>
    <w:rsid w:val="001A21A7"/>
    <w:rsid w:val="00216BAB"/>
    <w:rsid w:val="002326FC"/>
    <w:rsid w:val="0024137F"/>
    <w:rsid w:val="00242B89"/>
    <w:rsid w:val="0024769F"/>
    <w:rsid w:val="00250982"/>
    <w:rsid w:val="00261A14"/>
    <w:rsid w:val="00286AA6"/>
    <w:rsid w:val="002A5C4E"/>
    <w:rsid w:val="002A60A9"/>
    <w:rsid w:val="002B649C"/>
    <w:rsid w:val="002E3409"/>
    <w:rsid w:val="002F10E6"/>
    <w:rsid w:val="00316449"/>
    <w:rsid w:val="00322A9D"/>
    <w:rsid w:val="00322CF5"/>
    <w:rsid w:val="003259A1"/>
    <w:rsid w:val="00335DFB"/>
    <w:rsid w:val="00336377"/>
    <w:rsid w:val="003643C4"/>
    <w:rsid w:val="003732DC"/>
    <w:rsid w:val="00392F77"/>
    <w:rsid w:val="0047300B"/>
    <w:rsid w:val="004739AC"/>
    <w:rsid w:val="004A6C02"/>
    <w:rsid w:val="004E6196"/>
    <w:rsid w:val="005014EA"/>
    <w:rsid w:val="00516BA1"/>
    <w:rsid w:val="00540E2B"/>
    <w:rsid w:val="005562A9"/>
    <w:rsid w:val="005579A0"/>
    <w:rsid w:val="00563823"/>
    <w:rsid w:val="00571675"/>
    <w:rsid w:val="005C3DBD"/>
    <w:rsid w:val="005C6662"/>
    <w:rsid w:val="005D63F8"/>
    <w:rsid w:val="006161B4"/>
    <w:rsid w:val="006305BE"/>
    <w:rsid w:val="00655282"/>
    <w:rsid w:val="006C65EE"/>
    <w:rsid w:val="006F0C09"/>
    <w:rsid w:val="007276B6"/>
    <w:rsid w:val="00732F34"/>
    <w:rsid w:val="00747714"/>
    <w:rsid w:val="007709F0"/>
    <w:rsid w:val="007C015C"/>
    <w:rsid w:val="007E5585"/>
    <w:rsid w:val="007F2841"/>
    <w:rsid w:val="008146C1"/>
    <w:rsid w:val="00831359"/>
    <w:rsid w:val="008401B6"/>
    <w:rsid w:val="00843C9D"/>
    <w:rsid w:val="00846325"/>
    <w:rsid w:val="00853DB1"/>
    <w:rsid w:val="00854293"/>
    <w:rsid w:val="00863A5D"/>
    <w:rsid w:val="008B63EF"/>
    <w:rsid w:val="008C7A2C"/>
    <w:rsid w:val="008F1278"/>
    <w:rsid w:val="009032BE"/>
    <w:rsid w:val="00925BBC"/>
    <w:rsid w:val="00937E32"/>
    <w:rsid w:val="00966480"/>
    <w:rsid w:val="0099172A"/>
    <w:rsid w:val="00996472"/>
    <w:rsid w:val="009C28E3"/>
    <w:rsid w:val="009E7F0E"/>
    <w:rsid w:val="009F38E0"/>
    <w:rsid w:val="00A0206D"/>
    <w:rsid w:val="00A16927"/>
    <w:rsid w:val="00A2565E"/>
    <w:rsid w:val="00AA22B8"/>
    <w:rsid w:val="00AB4937"/>
    <w:rsid w:val="00AC2ADD"/>
    <w:rsid w:val="00AF0AE6"/>
    <w:rsid w:val="00AF292B"/>
    <w:rsid w:val="00AF7529"/>
    <w:rsid w:val="00C267D5"/>
    <w:rsid w:val="00C4727D"/>
    <w:rsid w:val="00C64D1B"/>
    <w:rsid w:val="00CA215D"/>
    <w:rsid w:val="00CC39A7"/>
    <w:rsid w:val="00CC6452"/>
    <w:rsid w:val="00CF336A"/>
    <w:rsid w:val="00D4719D"/>
    <w:rsid w:val="00D64FBD"/>
    <w:rsid w:val="00DA3B33"/>
    <w:rsid w:val="00DB3628"/>
    <w:rsid w:val="00DC2B8D"/>
    <w:rsid w:val="00DC3949"/>
    <w:rsid w:val="00DF093F"/>
    <w:rsid w:val="00E07503"/>
    <w:rsid w:val="00E1744F"/>
    <w:rsid w:val="00E36245"/>
    <w:rsid w:val="00E70F05"/>
    <w:rsid w:val="00E95F23"/>
    <w:rsid w:val="00EC22D5"/>
    <w:rsid w:val="00ED1A47"/>
    <w:rsid w:val="00EE2E24"/>
    <w:rsid w:val="00F20604"/>
    <w:rsid w:val="00F43827"/>
    <w:rsid w:val="00F54E55"/>
    <w:rsid w:val="00F81BF2"/>
    <w:rsid w:val="00F847B2"/>
    <w:rsid w:val="00F87AB6"/>
    <w:rsid w:val="00FB3AD4"/>
    <w:rsid w:val="00FD6E7F"/>
    <w:rsid w:val="00FF3C7C"/>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C48DFEC485EA4B9C4316AA7EF3453F" ma:contentTypeVersion="0" ma:contentTypeDescription="新しいドキュメントを作成します。" ma:contentTypeScope="" ma:versionID="48c106c308da319460a6f5c3b2548f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5885AD-8592-402D-B052-4B95863409C5}"/>
</file>

<file path=customXml/itemProps2.xml><?xml version="1.0" encoding="utf-8"?>
<ds:datastoreItem xmlns:ds="http://schemas.openxmlformats.org/officeDocument/2006/customXml" ds:itemID="{2363D52C-131D-4971-997C-C2507F268A8D}"/>
</file>

<file path=customXml/itemProps3.xml><?xml version="1.0" encoding="utf-8"?>
<ds:datastoreItem xmlns:ds="http://schemas.openxmlformats.org/officeDocument/2006/customXml" ds:itemID="{37CA9FFB-9BAF-4482-B0A4-304EFA953550}"/>
</file>

<file path=docProps/app.xml><?xml version="1.0" encoding="utf-8"?>
<Properties xmlns="http://schemas.openxmlformats.org/officeDocument/2006/extended-properties" xmlns:vt="http://schemas.openxmlformats.org/officeDocument/2006/docPropsVTypes">
  <Template>Normal.dotm</Template>
  <TotalTime>267</TotalTime>
  <Pages>1</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57</cp:revision>
  <cp:lastPrinted>2014-10-30T01:02:00Z</cp:lastPrinted>
  <dcterms:created xsi:type="dcterms:W3CDTF">2013-11-11T09:24:00Z</dcterms:created>
  <dcterms:modified xsi:type="dcterms:W3CDTF">2014-11-06T07:59:00Z</dcterms:modified>
</cp:coreProperties>
</file>