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3B60A9"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3B60A9">
        <w:rPr>
          <w:rFonts w:ascii="HG丸ｺﾞｼｯｸM-PRO" w:eastAsia="HG丸ｺﾞｼｯｸM-PRO" w:hAnsi="HG丸ｺﾞｼｯｸM-PRO" w:hint="eastAsia"/>
          <w:b/>
          <w:sz w:val="22"/>
          <w:szCs w:val="20"/>
        </w:rPr>
        <w:t>２０１４</w:t>
      </w:r>
      <w:r w:rsidR="00D4719D" w:rsidRPr="003B60A9">
        <w:rPr>
          <w:rFonts w:ascii="HG丸ｺﾞｼｯｸM-PRO" w:eastAsia="HG丸ｺﾞｼｯｸM-PRO" w:hAnsi="HG丸ｺﾞｼｯｸM-PRO" w:hint="eastAsia"/>
          <w:b/>
          <w:sz w:val="22"/>
          <w:szCs w:val="20"/>
        </w:rPr>
        <w:t>年（平成２６年度）複数年サイクル点検評価</w:t>
      </w:r>
      <w:r w:rsidR="00930382" w:rsidRPr="003B60A9">
        <w:rPr>
          <w:rFonts w:ascii="HG丸ｺﾞｼｯｸM-PRO" w:eastAsia="HG丸ｺﾞｼｯｸM-PRO" w:hAnsi="HG丸ｺﾞｼｯｸM-PRO" w:hint="eastAsia"/>
          <w:b/>
          <w:sz w:val="22"/>
          <w:szCs w:val="20"/>
        </w:rPr>
        <w:t>レポート</w:t>
      </w:r>
      <w:r w:rsidR="00D4719D" w:rsidRPr="003B60A9">
        <w:rPr>
          <w:rFonts w:ascii="HG丸ｺﾞｼｯｸM-PRO" w:eastAsia="HG丸ｺﾞｼｯｸM-PRO" w:hAnsi="HG丸ｺﾞｼｯｸM-PRO" w:hint="eastAsia"/>
          <w:b/>
          <w:sz w:val="22"/>
          <w:szCs w:val="20"/>
        </w:rPr>
        <w:t>【施策評価】</w:t>
      </w:r>
    </w:p>
    <w:p w:rsidR="00D4719D" w:rsidRPr="003B60A9"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3B60A9" w:rsidRPr="003B60A9" w:rsidTr="00F31CA5">
        <w:tc>
          <w:tcPr>
            <w:tcW w:w="993" w:type="dxa"/>
            <w:tcBorders>
              <w:top w:val="single" w:sz="12" w:space="0" w:color="auto"/>
              <w:left w:val="single" w:sz="12" w:space="0" w:color="auto"/>
              <w:bottom w:val="single" w:sz="12" w:space="0" w:color="auto"/>
            </w:tcBorders>
            <w:shd w:val="clear" w:color="auto" w:fill="FFFF00"/>
          </w:tcPr>
          <w:p w:rsidR="00AB4937" w:rsidRPr="003B60A9" w:rsidRDefault="00AB4937" w:rsidP="00F31CA5">
            <w:pPr>
              <w:adjustRightInd w:val="0"/>
              <w:snapToGrid w:val="0"/>
              <w:spacing w:line="280" w:lineRule="exact"/>
              <w:jc w:val="center"/>
              <w:rPr>
                <w:rFonts w:ascii="HG丸ｺﾞｼｯｸM-PRO" w:eastAsia="HG丸ｺﾞｼｯｸM-PRO" w:hAnsi="HG丸ｺﾞｼｯｸM-PRO"/>
                <w:sz w:val="24"/>
                <w:szCs w:val="20"/>
              </w:rPr>
            </w:pPr>
            <w:r w:rsidRPr="003B60A9">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3B60A9" w:rsidRDefault="00405A7F" w:rsidP="00F31CA5">
            <w:pPr>
              <w:adjustRightInd w:val="0"/>
              <w:snapToGrid w:val="0"/>
              <w:spacing w:line="280" w:lineRule="exact"/>
              <w:rPr>
                <w:rFonts w:ascii="HG丸ｺﾞｼｯｸM-PRO" w:eastAsia="HG丸ｺﾞｼｯｸM-PRO" w:hAnsi="HG丸ｺﾞｼｯｸM-PRO"/>
                <w:b/>
                <w:sz w:val="24"/>
                <w:szCs w:val="20"/>
              </w:rPr>
            </w:pPr>
            <w:r w:rsidRPr="003B60A9">
              <w:rPr>
                <w:rFonts w:ascii="HG丸ｺﾞｼｯｸM-PRO" w:eastAsia="HG丸ｺﾞｼｯｸM-PRO" w:hAnsi="HG丸ｺﾞｼｯｸM-PRO" w:hint="eastAsia"/>
                <w:b/>
                <w:sz w:val="24"/>
                <w:szCs w:val="20"/>
              </w:rPr>
              <w:t>Ⅱ-2</w:t>
            </w:r>
            <w:r w:rsidR="009F5AC0" w:rsidRPr="003B60A9">
              <w:rPr>
                <w:rFonts w:ascii="HG丸ｺﾞｼｯｸM-PRO" w:eastAsia="HG丸ｺﾞｼｯｸM-PRO" w:hAnsi="HG丸ｺﾞｼｯｸM-PRO" w:hint="eastAsia"/>
                <w:b/>
                <w:sz w:val="24"/>
                <w:szCs w:val="20"/>
              </w:rPr>
              <w:t xml:space="preserve">　資源循環型社会の構築</w:t>
            </w:r>
          </w:p>
        </w:tc>
        <w:tc>
          <w:tcPr>
            <w:tcW w:w="1138" w:type="dxa"/>
            <w:tcBorders>
              <w:top w:val="single" w:sz="12" w:space="0" w:color="auto"/>
              <w:bottom w:val="single" w:sz="12" w:space="0" w:color="auto"/>
            </w:tcBorders>
            <w:shd w:val="clear" w:color="auto" w:fill="FFFF00"/>
          </w:tcPr>
          <w:p w:rsidR="00AB4937" w:rsidRPr="003B60A9" w:rsidRDefault="00AB4937" w:rsidP="00F31CA5">
            <w:pPr>
              <w:adjustRightInd w:val="0"/>
              <w:snapToGrid w:val="0"/>
              <w:spacing w:line="280" w:lineRule="exact"/>
              <w:jc w:val="center"/>
              <w:rPr>
                <w:rFonts w:ascii="HG丸ｺﾞｼｯｸM-PRO" w:eastAsia="HG丸ｺﾞｼｯｸM-PRO" w:hAnsi="HG丸ｺﾞｼｯｸM-PRO"/>
                <w:sz w:val="24"/>
                <w:szCs w:val="20"/>
              </w:rPr>
            </w:pPr>
            <w:r w:rsidRPr="003B60A9">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3B60A9" w:rsidRDefault="00AB4937" w:rsidP="00F31CA5">
            <w:pPr>
              <w:adjustRightInd w:val="0"/>
              <w:snapToGrid w:val="0"/>
              <w:spacing w:line="280" w:lineRule="exact"/>
              <w:rPr>
                <w:rFonts w:ascii="HG丸ｺﾞｼｯｸM-PRO" w:eastAsia="HG丸ｺﾞｼｯｸM-PRO" w:hAnsi="HG丸ｺﾞｼｯｸM-PRO"/>
                <w:b/>
                <w:sz w:val="24"/>
                <w:szCs w:val="20"/>
              </w:rPr>
            </w:pPr>
            <w:r w:rsidRPr="003B60A9">
              <w:rPr>
                <w:rFonts w:ascii="HG丸ｺﾞｼｯｸM-PRO" w:eastAsia="HG丸ｺﾞｼｯｸM-PRO" w:hAnsi="HG丸ｺﾞｼｯｸM-PRO" w:hint="eastAsia"/>
                <w:b/>
                <w:sz w:val="24"/>
                <w:szCs w:val="20"/>
              </w:rPr>
              <w:t>1</w:t>
            </w:r>
            <w:r w:rsidR="00B27920" w:rsidRPr="003B60A9">
              <w:rPr>
                <w:rFonts w:ascii="HG丸ｺﾞｼｯｸM-PRO" w:eastAsia="HG丸ｺﾞｼｯｸM-PRO" w:hAnsi="HG丸ｺﾞｼｯｸM-PRO" w:hint="eastAsia"/>
                <w:b/>
                <w:sz w:val="24"/>
                <w:szCs w:val="20"/>
              </w:rPr>
              <w:t>２</w:t>
            </w:r>
          </w:p>
        </w:tc>
        <w:tc>
          <w:tcPr>
            <w:tcW w:w="993" w:type="dxa"/>
            <w:tcBorders>
              <w:top w:val="single" w:sz="12" w:space="0" w:color="auto"/>
              <w:bottom w:val="single" w:sz="12" w:space="0" w:color="auto"/>
            </w:tcBorders>
            <w:shd w:val="clear" w:color="auto" w:fill="FFFF00"/>
          </w:tcPr>
          <w:p w:rsidR="00AB4937" w:rsidRPr="003B60A9" w:rsidRDefault="00AB4937" w:rsidP="00F31CA5">
            <w:pPr>
              <w:adjustRightInd w:val="0"/>
              <w:snapToGrid w:val="0"/>
              <w:spacing w:line="280" w:lineRule="exact"/>
              <w:jc w:val="center"/>
              <w:rPr>
                <w:rFonts w:ascii="HG丸ｺﾞｼｯｸM-PRO" w:eastAsia="HG丸ｺﾞｼｯｸM-PRO" w:hAnsi="HG丸ｺﾞｼｯｸM-PRO"/>
                <w:sz w:val="24"/>
                <w:szCs w:val="20"/>
              </w:rPr>
            </w:pPr>
            <w:r w:rsidRPr="003B60A9">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3B60A9" w:rsidRDefault="00B27920" w:rsidP="00F31CA5">
            <w:pPr>
              <w:adjustRightInd w:val="0"/>
              <w:snapToGrid w:val="0"/>
              <w:spacing w:line="280" w:lineRule="exact"/>
              <w:rPr>
                <w:rFonts w:ascii="HG丸ｺﾞｼｯｸM-PRO" w:eastAsia="HG丸ｺﾞｼｯｸM-PRO" w:hAnsi="HG丸ｺﾞｼｯｸM-PRO"/>
                <w:b/>
                <w:sz w:val="24"/>
                <w:szCs w:val="20"/>
              </w:rPr>
            </w:pPr>
            <w:r w:rsidRPr="003B60A9">
              <w:rPr>
                <w:rFonts w:ascii="HG丸ｺﾞｼｯｸM-PRO" w:eastAsia="HG丸ｺﾞｼｯｸM-PRO" w:hAnsi="HG丸ｺﾞｼｯｸM-PRO" w:hint="eastAsia"/>
                <w:b/>
                <w:sz w:val="24"/>
                <w:szCs w:val="20"/>
              </w:rPr>
              <w:t>廃棄物の適正処理の徹底</w:t>
            </w:r>
          </w:p>
        </w:tc>
      </w:tr>
    </w:tbl>
    <w:p w:rsidR="00AB4937" w:rsidRPr="003B60A9"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84"/>
        <w:gridCol w:w="196"/>
        <w:gridCol w:w="1006"/>
        <w:gridCol w:w="429"/>
        <w:gridCol w:w="614"/>
        <w:gridCol w:w="272"/>
        <w:gridCol w:w="676"/>
        <w:gridCol w:w="282"/>
        <w:gridCol w:w="1190"/>
        <w:gridCol w:w="329"/>
        <w:gridCol w:w="221"/>
        <w:gridCol w:w="2285"/>
        <w:gridCol w:w="2551"/>
        <w:gridCol w:w="2835"/>
      </w:tblGrid>
      <w:tr w:rsidR="003B60A9" w:rsidRPr="003B60A9" w:rsidTr="00372035">
        <w:tc>
          <w:tcPr>
            <w:tcW w:w="1572" w:type="dxa"/>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b/>
                <w:sz w:val="20"/>
                <w:szCs w:val="20"/>
              </w:rPr>
            </w:pPr>
            <w:r w:rsidRPr="003B60A9">
              <w:rPr>
                <w:rFonts w:ascii="HG丸ｺﾞｼｯｸM-PRO" w:eastAsia="HG丸ｺﾞｼｯｸM-PRO" w:hAnsi="HG丸ｺﾞｼｯｸM-PRO" w:hint="eastAsia"/>
                <w:b/>
                <w:sz w:val="20"/>
                <w:szCs w:val="20"/>
              </w:rPr>
              <w:t>目的、内容</w:t>
            </w:r>
          </w:p>
        </w:tc>
        <w:tc>
          <w:tcPr>
            <w:tcW w:w="13170" w:type="dxa"/>
            <w:gridSpan w:val="14"/>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廃棄物の適正処理を徹底する。不適正処理の新規事案は年度内に75%以上解決を図り、長期継続事案も解決を図る。</w:t>
            </w:r>
          </w:p>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電子マニフェストの普及に取り組むとともに、優良な処理業者の育成につながる顕彰制度導入等の検討を進める。</w:t>
            </w:r>
          </w:p>
        </w:tc>
      </w:tr>
      <w:tr w:rsidR="003B60A9" w:rsidRPr="003B60A9" w:rsidTr="00372035">
        <w:tc>
          <w:tcPr>
            <w:tcW w:w="1572" w:type="dxa"/>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b/>
                <w:sz w:val="20"/>
                <w:szCs w:val="20"/>
              </w:rPr>
            </w:pPr>
            <w:r w:rsidRPr="003B60A9">
              <w:rPr>
                <w:rFonts w:ascii="HG丸ｺﾞｼｯｸM-PRO" w:eastAsia="HG丸ｺﾞｼｯｸM-PRO" w:hAnsi="HG丸ｺﾞｼｯｸM-PRO" w:hint="eastAsia"/>
                <w:b/>
                <w:sz w:val="20"/>
                <w:szCs w:val="20"/>
              </w:rPr>
              <w:t>副次的効果、外部効果等</w:t>
            </w:r>
          </w:p>
        </w:tc>
        <w:tc>
          <w:tcPr>
            <w:tcW w:w="13170" w:type="dxa"/>
            <w:gridSpan w:val="14"/>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「健康で安心して暮らせる社会の構築」、「魅力と活力ある快適な地域づくりの推進」に資する。</w:t>
            </w:r>
          </w:p>
        </w:tc>
      </w:tr>
      <w:tr w:rsidR="003B60A9" w:rsidRPr="003B60A9" w:rsidTr="00372035">
        <w:tc>
          <w:tcPr>
            <w:tcW w:w="1572" w:type="dxa"/>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b/>
                <w:sz w:val="20"/>
                <w:szCs w:val="20"/>
              </w:rPr>
            </w:pPr>
            <w:r w:rsidRPr="003B60A9">
              <w:rPr>
                <w:rFonts w:ascii="HG丸ｺﾞｼｯｸM-PRO" w:eastAsia="HG丸ｺﾞｼｯｸM-PRO" w:hAnsi="HG丸ｺﾞｼｯｸM-PRO" w:hint="eastAsia"/>
                <w:b/>
                <w:sz w:val="20"/>
                <w:szCs w:val="20"/>
              </w:rPr>
              <w:t>関係法令、行政計画等</w:t>
            </w:r>
          </w:p>
        </w:tc>
        <w:tc>
          <w:tcPr>
            <w:tcW w:w="13170" w:type="dxa"/>
            <w:gridSpan w:val="14"/>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循環型社会形成推進基本法、廃棄物の処理及び清掃に関する法律、ポリ塩化ビフェニル廃棄物の適正な処理の推進に関する特別措置法、資源有効利用促進法、各個別リサイクル法、大阪府循環型社会形成推進条例</w:t>
            </w:r>
            <w:r w:rsidR="007B07DD" w:rsidRPr="003B60A9">
              <w:rPr>
                <w:rFonts w:ascii="HG丸ｺﾞｼｯｸM-PRO" w:eastAsia="HG丸ｺﾞｼｯｸM-PRO" w:hAnsi="HG丸ｺﾞｼｯｸM-PRO" w:hint="eastAsia"/>
                <w:sz w:val="20"/>
                <w:szCs w:val="20"/>
              </w:rPr>
              <w:t>、大阪府放置自動車の適正な処理に関する条例</w:t>
            </w:r>
          </w:p>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大阪府循環型社会推進計画（2012年3月策定、2015年度まで）</w:t>
            </w:r>
          </w:p>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大阪府ポリ塩化ビフェニル廃棄物処理計画（2004年3月策定、2016年度まで）</w:t>
            </w:r>
          </w:p>
        </w:tc>
      </w:tr>
      <w:tr w:rsidR="003B60A9" w:rsidRPr="003B60A9" w:rsidTr="00372035">
        <w:tc>
          <w:tcPr>
            <w:tcW w:w="1572" w:type="dxa"/>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b/>
                <w:sz w:val="20"/>
                <w:szCs w:val="20"/>
              </w:rPr>
            </w:pPr>
            <w:r w:rsidRPr="003B60A9">
              <w:rPr>
                <w:rFonts w:ascii="HG丸ｺﾞｼｯｸM-PRO" w:eastAsia="HG丸ｺﾞｼｯｸM-PRO" w:hAnsi="HG丸ｺﾞｼｯｸM-PRO" w:hint="eastAsia"/>
                <w:b/>
                <w:sz w:val="20"/>
                <w:szCs w:val="20"/>
              </w:rPr>
              <w:t>国等の政策、社会情勢等</w:t>
            </w:r>
          </w:p>
        </w:tc>
        <w:tc>
          <w:tcPr>
            <w:tcW w:w="13170" w:type="dxa"/>
            <w:gridSpan w:val="14"/>
            <w:shd w:val="clear" w:color="auto" w:fill="auto"/>
          </w:tcPr>
          <w:p w:rsidR="00372035" w:rsidRPr="003B60A9" w:rsidRDefault="00372035" w:rsidP="00186B21">
            <w:pPr>
              <w:adjustRightInd w:val="0"/>
              <w:snapToGrid w:val="0"/>
              <w:spacing w:line="280" w:lineRule="exact"/>
              <w:ind w:left="200" w:hangingChars="100" w:hanging="20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①2011年4月、改正廃棄物処理法が施行された。改正法では、排出事業者の適正処理対策強化、廃棄物処理施設の維持管理対策強化、産業廃棄物処理業の優良化推進、排出抑制の徹底、適正な循環的利用の確保、焼却時の熱利用の促進等が規定された。</w:t>
            </w:r>
          </w:p>
          <w:p w:rsidR="00372035" w:rsidRPr="003B60A9" w:rsidRDefault="00372035" w:rsidP="00186B21">
            <w:pPr>
              <w:adjustRightInd w:val="0"/>
              <w:snapToGrid w:val="0"/>
              <w:spacing w:line="280" w:lineRule="exact"/>
              <w:ind w:left="200" w:hangingChars="100" w:hanging="20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②2012年12月、2016（H28）年7月までにPCB廃棄物の処理を完了することができない見通しであることから、PCB特措法による処理期間が2027（H39）年度末まで延長。今後、国においてＰＣＢ廃棄物処理基本計画を改訂する予定。</w:t>
            </w:r>
          </w:p>
          <w:p w:rsidR="00372035" w:rsidRPr="003B60A9" w:rsidRDefault="00372035" w:rsidP="00FD676C">
            <w:pPr>
              <w:adjustRightInd w:val="0"/>
              <w:snapToGrid w:val="0"/>
              <w:spacing w:line="280" w:lineRule="exact"/>
              <w:ind w:left="200" w:hangingChars="100" w:hanging="20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③2013年5月、国は「第3次循環型社会形成推進基本計画」を策定。廃棄物の適正処理等を掲げる。</w:t>
            </w:r>
          </w:p>
        </w:tc>
      </w:tr>
      <w:tr w:rsidR="003B60A9" w:rsidRPr="003B60A9" w:rsidTr="00372035">
        <w:trPr>
          <w:trHeight w:val="70"/>
        </w:trPr>
        <w:tc>
          <w:tcPr>
            <w:tcW w:w="1572" w:type="dxa"/>
            <w:vMerge w:val="restart"/>
            <w:shd w:val="clear" w:color="auto" w:fill="FFFF00"/>
          </w:tcPr>
          <w:p w:rsidR="00372035" w:rsidRPr="003B60A9" w:rsidRDefault="00372035" w:rsidP="00633163">
            <w:pPr>
              <w:adjustRightInd w:val="0"/>
              <w:snapToGrid w:val="0"/>
              <w:spacing w:line="280" w:lineRule="exact"/>
              <w:rPr>
                <w:rFonts w:ascii="HG丸ｺﾞｼｯｸM-PRO" w:eastAsia="HG丸ｺﾞｼｯｸM-PRO" w:hAnsi="HG丸ｺﾞｼｯｸM-PRO"/>
                <w:b/>
                <w:sz w:val="20"/>
                <w:szCs w:val="20"/>
              </w:rPr>
            </w:pPr>
            <w:r w:rsidRPr="003B60A9">
              <w:rPr>
                <w:rFonts w:ascii="HG丸ｺﾞｼｯｸM-PRO" w:eastAsia="HG丸ｺﾞｼｯｸM-PRO" w:hAnsi="HG丸ｺﾞｼｯｸM-PRO" w:hint="eastAsia"/>
                <w:b/>
                <w:sz w:val="20"/>
                <w:szCs w:val="20"/>
              </w:rPr>
              <w:t>施策実施に要したコスト</w:t>
            </w:r>
            <w:r w:rsidRPr="003B60A9">
              <w:rPr>
                <w:rFonts w:ascii="HG丸ｺﾞｼｯｸM-PRO" w:eastAsia="HG丸ｺﾞｼｯｸM-PRO" w:hAnsi="HG丸ｺﾞｼｯｸM-PRO" w:hint="eastAsia"/>
                <w:sz w:val="20"/>
                <w:szCs w:val="20"/>
              </w:rPr>
              <w:t>（職員人件費を除く）</w:t>
            </w:r>
          </w:p>
        </w:tc>
        <w:tc>
          <w:tcPr>
            <w:tcW w:w="4949" w:type="dxa"/>
            <w:gridSpan w:val="9"/>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2011年度（決算額）</w:t>
            </w:r>
          </w:p>
        </w:tc>
        <w:tc>
          <w:tcPr>
            <w:tcW w:w="2551" w:type="dxa"/>
            <w:shd w:val="clear" w:color="auto" w:fill="FFFF00"/>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2012年度（決算額）</w:t>
            </w:r>
          </w:p>
        </w:tc>
        <w:tc>
          <w:tcPr>
            <w:tcW w:w="2835" w:type="dxa"/>
            <w:shd w:val="clear" w:color="auto" w:fill="FFFF00"/>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2013年度（決算見込額）</w:t>
            </w:r>
          </w:p>
        </w:tc>
      </w:tr>
      <w:tr w:rsidR="003B60A9" w:rsidRPr="003B60A9" w:rsidTr="00372035">
        <w:trPr>
          <w:trHeight w:val="227"/>
        </w:trPr>
        <w:tc>
          <w:tcPr>
            <w:tcW w:w="1572" w:type="dxa"/>
            <w:vMerge/>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p>
        </w:tc>
        <w:tc>
          <w:tcPr>
            <w:tcW w:w="1486" w:type="dxa"/>
            <w:gridSpan w:val="3"/>
            <w:tcBorders>
              <w:bottom w:val="nil"/>
            </w:tcBorders>
            <w:shd w:val="clear" w:color="auto" w:fill="FFFF00"/>
          </w:tcPr>
          <w:p w:rsidR="00372035" w:rsidRPr="003B60A9" w:rsidRDefault="00372035" w:rsidP="00633163">
            <w:pPr>
              <w:adjustRightInd w:val="0"/>
              <w:snapToGrid w:val="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環境目的の</w:t>
            </w:r>
          </w:p>
        </w:tc>
        <w:tc>
          <w:tcPr>
            <w:tcW w:w="3463" w:type="dxa"/>
            <w:gridSpan w:val="6"/>
            <w:shd w:val="clear" w:color="auto" w:fill="FFFF00"/>
          </w:tcPr>
          <w:p w:rsidR="00372035" w:rsidRPr="003B60A9" w:rsidRDefault="00372035" w:rsidP="00633163">
            <w:pPr>
              <w:adjustRightInd w:val="0"/>
              <w:snapToGrid w:val="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vAlign w:val="center"/>
          </w:tcPr>
          <w:p w:rsidR="00372035" w:rsidRPr="003B60A9" w:rsidRDefault="00372035" w:rsidP="001921F1">
            <w:pPr>
              <w:adjustRightInd w:val="0"/>
              <w:snapToGrid w:val="0"/>
              <w:jc w:val="right"/>
              <w:rPr>
                <w:rFonts w:ascii="HG丸ｺﾞｼｯｸM-PRO" w:eastAsia="HG丸ｺﾞｼｯｸM-PRO" w:hAnsi="HG丸ｺﾞｼｯｸM-PRO" w:cs="ＭＳ Ｐゴシック"/>
                <w:sz w:val="20"/>
                <w:szCs w:val="20"/>
              </w:rPr>
            </w:pPr>
            <w:r w:rsidRPr="003B60A9">
              <w:rPr>
                <w:rFonts w:ascii="HG丸ｺﾞｼｯｸM-PRO" w:eastAsia="HG丸ｺﾞｼｯｸM-PRO" w:hAnsi="HG丸ｺﾞｼｯｸM-PRO" w:hint="eastAsia"/>
                <w:sz w:val="20"/>
                <w:szCs w:val="20"/>
              </w:rPr>
              <w:t xml:space="preserve">84,927 </w:t>
            </w:r>
          </w:p>
        </w:tc>
        <w:tc>
          <w:tcPr>
            <w:tcW w:w="2551" w:type="dxa"/>
            <w:tcBorders>
              <w:left w:val="single" w:sz="4" w:space="0" w:color="auto"/>
              <w:bottom w:val="single" w:sz="4" w:space="0" w:color="auto"/>
              <w:right w:val="single" w:sz="4" w:space="0" w:color="auto"/>
            </w:tcBorders>
            <w:shd w:val="clear" w:color="auto" w:fill="auto"/>
            <w:vAlign w:val="center"/>
          </w:tcPr>
          <w:p w:rsidR="00372035" w:rsidRPr="003B60A9" w:rsidRDefault="00372035" w:rsidP="001921F1">
            <w:pPr>
              <w:adjustRightInd w:val="0"/>
              <w:snapToGrid w:val="0"/>
              <w:jc w:val="right"/>
              <w:rPr>
                <w:rFonts w:ascii="HG丸ｺﾞｼｯｸM-PRO" w:eastAsia="HG丸ｺﾞｼｯｸM-PRO" w:hAnsi="HG丸ｺﾞｼｯｸM-PRO" w:cs="ＭＳ Ｐゴシック"/>
                <w:sz w:val="20"/>
                <w:szCs w:val="20"/>
              </w:rPr>
            </w:pPr>
            <w:r w:rsidRPr="003B60A9">
              <w:rPr>
                <w:rFonts w:ascii="HG丸ｺﾞｼｯｸM-PRO" w:eastAsia="HG丸ｺﾞｼｯｸM-PRO" w:hAnsi="HG丸ｺﾞｼｯｸM-PRO" w:hint="eastAsia"/>
                <w:sz w:val="20"/>
                <w:szCs w:val="20"/>
              </w:rPr>
              <w:t xml:space="preserve">76,140 </w:t>
            </w:r>
          </w:p>
        </w:tc>
        <w:tc>
          <w:tcPr>
            <w:tcW w:w="2835" w:type="dxa"/>
            <w:tcBorders>
              <w:left w:val="single" w:sz="4" w:space="0" w:color="auto"/>
              <w:bottom w:val="single" w:sz="4" w:space="0" w:color="auto"/>
            </w:tcBorders>
            <w:shd w:val="clear" w:color="auto" w:fill="auto"/>
            <w:vAlign w:val="center"/>
          </w:tcPr>
          <w:p w:rsidR="00372035" w:rsidRPr="003B60A9" w:rsidRDefault="00372035" w:rsidP="001921F1">
            <w:pPr>
              <w:adjustRightInd w:val="0"/>
              <w:snapToGrid w:val="0"/>
              <w:jc w:val="right"/>
              <w:rPr>
                <w:rFonts w:ascii="HG丸ｺﾞｼｯｸM-PRO" w:eastAsia="HG丸ｺﾞｼｯｸM-PRO" w:hAnsi="HG丸ｺﾞｼｯｸM-PRO" w:cs="ＭＳ Ｐゴシック"/>
                <w:sz w:val="20"/>
                <w:szCs w:val="20"/>
              </w:rPr>
            </w:pPr>
            <w:r w:rsidRPr="003B60A9">
              <w:rPr>
                <w:rFonts w:ascii="HG丸ｺﾞｼｯｸM-PRO" w:eastAsia="HG丸ｺﾞｼｯｸM-PRO" w:hAnsi="HG丸ｺﾞｼｯｸM-PRO" w:hint="eastAsia"/>
                <w:sz w:val="20"/>
                <w:szCs w:val="20"/>
              </w:rPr>
              <w:t xml:space="preserve">121,232 </w:t>
            </w:r>
          </w:p>
        </w:tc>
      </w:tr>
      <w:tr w:rsidR="003B60A9" w:rsidRPr="003B60A9" w:rsidTr="00372035">
        <w:trPr>
          <w:trHeight w:val="70"/>
        </w:trPr>
        <w:tc>
          <w:tcPr>
            <w:tcW w:w="1572" w:type="dxa"/>
            <w:vMerge/>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p>
        </w:tc>
        <w:tc>
          <w:tcPr>
            <w:tcW w:w="1486" w:type="dxa"/>
            <w:gridSpan w:val="3"/>
            <w:tcBorders>
              <w:top w:val="nil"/>
            </w:tcBorders>
            <w:shd w:val="clear" w:color="auto" w:fill="FFFF00"/>
          </w:tcPr>
          <w:p w:rsidR="00372035" w:rsidRPr="003B60A9" w:rsidRDefault="00372035" w:rsidP="00633163">
            <w:pPr>
              <w:adjustRightInd w:val="0"/>
              <w:snapToGrid w:val="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事業費</w:t>
            </w:r>
          </w:p>
        </w:tc>
        <w:tc>
          <w:tcPr>
            <w:tcW w:w="3463" w:type="dxa"/>
            <w:gridSpan w:val="6"/>
            <w:shd w:val="clear" w:color="auto" w:fill="FFFF00"/>
          </w:tcPr>
          <w:p w:rsidR="00372035" w:rsidRPr="003B60A9" w:rsidRDefault="00372035" w:rsidP="00633163">
            <w:pPr>
              <w:adjustRightInd w:val="0"/>
              <w:snapToGrid w:val="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372035" w:rsidRPr="003B60A9" w:rsidRDefault="00372035" w:rsidP="001921F1">
            <w:pPr>
              <w:adjustRightInd w:val="0"/>
              <w:snapToGrid w:val="0"/>
              <w:jc w:val="right"/>
              <w:rPr>
                <w:rFonts w:ascii="HG丸ｺﾞｼｯｸM-PRO" w:eastAsia="HG丸ｺﾞｼｯｸM-PRO" w:hAnsi="HG丸ｺﾞｼｯｸM-PRO" w:cs="ＭＳ Ｐゴシック"/>
                <w:sz w:val="20"/>
                <w:szCs w:val="20"/>
              </w:rPr>
            </w:pPr>
            <w:r w:rsidRPr="003B60A9">
              <w:rPr>
                <w:rFonts w:ascii="HG丸ｺﾞｼｯｸM-PRO" w:eastAsia="HG丸ｺﾞｼｯｸM-PRO" w:hAnsi="HG丸ｺﾞｼｯｸM-PRO" w:hint="eastAsia"/>
                <w:sz w:val="20"/>
                <w:szCs w:val="20"/>
              </w:rPr>
              <w:t xml:space="preserve">120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72035" w:rsidRPr="003B60A9" w:rsidRDefault="00372035" w:rsidP="001921F1">
            <w:pPr>
              <w:adjustRightInd w:val="0"/>
              <w:snapToGrid w:val="0"/>
              <w:jc w:val="right"/>
              <w:rPr>
                <w:rFonts w:ascii="HG丸ｺﾞｼｯｸM-PRO" w:eastAsia="HG丸ｺﾞｼｯｸM-PRO" w:hAnsi="HG丸ｺﾞｼｯｸM-PRO" w:cs="ＭＳ Ｐゴシック"/>
                <w:sz w:val="20"/>
                <w:szCs w:val="20"/>
              </w:rPr>
            </w:pPr>
            <w:r w:rsidRPr="003B60A9">
              <w:rPr>
                <w:rFonts w:ascii="HG丸ｺﾞｼｯｸM-PRO" w:eastAsia="HG丸ｺﾞｼｯｸM-PRO" w:hAnsi="HG丸ｺﾞｼｯｸM-PRO" w:hint="eastAsia"/>
                <w:sz w:val="20"/>
                <w:szCs w:val="20"/>
              </w:rPr>
              <w:t xml:space="preserve">115 </w:t>
            </w:r>
          </w:p>
        </w:tc>
        <w:tc>
          <w:tcPr>
            <w:tcW w:w="2835" w:type="dxa"/>
            <w:tcBorders>
              <w:top w:val="single" w:sz="4" w:space="0" w:color="auto"/>
              <w:left w:val="single" w:sz="4" w:space="0" w:color="auto"/>
              <w:bottom w:val="single" w:sz="4" w:space="0" w:color="auto"/>
            </w:tcBorders>
            <w:shd w:val="clear" w:color="auto" w:fill="auto"/>
            <w:vAlign w:val="center"/>
          </w:tcPr>
          <w:p w:rsidR="00372035" w:rsidRPr="003B60A9" w:rsidRDefault="00372035" w:rsidP="001921F1">
            <w:pPr>
              <w:adjustRightInd w:val="0"/>
              <w:snapToGrid w:val="0"/>
              <w:jc w:val="right"/>
              <w:rPr>
                <w:rFonts w:ascii="HG丸ｺﾞｼｯｸM-PRO" w:eastAsia="HG丸ｺﾞｼｯｸM-PRO" w:hAnsi="HG丸ｺﾞｼｯｸM-PRO" w:cs="ＭＳ Ｐゴシック"/>
                <w:sz w:val="20"/>
                <w:szCs w:val="20"/>
              </w:rPr>
            </w:pPr>
            <w:r w:rsidRPr="003B60A9">
              <w:rPr>
                <w:rFonts w:ascii="HG丸ｺﾞｼｯｸM-PRO" w:eastAsia="HG丸ｺﾞｼｯｸM-PRO" w:hAnsi="HG丸ｺﾞｼｯｸM-PRO" w:hint="eastAsia"/>
                <w:sz w:val="20"/>
                <w:szCs w:val="20"/>
              </w:rPr>
              <w:t xml:space="preserve">115 </w:t>
            </w:r>
          </w:p>
        </w:tc>
      </w:tr>
      <w:tr w:rsidR="003B60A9" w:rsidRPr="003B60A9" w:rsidTr="00372035">
        <w:trPr>
          <w:trHeight w:val="70"/>
        </w:trPr>
        <w:tc>
          <w:tcPr>
            <w:tcW w:w="1572" w:type="dxa"/>
            <w:vMerge/>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p>
        </w:tc>
        <w:tc>
          <w:tcPr>
            <w:tcW w:w="4949" w:type="dxa"/>
            <w:gridSpan w:val="9"/>
            <w:shd w:val="clear" w:color="auto" w:fill="FFFF00"/>
          </w:tcPr>
          <w:p w:rsidR="00372035" w:rsidRPr="003B60A9" w:rsidRDefault="00372035" w:rsidP="00633163">
            <w:pPr>
              <w:adjustRightInd w:val="0"/>
              <w:snapToGrid w:val="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tcPr>
          <w:p w:rsidR="00372035" w:rsidRPr="003B60A9" w:rsidRDefault="00372035" w:rsidP="0093189F">
            <w:pPr>
              <w:adjustRightInd w:val="0"/>
              <w:snapToGrid w:val="0"/>
              <w:jc w:val="righ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0</w:t>
            </w:r>
          </w:p>
        </w:tc>
        <w:tc>
          <w:tcPr>
            <w:tcW w:w="2551" w:type="dxa"/>
            <w:tcBorders>
              <w:top w:val="single" w:sz="4" w:space="0" w:color="auto"/>
              <w:left w:val="single" w:sz="4" w:space="0" w:color="auto"/>
            </w:tcBorders>
            <w:shd w:val="clear" w:color="auto" w:fill="auto"/>
          </w:tcPr>
          <w:p w:rsidR="00372035" w:rsidRPr="003B60A9" w:rsidRDefault="00372035" w:rsidP="0093189F">
            <w:pPr>
              <w:adjustRightInd w:val="0"/>
              <w:snapToGrid w:val="0"/>
              <w:jc w:val="righ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0</w:t>
            </w:r>
          </w:p>
        </w:tc>
        <w:tc>
          <w:tcPr>
            <w:tcW w:w="2835" w:type="dxa"/>
            <w:tcBorders>
              <w:top w:val="single" w:sz="4" w:space="0" w:color="auto"/>
              <w:left w:val="single" w:sz="4" w:space="0" w:color="auto"/>
            </w:tcBorders>
            <w:shd w:val="clear" w:color="auto" w:fill="auto"/>
          </w:tcPr>
          <w:p w:rsidR="00372035" w:rsidRPr="003B60A9" w:rsidRDefault="00372035" w:rsidP="0093189F">
            <w:pPr>
              <w:adjustRightInd w:val="0"/>
              <w:snapToGrid w:val="0"/>
              <w:jc w:val="righ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0</w:t>
            </w:r>
          </w:p>
        </w:tc>
      </w:tr>
      <w:tr w:rsidR="003B60A9" w:rsidRPr="003B60A9" w:rsidTr="00372035">
        <w:trPr>
          <w:trHeight w:val="198"/>
        </w:trPr>
        <w:tc>
          <w:tcPr>
            <w:tcW w:w="1572" w:type="dxa"/>
            <w:vMerge/>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p>
        </w:tc>
        <w:tc>
          <w:tcPr>
            <w:tcW w:w="13170" w:type="dxa"/>
            <w:gridSpan w:val="14"/>
            <w:tcBorders>
              <w:top w:val="single" w:sz="4" w:space="0" w:color="auto"/>
            </w:tcBorders>
            <w:shd w:val="clear" w:color="auto" w:fill="auto"/>
          </w:tcPr>
          <w:p w:rsidR="00372035" w:rsidRPr="003B60A9" w:rsidRDefault="00372035" w:rsidP="0093189F">
            <w:pPr>
              <w:adjustRightInd w:val="0"/>
              <w:snapToGrid w:val="0"/>
              <w:rPr>
                <w:rFonts w:ascii="HG丸ｺﾞｼｯｸM-PRO" w:eastAsia="HG丸ｺﾞｼｯｸM-PRO" w:hAnsi="HG丸ｺﾞｼｯｸM-PRO"/>
                <w:i/>
                <w:sz w:val="20"/>
                <w:szCs w:val="20"/>
              </w:rPr>
            </w:pPr>
          </w:p>
        </w:tc>
      </w:tr>
      <w:tr w:rsidR="003B60A9" w:rsidRPr="003B60A9" w:rsidTr="00372035">
        <w:trPr>
          <w:trHeight w:val="210"/>
        </w:trPr>
        <w:tc>
          <w:tcPr>
            <w:tcW w:w="1572" w:type="dxa"/>
            <w:vMerge w:val="restart"/>
            <w:shd w:val="clear" w:color="auto" w:fill="FFFF00"/>
          </w:tcPr>
          <w:p w:rsidR="00372035" w:rsidRPr="003B60A9" w:rsidRDefault="00372035" w:rsidP="00633163">
            <w:pPr>
              <w:adjustRightInd w:val="0"/>
              <w:snapToGrid w:val="0"/>
              <w:spacing w:line="280" w:lineRule="exact"/>
              <w:rPr>
                <w:rFonts w:ascii="HG丸ｺﾞｼｯｸM-PRO" w:eastAsia="HG丸ｺﾞｼｯｸM-PRO" w:hAnsi="HG丸ｺﾞｼｯｸM-PRO"/>
                <w:b/>
                <w:sz w:val="20"/>
                <w:szCs w:val="20"/>
              </w:rPr>
            </w:pPr>
            <w:r w:rsidRPr="003B60A9">
              <w:rPr>
                <w:rFonts w:ascii="HG丸ｺﾞｼｯｸM-PRO" w:eastAsia="HG丸ｺﾞｼｯｸM-PRO" w:hAnsi="HG丸ｺﾞｼｯｸM-PRO" w:hint="eastAsia"/>
                <w:b/>
                <w:sz w:val="20"/>
                <w:szCs w:val="20"/>
              </w:rPr>
              <w:t>取組指標及び実績</w:t>
            </w:r>
          </w:p>
          <w:p w:rsidR="00372035" w:rsidRPr="003B60A9" w:rsidRDefault="00372035" w:rsidP="00633163">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（施策効果の定量評価）</w:t>
            </w:r>
          </w:p>
        </w:tc>
        <w:tc>
          <w:tcPr>
            <w:tcW w:w="480" w:type="dxa"/>
            <w:gridSpan w:val="2"/>
            <w:shd w:val="clear" w:color="auto" w:fill="FFFF00"/>
          </w:tcPr>
          <w:p w:rsidR="00372035" w:rsidRPr="003B60A9" w:rsidRDefault="00372035"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321" w:type="dxa"/>
            <w:gridSpan w:val="4"/>
            <w:shd w:val="clear" w:color="auto" w:fill="FFFF00"/>
          </w:tcPr>
          <w:p w:rsidR="00372035" w:rsidRPr="003B60A9" w:rsidRDefault="00372035"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名称</w:t>
            </w:r>
          </w:p>
        </w:tc>
        <w:tc>
          <w:tcPr>
            <w:tcW w:w="2477" w:type="dxa"/>
            <w:gridSpan w:val="4"/>
            <w:shd w:val="clear" w:color="auto" w:fill="FFFF00"/>
          </w:tcPr>
          <w:p w:rsidR="00372035" w:rsidRPr="003B60A9" w:rsidRDefault="00372035"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把握方法</w:t>
            </w:r>
          </w:p>
        </w:tc>
        <w:tc>
          <w:tcPr>
            <w:tcW w:w="7892" w:type="dxa"/>
            <w:gridSpan w:val="4"/>
            <w:shd w:val="clear" w:color="auto" w:fill="FFFF00"/>
          </w:tcPr>
          <w:p w:rsidR="00372035" w:rsidRPr="003B60A9" w:rsidRDefault="00372035"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実績</w:t>
            </w:r>
          </w:p>
        </w:tc>
      </w:tr>
      <w:tr w:rsidR="003B60A9" w:rsidRPr="003B60A9" w:rsidTr="00372035">
        <w:trPr>
          <w:trHeight w:val="279"/>
        </w:trPr>
        <w:tc>
          <w:tcPr>
            <w:tcW w:w="1572" w:type="dxa"/>
            <w:vMerge/>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372035" w:rsidRPr="003B60A9" w:rsidRDefault="00372035" w:rsidP="00F31CA5">
            <w:pPr>
              <w:adjustRightInd w:val="0"/>
              <w:snapToGrid w:val="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①</w:t>
            </w:r>
          </w:p>
        </w:tc>
        <w:tc>
          <w:tcPr>
            <w:tcW w:w="2321" w:type="dxa"/>
            <w:gridSpan w:val="4"/>
            <w:shd w:val="clear" w:color="auto" w:fill="auto"/>
          </w:tcPr>
          <w:p w:rsidR="00372035" w:rsidRPr="003B60A9" w:rsidRDefault="00372035" w:rsidP="00F31CA5">
            <w:pPr>
              <w:adjustRightInd w:val="0"/>
              <w:snapToGrid w:val="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産業廃棄物の不適正処理件数</w:t>
            </w:r>
          </w:p>
        </w:tc>
        <w:tc>
          <w:tcPr>
            <w:tcW w:w="2477" w:type="dxa"/>
            <w:gridSpan w:val="4"/>
            <w:shd w:val="clear" w:color="auto" w:fill="auto"/>
          </w:tcPr>
          <w:p w:rsidR="00372035" w:rsidRPr="003B60A9" w:rsidRDefault="00372035" w:rsidP="00F31CA5">
            <w:pPr>
              <w:adjustRightInd w:val="0"/>
              <w:snapToGrid w:val="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年度内の府所管区域における不適正処理事案の把握件数。</w:t>
            </w:r>
          </w:p>
        </w:tc>
        <w:tc>
          <w:tcPr>
            <w:tcW w:w="7892" w:type="dxa"/>
            <w:gridSpan w:val="4"/>
            <w:shd w:val="clear" w:color="auto" w:fill="auto"/>
          </w:tcPr>
          <w:p w:rsidR="00372035" w:rsidRPr="003B60A9" w:rsidRDefault="00372035" w:rsidP="00F31CA5">
            <w:pPr>
              <w:adjustRightInd w:val="0"/>
              <w:snapToGrid w:val="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316件（2011年度）、307件（2012年度）、286件（2013年度）</w:t>
            </w:r>
          </w:p>
          <w:p w:rsidR="00372035" w:rsidRPr="003B60A9" w:rsidRDefault="00372035" w:rsidP="00F31CA5">
            <w:pPr>
              <w:adjustRightInd w:val="0"/>
              <w:snapToGrid w:val="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3ケ年とも新規事案は年度内に75%以上解決するとともに、長期継続事案も解決を図っている。</w:t>
            </w:r>
          </w:p>
        </w:tc>
      </w:tr>
      <w:tr w:rsidR="003B60A9" w:rsidRPr="003B60A9" w:rsidTr="00372035">
        <w:trPr>
          <w:trHeight w:val="70"/>
        </w:trPr>
        <w:tc>
          <w:tcPr>
            <w:tcW w:w="1572" w:type="dxa"/>
            <w:vMerge/>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b/>
                <w:sz w:val="20"/>
                <w:szCs w:val="20"/>
              </w:rPr>
            </w:pPr>
          </w:p>
        </w:tc>
        <w:tc>
          <w:tcPr>
            <w:tcW w:w="13170" w:type="dxa"/>
            <w:gridSpan w:val="14"/>
            <w:shd w:val="clear" w:color="auto" w:fill="auto"/>
          </w:tcPr>
          <w:p w:rsidR="00372035" w:rsidRPr="003B60A9" w:rsidRDefault="00372035" w:rsidP="00F31CA5">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3B60A9" w:rsidRPr="003B60A9" w:rsidTr="00372035">
        <w:trPr>
          <w:trHeight w:val="240"/>
        </w:trPr>
        <w:tc>
          <w:tcPr>
            <w:tcW w:w="1572" w:type="dxa"/>
            <w:tcBorders>
              <w:bottom w:val="nil"/>
            </w:tcBorders>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b/>
                <w:w w:val="90"/>
                <w:sz w:val="20"/>
                <w:szCs w:val="20"/>
              </w:rPr>
            </w:pPr>
            <w:r w:rsidRPr="003B60A9">
              <w:rPr>
                <w:rFonts w:ascii="HG丸ｺﾞｼｯｸM-PRO" w:eastAsia="HG丸ｺﾞｼｯｸM-PRO" w:hAnsi="HG丸ｺﾞｼｯｸM-PRO" w:hint="eastAsia"/>
                <w:b/>
                <w:w w:val="90"/>
                <w:sz w:val="20"/>
                <w:szCs w:val="20"/>
              </w:rPr>
              <w:t>工程表の進捗状況</w:t>
            </w:r>
          </w:p>
        </w:tc>
        <w:tc>
          <w:tcPr>
            <w:tcW w:w="2529" w:type="dxa"/>
            <w:gridSpan w:val="5"/>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工程名</w:t>
            </w:r>
          </w:p>
        </w:tc>
        <w:tc>
          <w:tcPr>
            <w:tcW w:w="948" w:type="dxa"/>
            <w:gridSpan w:val="2"/>
            <w:shd w:val="clear" w:color="auto" w:fill="FFFF00"/>
          </w:tcPr>
          <w:p w:rsidR="00372035" w:rsidRPr="003B60A9" w:rsidRDefault="00372035"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進捗状況</w:t>
            </w:r>
            <w:r w:rsidRPr="003B60A9">
              <w:rPr>
                <w:rFonts w:ascii="HG丸ｺﾞｼｯｸM-PRO" w:eastAsia="HG丸ｺﾞｼｯｸM-PRO" w:hAnsi="HG丸ｺﾞｼｯｸM-PRO" w:hint="eastAsia"/>
                <w:sz w:val="20"/>
                <w:szCs w:val="20"/>
                <w:vertAlign w:val="superscript"/>
              </w:rPr>
              <w:t>※</w:t>
            </w:r>
          </w:p>
        </w:tc>
        <w:tc>
          <w:tcPr>
            <w:tcW w:w="2022" w:type="dxa"/>
            <w:gridSpan w:val="4"/>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主な事業の名称</w:t>
            </w:r>
          </w:p>
        </w:tc>
        <w:tc>
          <w:tcPr>
            <w:tcW w:w="7671" w:type="dxa"/>
            <w:gridSpan w:val="3"/>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事業の実施状況</w:t>
            </w:r>
          </w:p>
        </w:tc>
      </w:tr>
      <w:tr w:rsidR="003B60A9" w:rsidRPr="003B60A9" w:rsidTr="00372035">
        <w:trPr>
          <w:trHeight w:val="70"/>
        </w:trPr>
        <w:tc>
          <w:tcPr>
            <w:tcW w:w="1572" w:type="dxa"/>
            <w:tcBorders>
              <w:top w:val="nil"/>
              <w:bottom w:val="nil"/>
            </w:tcBorders>
            <w:shd w:val="clear" w:color="auto" w:fill="FFFF00"/>
          </w:tcPr>
          <w:p w:rsidR="00372035" w:rsidRPr="003B60A9" w:rsidRDefault="00372035" w:rsidP="004D73B2">
            <w:pPr>
              <w:adjustRightInd w:val="0"/>
              <w:snapToGrid w:val="0"/>
              <w:spacing w:line="280" w:lineRule="exact"/>
              <w:jc w:val="righ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[処理]</w:t>
            </w:r>
          </w:p>
        </w:tc>
        <w:tc>
          <w:tcPr>
            <w:tcW w:w="2529" w:type="dxa"/>
            <w:gridSpan w:val="5"/>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排出事業者による適正処理の徹底</w:t>
            </w:r>
          </w:p>
        </w:tc>
        <w:tc>
          <w:tcPr>
            <w:tcW w:w="948" w:type="dxa"/>
            <w:gridSpan w:val="2"/>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c>
          <w:tcPr>
            <w:tcW w:w="2022" w:type="dxa"/>
            <w:gridSpan w:val="4"/>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c>
          <w:tcPr>
            <w:tcW w:w="7671" w:type="dxa"/>
            <w:gridSpan w:val="3"/>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r>
      <w:tr w:rsidR="003B60A9" w:rsidRPr="003B60A9" w:rsidTr="00372035">
        <w:trPr>
          <w:trHeight w:val="70"/>
        </w:trPr>
        <w:tc>
          <w:tcPr>
            <w:tcW w:w="1572" w:type="dxa"/>
            <w:tcBorders>
              <w:top w:val="nil"/>
              <w:bottom w:val="nil"/>
            </w:tcBorders>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多量排出事業者制度の評価手法の確立</w:t>
            </w:r>
          </w:p>
        </w:tc>
        <w:tc>
          <w:tcPr>
            <w:tcW w:w="948" w:type="dxa"/>
            <w:gridSpan w:val="2"/>
            <w:shd w:val="clear" w:color="auto" w:fill="auto"/>
          </w:tcPr>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w:t>
            </w:r>
          </w:p>
        </w:tc>
        <w:tc>
          <w:tcPr>
            <w:tcW w:w="2022" w:type="dxa"/>
            <w:gridSpan w:val="4"/>
            <w:shd w:val="clear" w:color="auto" w:fill="auto"/>
          </w:tcPr>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多量排出事業者制度の推進</w:t>
            </w:r>
          </w:p>
        </w:tc>
        <w:tc>
          <w:tcPr>
            <w:tcW w:w="7671" w:type="dxa"/>
            <w:gridSpan w:val="3"/>
            <w:shd w:val="clear" w:color="auto" w:fill="auto"/>
          </w:tcPr>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多量排出事業者の産業廃棄物処理計画、実施状況報告書の提出を指導。</w:t>
            </w:r>
          </w:p>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府所管域計画策定事業者数（工場･事業場）：のべ208事業所（2013年度）</w:t>
            </w:r>
          </w:p>
        </w:tc>
      </w:tr>
      <w:tr w:rsidR="003B60A9" w:rsidRPr="003B60A9" w:rsidTr="00372035">
        <w:trPr>
          <w:trHeight w:val="170"/>
        </w:trPr>
        <w:tc>
          <w:tcPr>
            <w:tcW w:w="1572" w:type="dxa"/>
            <w:tcBorders>
              <w:top w:val="nil"/>
              <w:bottom w:val="nil"/>
            </w:tcBorders>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インターネット等による公表制度の確立</w:t>
            </w:r>
          </w:p>
        </w:tc>
        <w:tc>
          <w:tcPr>
            <w:tcW w:w="948" w:type="dxa"/>
            <w:gridSpan w:val="2"/>
            <w:shd w:val="clear" w:color="auto" w:fill="auto"/>
          </w:tcPr>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w:t>
            </w:r>
          </w:p>
        </w:tc>
        <w:tc>
          <w:tcPr>
            <w:tcW w:w="2022" w:type="dxa"/>
            <w:gridSpan w:val="4"/>
            <w:shd w:val="clear" w:color="auto" w:fill="auto"/>
          </w:tcPr>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p>
        </w:tc>
        <w:tc>
          <w:tcPr>
            <w:tcW w:w="7671" w:type="dxa"/>
            <w:gridSpan w:val="3"/>
            <w:shd w:val="clear" w:color="auto" w:fill="auto"/>
          </w:tcPr>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廃棄物処理法に定める多量排出事業者に対し、産業廃棄物の減量などに関する計画書等の作成について指導を行うとともに、提出された計画書等について、順次大阪府ホームページにおいて公開。</w:t>
            </w:r>
          </w:p>
        </w:tc>
      </w:tr>
      <w:tr w:rsidR="003B60A9" w:rsidRPr="003B60A9" w:rsidTr="00372035">
        <w:trPr>
          <w:trHeight w:val="210"/>
        </w:trPr>
        <w:tc>
          <w:tcPr>
            <w:tcW w:w="1572" w:type="dxa"/>
            <w:tcBorders>
              <w:top w:val="nil"/>
              <w:bottom w:val="nil"/>
            </w:tcBorders>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事業者による減量化や適正処理に向けたPDCAサイクルの確立促進</w:t>
            </w:r>
          </w:p>
        </w:tc>
        <w:tc>
          <w:tcPr>
            <w:tcW w:w="948" w:type="dxa"/>
            <w:gridSpan w:val="2"/>
            <w:shd w:val="clear" w:color="auto" w:fill="auto"/>
          </w:tcPr>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w:t>
            </w:r>
          </w:p>
        </w:tc>
        <w:tc>
          <w:tcPr>
            <w:tcW w:w="2022" w:type="dxa"/>
            <w:gridSpan w:val="4"/>
            <w:shd w:val="clear" w:color="auto" w:fill="auto"/>
          </w:tcPr>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p>
        </w:tc>
        <w:tc>
          <w:tcPr>
            <w:tcW w:w="7671" w:type="dxa"/>
            <w:gridSpan w:val="3"/>
            <w:shd w:val="clear" w:color="auto" w:fill="auto"/>
          </w:tcPr>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多量排出事業者に対する計画書の公表や処理実績を踏まえた助言等を通じた減量化等の取り組みを促進するとともに、その他の排出事業者へも、マニフェスト交付状況報告書の確認、立入検査等により産廃の減量化・適正処理について指導</w:t>
            </w:r>
          </w:p>
        </w:tc>
      </w:tr>
      <w:tr w:rsidR="003B60A9" w:rsidRPr="003B60A9" w:rsidTr="00372035">
        <w:trPr>
          <w:trHeight w:val="607"/>
        </w:trPr>
        <w:tc>
          <w:tcPr>
            <w:tcW w:w="1572" w:type="dxa"/>
            <w:tcBorders>
              <w:top w:val="nil"/>
              <w:bottom w:val="nil"/>
            </w:tcBorders>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業界団体と連携した法規制等の周知徹底</w:t>
            </w:r>
          </w:p>
        </w:tc>
        <w:tc>
          <w:tcPr>
            <w:tcW w:w="948" w:type="dxa"/>
            <w:gridSpan w:val="2"/>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w:t>
            </w:r>
          </w:p>
        </w:tc>
        <w:tc>
          <w:tcPr>
            <w:tcW w:w="2022" w:type="dxa"/>
            <w:gridSpan w:val="4"/>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産業廃棄物排出事業者向け説明会（出前講座）</w:t>
            </w:r>
          </w:p>
        </w:tc>
        <w:tc>
          <w:tcPr>
            <w:tcW w:w="7671" w:type="dxa"/>
            <w:gridSpan w:val="3"/>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業界団体等と連携した出張説明会の実施。</w:t>
            </w:r>
          </w:p>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2013年度12回実施</w:t>
            </w:r>
          </w:p>
        </w:tc>
      </w:tr>
      <w:tr w:rsidR="003B60A9" w:rsidRPr="003B60A9" w:rsidTr="00372035">
        <w:trPr>
          <w:trHeight w:val="285"/>
        </w:trPr>
        <w:tc>
          <w:tcPr>
            <w:tcW w:w="1572" w:type="dxa"/>
            <w:tcBorders>
              <w:top w:val="nil"/>
              <w:bottom w:val="nil"/>
            </w:tcBorders>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電子マニフェスト普及（2015年度に多量排出事業者（製造業等）、公共の普及目標100%）</w:t>
            </w:r>
          </w:p>
        </w:tc>
        <w:tc>
          <w:tcPr>
            <w:tcW w:w="948" w:type="dxa"/>
            <w:gridSpan w:val="2"/>
            <w:shd w:val="clear" w:color="auto" w:fill="auto"/>
          </w:tcPr>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w:t>
            </w:r>
          </w:p>
        </w:tc>
        <w:tc>
          <w:tcPr>
            <w:tcW w:w="2022" w:type="dxa"/>
            <w:gridSpan w:val="4"/>
            <w:shd w:val="clear" w:color="auto" w:fill="auto"/>
          </w:tcPr>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電子マニフェスト使用の周知啓発</w:t>
            </w:r>
          </w:p>
        </w:tc>
        <w:tc>
          <w:tcPr>
            <w:tcW w:w="7671" w:type="dxa"/>
            <w:gridSpan w:val="3"/>
            <w:shd w:val="clear" w:color="auto" w:fill="auto"/>
          </w:tcPr>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立入時や説明会の場などにおいて、電子マニフェストの使用を啓発</w:t>
            </w:r>
          </w:p>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加入者数：排出事業者5,028（2013年度末）、3,512（12年度末）、2,946（11年度末）</w:t>
            </w:r>
          </w:p>
          <w:p w:rsidR="00372035" w:rsidRPr="003B60A9" w:rsidRDefault="00372035" w:rsidP="00EA297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普及率：多量排出事業者（製造業等）、公共　３０％（２０１３年度末現在）</w:t>
            </w:r>
          </w:p>
        </w:tc>
      </w:tr>
      <w:tr w:rsidR="003B60A9" w:rsidRPr="003B60A9" w:rsidTr="00372035">
        <w:trPr>
          <w:trHeight w:val="70"/>
        </w:trPr>
        <w:tc>
          <w:tcPr>
            <w:tcW w:w="1572" w:type="dxa"/>
            <w:tcBorders>
              <w:top w:val="nil"/>
              <w:bottom w:val="nil"/>
            </w:tcBorders>
            <w:shd w:val="clear" w:color="auto" w:fill="FFFF00"/>
          </w:tcPr>
          <w:p w:rsidR="00372035" w:rsidRPr="003B60A9" w:rsidRDefault="00372035" w:rsidP="0044387E">
            <w:pPr>
              <w:adjustRightInd w:val="0"/>
              <w:snapToGrid w:val="0"/>
              <w:spacing w:line="280" w:lineRule="exact"/>
              <w:jc w:val="righ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[処理]</w:t>
            </w:r>
          </w:p>
        </w:tc>
        <w:tc>
          <w:tcPr>
            <w:tcW w:w="2529" w:type="dxa"/>
            <w:gridSpan w:val="5"/>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優良な処理業者の育成</w:t>
            </w:r>
          </w:p>
        </w:tc>
        <w:tc>
          <w:tcPr>
            <w:tcW w:w="948" w:type="dxa"/>
            <w:gridSpan w:val="2"/>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c>
          <w:tcPr>
            <w:tcW w:w="2022" w:type="dxa"/>
            <w:gridSpan w:val="4"/>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c>
          <w:tcPr>
            <w:tcW w:w="7671" w:type="dxa"/>
            <w:gridSpan w:val="3"/>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r>
      <w:tr w:rsidR="003B60A9" w:rsidRPr="003B60A9" w:rsidTr="00372035">
        <w:trPr>
          <w:trHeight w:val="70"/>
        </w:trPr>
        <w:tc>
          <w:tcPr>
            <w:tcW w:w="1572" w:type="dxa"/>
            <w:tcBorders>
              <w:top w:val="nil"/>
              <w:bottom w:val="nil"/>
            </w:tcBorders>
            <w:shd w:val="clear" w:color="auto" w:fill="FFFF00"/>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優良処理業者の顕彰制度の導入等の検討、顕彰の実施</w:t>
            </w:r>
          </w:p>
        </w:tc>
        <w:tc>
          <w:tcPr>
            <w:tcW w:w="948" w:type="dxa"/>
            <w:gridSpan w:val="2"/>
            <w:shd w:val="clear" w:color="auto" w:fill="auto"/>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w:t>
            </w:r>
          </w:p>
        </w:tc>
        <w:tc>
          <w:tcPr>
            <w:tcW w:w="2022" w:type="dxa"/>
            <w:gridSpan w:val="4"/>
            <w:shd w:val="clear" w:color="auto" w:fill="auto"/>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優良産廃処理業者認定制度の運用</w:t>
            </w:r>
          </w:p>
        </w:tc>
        <w:tc>
          <w:tcPr>
            <w:tcW w:w="7671" w:type="dxa"/>
            <w:gridSpan w:val="3"/>
            <w:shd w:val="clear" w:color="auto" w:fill="auto"/>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新環境総合計画策定後に施行された廃棄物処理法改正法に基づき、事業の透明性、環境配慮の取り組み、財務体質の健全性など優良基準に適合する産廃処理業者を認定する制度を運用。201４年2月時点で1８６業者を認定</w:t>
            </w:r>
          </w:p>
        </w:tc>
      </w:tr>
      <w:tr w:rsidR="003B60A9" w:rsidRPr="003B60A9" w:rsidTr="00372035">
        <w:trPr>
          <w:trHeight w:val="70"/>
        </w:trPr>
        <w:tc>
          <w:tcPr>
            <w:tcW w:w="1572" w:type="dxa"/>
            <w:tcBorders>
              <w:top w:val="nil"/>
              <w:bottom w:val="nil"/>
            </w:tcBorders>
            <w:shd w:val="clear" w:color="auto" w:fill="FFFF00"/>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混合廃棄物の中間処理場での分別、再資源化の徹底</w:t>
            </w:r>
          </w:p>
        </w:tc>
        <w:tc>
          <w:tcPr>
            <w:tcW w:w="948" w:type="dxa"/>
            <w:gridSpan w:val="2"/>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w:t>
            </w:r>
          </w:p>
        </w:tc>
        <w:tc>
          <w:tcPr>
            <w:tcW w:w="2022" w:type="dxa"/>
            <w:gridSpan w:val="4"/>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産業廃棄物処理指導監督における指導</w:t>
            </w:r>
          </w:p>
        </w:tc>
        <w:tc>
          <w:tcPr>
            <w:tcW w:w="7671" w:type="dxa"/>
            <w:gridSpan w:val="3"/>
            <w:shd w:val="clear" w:color="auto" w:fill="auto"/>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立入検査等において、混合廃棄物の分別・再資源化の徹底を指導。</w:t>
            </w:r>
          </w:p>
        </w:tc>
      </w:tr>
      <w:tr w:rsidR="003B60A9" w:rsidRPr="003B60A9" w:rsidTr="00372035">
        <w:trPr>
          <w:trHeight w:val="70"/>
        </w:trPr>
        <w:tc>
          <w:tcPr>
            <w:tcW w:w="1572" w:type="dxa"/>
            <w:tcBorders>
              <w:top w:val="nil"/>
              <w:bottom w:val="nil"/>
            </w:tcBorders>
            <w:shd w:val="clear" w:color="auto" w:fill="FFFF00"/>
          </w:tcPr>
          <w:p w:rsidR="00372035" w:rsidRPr="003B60A9" w:rsidRDefault="00372035" w:rsidP="0044387E">
            <w:pPr>
              <w:adjustRightInd w:val="0"/>
              <w:snapToGrid w:val="0"/>
              <w:spacing w:line="280" w:lineRule="exact"/>
              <w:jc w:val="righ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[処理]</w:t>
            </w:r>
          </w:p>
        </w:tc>
        <w:tc>
          <w:tcPr>
            <w:tcW w:w="2529" w:type="dxa"/>
            <w:gridSpan w:val="5"/>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有害廃棄物の適正処理の徹底</w:t>
            </w:r>
          </w:p>
        </w:tc>
        <w:tc>
          <w:tcPr>
            <w:tcW w:w="948" w:type="dxa"/>
            <w:gridSpan w:val="2"/>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c>
          <w:tcPr>
            <w:tcW w:w="2022" w:type="dxa"/>
            <w:gridSpan w:val="4"/>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c>
          <w:tcPr>
            <w:tcW w:w="7671" w:type="dxa"/>
            <w:gridSpan w:val="3"/>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r>
      <w:tr w:rsidR="003B60A9" w:rsidRPr="003B60A9" w:rsidTr="00372035">
        <w:trPr>
          <w:trHeight w:val="850"/>
        </w:trPr>
        <w:tc>
          <w:tcPr>
            <w:tcW w:w="1572" w:type="dxa"/>
            <w:tcBorders>
              <w:top w:val="nil"/>
              <w:bottom w:val="nil"/>
            </w:tcBorders>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PCB廃棄物の適正処理</w:t>
            </w:r>
          </w:p>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（2016年7月処理完了）</w:t>
            </w:r>
          </w:p>
        </w:tc>
        <w:tc>
          <w:tcPr>
            <w:tcW w:w="948" w:type="dxa"/>
            <w:gridSpan w:val="2"/>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kern w:val="0"/>
                <w:sz w:val="20"/>
                <w:szCs w:val="20"/>
              </w:rPr>
              <w:t>☆</w:t>
            </w:r>
          </w:p>
        </w:tc>
        <w:tc>
          <w:tcPr>
            <w:tcW w:w="2022" w:type="dxa"/>
            <w:gridSpan w:val="4"/>
            <w:shd w:val="clear" w:color="auto" w:fill="auto"/>
          </w:tcPr>
          <w:p w:rsidR="00372035" w:rsidRPr="003B60A9" w:rsidRDefault="00372035" w:rsidP="00FD247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「大阪府PCB廃棄物処理計画」に基づくPCB廃棄物の適正処理の推進</w:t>
            </w:r>
          </w:p>
        </w:tc>
        <w:tc>
          <w:tcPr>
            <w:tcW w:w="7671" w:type="dxa"/>
            <w:gridSpan w:val="3"/>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高圧機器等処理進捗率：78.9%（2013年度末）、73%（12年度末）</w:t>
            </w:r>
          </w:p>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国と共に拠出した基金により中小企業の負担を軽減</w:t>
            </w:r>
          </w:p>
          <w:p w:rsidR="00372035" w:rsidRPr="003B60A9" w:rsidRDefault="00372035" w:rsidP="00E53DD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微量PCB汚染廃電気機器等把握支援事業（2012年度まで）：絶縁油のPCB測定費用の補助を実施</w:t>
            </w:r>
          </w:p>
        </w:tc>
      </w:tr>
      <w:tr w:rsidR="003B60A9" w:rsidRPr="003B60A9" w:rsidTr="00372035">
        <w:trPr>
          <w:trHeight w:val="285"/>
        </w:trPr>
        <w:tc>
          <w:tcPr>
            <w:tcW w:w="1572" w:type="dxa"/>
            <w:tcBorders>
              <w:top w:val="nil"/>
              <w:bottom w:val="nil"/>
            </w:tcBorders>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アスベスト廃棄物の適正処理（建築物解体作業等におけるアスベスト廃棄物の適正処理の徹底、円滑な処理体制の確保の点検）</w:t>
            </w:r>
          </w:p>
        </w:tc>
        <w:tc>
          <w:tcPr>
            <w:tcW w:w="948" w:type="dxa"/>
            <w:gridSpan w:val="2"/>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w:t>
            </w:r>
          </w:p>
        </w:tc>
        <w:tc>
          <w:tcPr>
            <w:tcW w:w="2022" w:type="dxa"/>
            <w:gridSpan w:val="4"/>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産業廃棄物処理指導監督における指導</w:t>
            </w:r>
          </w:p>
        </w:tc>
        <w:tc>
          <w:tcPr>
            <w:tcW w:w="7671" w:type="dxa"/>
            <w:gridSpan w:val="3"/>
            <w:shd w:val="clear" w:color="auto" w:fill="auto"/>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建築物解体工事現場に対する指導の実施</w:t>
            </w:r>
          </w:p>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立入検査件数　5件（2011年度</w:t>
            </w:r>
            <w:r w:rsidRPr="003B60A9">
              <w:rPr>
                <w:rFonts w:ascii="HG丸ｺﾞｼｯｸM-PRO" w:eastAsia="HG丸ｺﾞｼｯｸM-PRO" w:hAnsi="HG丸ｺﾞｼｯｸM-PRO"/>
                <w:sz w:val="20"/>
                <w:szCs w:val="20"/>
              </w:rPr>
              <w:t>）</w:t>
            </w:r>
            <w:r w:rsidRPr="003B60A9">
              <w:rPr>
                <w:rFonts w:ascii="HG丸ｺﾞｼｯｸM-PRO" w:eastAsia="HG丸ｺﾞｼｯｸM-PRO" w:hAnsi="HG丸ｺﾞｼｯｸM-PRO" w:hint="eastAsia"/>
                <w:sz w:val="20"/>
                <w:szCs w:val="20"/>
              </w:rPr>
              <w:t>、43件（2012年度</w:t>
            </w:r>
            <w:r w:rsidRPr="003B60A9">
              <w:rPr>
                <w:rFonts w:ascii="HG丸ｺﾞｼｯｸM-PRO" w:eastAsia="HG丸ｺﾞｼｯｸM-PRO" w:hAnsi="HG丸ｺﾞｼｯｸM-PRO"/>
                <w:sz w:val="20"/>
                <w:szCs w:val="20"/>
              </w:rPr>
              <w:t>）</w:t>
            </w:r>
            <w:r w:rsidRPr="003B60A9">
              <w:rPr>
                <w:rFonts w:ascii="HG丸ｺﾞｼｯｸM-PRO" w:eastAsia="HG丸ｺﾞｼｯｸM-PRO" w:hAnsi="HG丸ｺﾞｼｯｸM-PRO" w:hint="eastAsia"/>
                <w:sz w:val="20"/>
                <w:szCs w:val="20"/>
              </w:rPr>
              <w:t>、100件（2013年度</w:t>
            </w:r>
            <w:r w:rsidRPr="003B60A9">
              <w:rPr>
                <w:rFonts w:ascii="HG丸ｺﾞｼｯｸM-PRO" w:eastAsia="HG丸ｺﾞｼｯｸM-PRO" w:hAnsi="HG丸ｺﾞｼｯｸM-PRO"/>
                <w:sz w:val="20"/>
                <w:szCs w:val="20"/>
              </w:rPr>
              <w:t>）</w:t>
            </w:r>
          </w:p>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p>
        </w:tc>
      </w:tr>
      <w:tr w:rsidR="003B60A9" w:rsidRPr="003B60A9" w:rsidTr="00372035">
        <w:trPr>
          <w:trHeight w:val="285"/>
        </w:trPr>
        <w:tc>
          <w:tcPr>
            <w:tcW w:w="1572" w:type="dxa"/>
            <w:tcBorders>
              <w:top w:val="nil"/>
              <w:bottom w:val="nil"/>
            </w:tcBorders>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84" w:type="dxa"/>
            <w:tcBorders>
              <w:righ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245" w:type="dxa"/>
            <w:gridSpan w:val="4"/>
            <w:tcBorders>
              <w:left w:val="dashed" w:sz="4" w:space="0" w:color="auto"/>
            </w:tcBorders>
            <w:shd w:val="clear" w:color="auto" w:fill="auto"/>
          </w:tcPr>
          <w:p w:rsidR="00372035" w:rsidRPr="003B60A9" w:rsidRDefault="00372035" w:rsidP="00FD676C">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関係団体連携による感染性廃棄物の適正処理の徹底</w:t>
            </w:r>
          </w:p>
        </w:tc>
        <w:tc>
          <w:tcPr>
            <w:tcW w:w="948" w:type="dxa"/>
            <w:gridSpan w:val="2"/>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w:t>
            </w:r>
          </w:p>
        </w:tc>
        <w:tc>
          <w:tcPr>
            <w:tcW w:w="2022" w:type="dxa"/>
            <w:gridSpan w:val="4"/>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産業廃棄物排出事業者向け説明会（出前講座）</w:t>
            </w:r>
          </w:p>
        </w:tc>
        <w:tc>
          <w:tcPr>
            <w:tcW w:w="7671" w:type="dxa"/>
            <w:gridSpan w:val="3"/>
            <w:shd w:val="clear" w:color="auto" w:fill="auto"/>
          </w:tcPr>
          <w:p w:rsidR="00372035" w:rsidRPr="003B60A9" w:rsidRDefault="00372035" w:rsidP="00D732DB">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医師会等と連携した感染性廃棄物適正処理に関する説明会の実施。2013年度6回実施</w:t>
            </w:r>
          </w:p>
        </w:tc>
      </w:tr>
      <w:tr w:rsidR="003B60A9" w:rsidRPr="003B60A9" w:rsidTr="00372035">
        <w:trPr>
          <w:trHeight w:val="870"/>
        </w:trPr>
        <w:tc>
          <w:tcPr>
            <w:tcW w:w="1572" w:type="dxa"/>
            <w:vMerge w:val="restart"/>
            <w:tcBorders>
              <w:top w:val="nil"/>
            </w:tcBorders>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84" w:type="dxa"/>
            <w:vMerge w:val="restart"/>
            <w:tcBorders>
              <w:righ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245" w:type="dxa"/>
            <w:gridSpan w:val="4"/>
            <w:vMerge w:val="restart"/>
            <w:tcBorders>
              <w:lef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焼却施設におけるダイオキシン類対策</w:t>
            </w:r>
          </w:p>
        </w:tc>
        <w:tc>
          <w:tcPr>
            <w:tcW w:w="948" w:type="dxa"/>
            <w:gridSpan w:val="2"/>
            <w:vMerge w:val="restart"/>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w:t>
            </w:r>
          </w:p>
        </w:tc>
        <w:tc>
          <w:tcPr>
            <w:tcW w:w="2022" w:type="dxa"/>
            <w:gridSpan w:val="4"/>
            <w:shd w:val="clear" w:color="auto" w:fill="auto"/>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一般廃棄物処理指導監督における指導</w:t>
            </w:r>
          </w:p>
        </w:tc>
        <w:tc>
          <w:tcPr>
            <w:tcW w:w="7671" w:type="dxa"/>
            <w:gridSpan w:val="3"/>
            <w:shd w:val="clear" w:color="auto" w:fill="auto"/>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市町村等の一般廃棄物焼却施設への立入検査の実施</w:t>
            </w:r>
          </w:p>
          <w:p w:rsidR="00372035" w:rsidRPr="003B60A9" w:rsidRDefault="00372035" w:rsidP="00FD676C">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立入検査件数　24件（2011年度）、24件（2012年度）、24件（2013年度）</w:t>
            </w:r>
          </w:p>
        </w:tc>
      </w:tr>
      <w:tr w:rsidR="003B60A9" w:rsidRPr="003B60A9" w:rsidTr="00372035">
        <w:trPr>
          <w:trHeight w:val="515"/>
        </w:trPr>
        <w:tc>
          <w:tcPr>
            <w:tcW w:w="1572" w:type="dxa"/>
            <w:vMerge/>
            <w:tcBorders>
              <w:bottom w:val="nil"/>
            </w:tcBorders>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84" w:type="dxa"/>
            <w:vMerge/>
            <w:tcBorders>
              <w:righ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245" w:type="dxa"/>
            <w:gridSpan w:val="4"/>
            <w:vMerge/>
            <w:tcBorders>
              <w:left w:val="dashed" w:sz="4" w:space="0" w:color="auto"/>
            </w:tcBorders>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948" w:type="dxa"/>
            <w:gridSpan w:val="2"/>
            <w:vMerge/>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p>
        </w:tc>
        <w:tc>
          <w:tcPr>
            <w:tcW w:w="2022" w:type="dxa"/>
            <w:gridSpan w:val="4"/>
            <w:shd w:val="clear" w:color="auto" w:fill="auto"/>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産業廃棄物処理指導監督における指導</w:t>
            </w:r>
          </w:p>
        </w:tc>
        <w:tc>
          <w:tcPr>
            <w:tcW w:w="7671" w:type="dxa"/>
            <w:gridSpan w:val="3"/>
            <w:shd w:val="clear" w:color="auto" w:fill="auto"/>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焼却施設を有する事業者に対する指導の実施</w:t>
            </w:r>
          </w:p>
          <w:p w:rsidR="00372035" w:rsidRPr="003B60A9" w:rsidRDefault="00372035" w:rsidP="00FD676C">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立入検査件数　32件（2011年度）、21件（2012年度）、20件（2013年度）</w:t>
            </w:r>
          </w:p>
        </w:tc>
      </w:tr>
      <w:tr w:rsidR="003B60A9" w:rsidRPr="003B60A9" w:rsidTr="00372035">
        <w:trPr>
          <w:trHeight w:val="200"/>
        </w:trPr>
        <w:tc>
          <w:tcPr>
            <w:tcW w:w="1572" w:type="dxa"/>
            <w:vMerge w:val="restart"/>
            <w:tcBorders>
              <w:top w:val="nil"/>
            </w:tcBorders>
            <w:shd w:val="clear" w:color="auto" w:fill="FFFF00"/>
          </w:tcPr>
          <w:p w:rsidR="00372035" w:rsidRPr="003B60A9" w:rsidRDefault="00372035" w:rsidP="0044387E">
            <w:pPr>
              <w:adjustRightInd w:val="0"/>
              <w:snapToGrid w:val="0"/>
              <w:spacing w:line="280" w:lineRule="exact"/>
              <w:jc w:val="righ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[処理]</w:t>
            </w:r>
          </w:p>
        </w:tc>
        <w:tc>
          <w:tcPr>
            <w:tcW w:w="2529" w:type="dxa"/>
            <w:gridSpan w:val="5"/>
            <w:vMerge w:val="restart"/>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不適正処理の未然防止、警察と連携等による迅速な解決</w:t>
            </w:r>
          </w:p>
        </w:tc>
        <w:tc>
          <w:tcPr>
            <w:tcW w:w="948" w:type="dxa"/>
            <w:gridSpan w:val="2"/>
            <w:vMerge w:val="restart"/>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w:t>
            </w:r>
          </w:p>
        </w:tc>
        <w:tc>
          <w:tcPr>
            <w:tcW w:w="2022" w:type="dxa"/>
            <w:gridSpan w:val="4"/>
            <w:shd w:val="clear" w:color="auto" w:fill="auto"/>
          </w:tcPr>
          <w:p w:rsidR="00372035" w:rsidRPr="003B60A9" w:rsidRDefault="00372035" w:rsidP="009339C1">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監視体制強化事業</w:t>
            </w:r>
          </w:p>
        </w:tc>
        <w:tc>
          <w:tcPr>
            <w:tcW w:w="7671" w:type="dxa"/>
            <w:gridSpan w:val="3"/>
            <w:shd w:val="clear" w:color="auto" w:fill="auto"/>
          </w:tcPr>
          <w:p w:rsidR="00372035" w:rsidRPr="003B60A9" w:rsidRDefault="00372035" w:rsidP="00FD676C">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警察と連携した監視パトロールによる不適正処理の発見と是正指導（2013年度の立入検査等の件数：746件）</w:t>
            </w:r>
          </w:p>
        </w:tc>
      </w:tr>
      <w:tr w:rsidR="003B60A9" w:rsidRPr="003B60A9" w:rsidTr="00372035">
        <w:trPr>
          <w:trHeight w:val="120"/>
        </w:trPr>
        <w:tc>
          <w:tcPr>
            <w:tcW w:w="1572" w:type="dxa"/>
            <w:vMerge/>
            <w:tcBorders>
              <w:bottom w:val="nil"/>
            </w:tcBorders>
            <w:shd w:val="clear" w:color="auto" w:fill="FFFF00"/>
          </w:tcPr>
          <w:p w:rsidR="00372035" w:rsidRPr="003B60A9" w:rsidRDefault="00372035" w:rsidP="0044387E">
            <w:pPr>
              <w:adjustRightInd w:val="0"/>
              <w:snapToGrid w:val="0"/>
              <w:spacing w:line="280" w:lineRule="exact"/>
              <w:jc w:val="right"/>
              <w:rPr>
                <w:rFonts w:ascii="HG丸ｺﾞｼｯｸM-PRO" w:eastAsia="HG丸ｺﾞｼｯｸM-PRO" w:hAnsi="HG丸ｺﾞｼｯｸM-PRO"/>
                <w:sz w:val="20"/>
                <w:szCs w:val="20"/>
              </w:rPr>
            </w:pPr>
          </w:p>
        </w:tc>
        <w:tc>
          <w:tcPr>
            <w:tcW w:w="2529" w:type="dxa"/>
            <w:gridSpan w:val="5"/>
            <w:vMerge/>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c>
          <w:tcPr>
            <w:tcW w:w="948" w:type="dxa"/>
            <w:gridSpan w:val="2"/>
            <w:vMerge/>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p>
        </w:tc>
        <w:tc>
          <w:tcPr>
            <w:tcW w:w="2022" w:type="dxa"/>
            <w:gridSpan w:val="4"/>
            <w:shd w:val="clear" w:color="auto" w:fill="auto"/>
          </w:tcPr>
          <w:p w:rsidR="00372035" w:rsidRPr="003B60A9" w:rsidRDefault="00372035" w:rsidP="009339C1">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放置自動車対策推進事業</w:t>
            </w:r>
          </w:p>
        </w:tc>
        <w:tc>
          <w:tcPr>
            <w:tcW w:w="7671" w:type="dxa"/>
            <w:gridSpan w:val="3"/>
            <w:shd w:val="clear" w:color="auto" w:fill="auto"/>
          </w:tcPr>
          <w:p w:rsidR="00CA1D46" w:rsidRPr="003B60A9" w:rsidRDefault="00CA1D46" w:rsidP="00CA1D46">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条例に基づき府所有・管理地の放置自動車について所有者等への撤去を指導し、撤去されない場合に府が撤去を行った。府域の放置自動車確認件数及び自主撤去率は</w:t>
            </w:r>
          </w:p>
          <w:p w:rsidR="00CA1D46" w:rsidRPr="003B60A9" w:rsidRDefault="00CA1D46" w:rsidP="00CA1D46">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 xml:space="preserve">　23年度</w:t>
            </w:r>
            <w:r w:rsidR="003B60A9" w:rsidRPr="003B60A9">
              <w:rPr>
                <w:rFonts w:ascii="HG丸ｺﾞｼｯｸM-PRO" w:eastAsia="HG丸ｺﾞｼｯｸM-PRO" w:hAnsi="HG丸ｺﾞｼｯｸM-PRO" w:hint="eastAsia"/>
                <w:sz w:val="20"/>
                <w:szCs w:val="20"/>
              </w:rPr>
              <w:t xml:space="preserve"> 74</w:t>
            </w:r>
            <w:r w:rsidRPr="003B60A9">
              <w:rPr>
                <w:rFonts w:ascii="HG丸ｺﾞｼｯｸM-PRO" w:eastAsia="HG丸ｺﾞｼｯｸM-PRO" w:hAnsi="HG丸ｺﾞｼｯｸM-PRO" w:hint="eastAsia"/>
                <w:sz w:val="20"/>
                <w:szCs w:val="20"/>
              </w:rPr>
              <w:t>6台（自主撤去率52％）、24年度 639台（自主撤去率48％）</w:t>
            </w:r>
          </w:p>
          <w:p w:rsidR="00CA1D46" w:rsidRPr="003B60A9" w:rsidRDefault="00CA1D46" w:rsidP="00CA1D46">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確認件数が統計上最多であった平成13年度の8,138台（自主撤去率19％）に比べると大幅に改善している。</w:t>
            </w:r>
          </w:p>
        </w:tc>
      </w:tr>
      <w:tr w:rsidR="003B60A9" w:rsidRPr="003B60A9" w:rsidTr="00372035">
        <w:trPr>
          <w:trHeight w:val="70"/>
        </w:trPr>
        <w:tc>
          <w:tcPr>
            <w:tcW w:w="1572" w:type="dxa"/>
            <w:tcBorders>
              <w:top w:val="nil"/>
              <w:bottom w:val="nil"/>
            </w:tcBorders>
            <w:shd w:val="clear" w:color="auto" w:fill="FFFF00"/>
          </w:tcPr>
          <w:p w:rsidR="00372035" w:rsidRPr="003B60A9" w:rsidRDefault="00372035" w:rsidP="00E97B79">
            <w:pPr>
              <w:adjustRightInd w:val="0"/>
              <w:snapToGrid w:val="0"/>
              <w:spacing w:line="280" w:lineRule="exact"/>
              <w:jc w:val="righ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[最終処分]</w:t>
            </w:r>
          </w:p>
        </w:tc>
        <w:tc>
          <w:tcPr>
            <w:tcW w:w="2529" w:type="dxa"/>
            <w:gridSpan w:val="5"/>
            <w:shd w:val="clear" w:color="auto" w:fill="auto"/>
          </w:tcPr>
          <w:p w:rsidR="00372035" w:rsidRPr="003B60A9" w:rsidRDefault="00372035" w:rsidP="0044387E">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最終処分量の大幅な低減と最終処分場の安定的な確保（次期広域処分場確保に向けた検討・調整、安定的な確保）</w:t>
            </w:r>
          </w:p>
        </w:tc>
        <w:tc>
          <w:tcPr>
            <w:tcW w:w="948" w:type="dxa"/>
            <w:gridSpan w:val="2"/>
            <w:shd w:val="clear" w:color="auto" w:fill="auto"/>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w:t>
            </w:r>
          </w:p>
        </w:tc>
        <w:tc>
          <w:tcPr>
            <w:tcW w:w="2022" w:type="dxa"/>
            <w:gridSpan w:val="4"/>
            <w:shd w:val="clear" w:color="auto" w:fill="auto"/>
          </w:tcPr>
          <w:p w:rsidR="00372035" w:rsidRPr="003B60A9" w:rsidRDefault="00372035" w:rsidP="00FF75CD">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広域廃棄物処分場整備促進</w:t>
            </w:r>
          </w:p>
        </w:tc>
        <w:tc>
          <w:tcPr>
            <w:tcW w:w="7671" w:type="dxa"/>
            <w:gridSpan w:val="3"/>
            <w:shd w:val="clear" w:color="auto" w:fill="auto"/>
          </w:tcPr>
          <w:p w:rsidR="00372035" w:rsidRPr="003B60A9" w:rsidRDefault="00372035" w:rsidP="00443182">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広域臨海環境整備センター法」に基づき、フェニックスセンター及び関係地方公共団体と連携し、大阪湾圏域広域処理場整備事業（フェニックス計画）を推進（2013年度から、次期計画の具体化を目指して検討している。）</w:t>
            </w:r>
          </w:p>
        </w:tc>
      </w:tr>
      <w:tr w:rsidR="003B60A9" w:rsidRPr="003B60A9" w:rsidTr="00372035">
        <w:trPr>
          <w:trHeight w:val="70"/>
        </w:trPr>
        <w:tc>
          <w:tcPr>
            <w:tcW w:w="1572" w:type="dxa"/>
            <w:tcBorders>
              <w:top w:val="nil"/>
            </w:tcBorders>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b/>
                <w:sz w:val="20"/>
                <w:szCs w:val="20"/>
              </w:rPr>
            </w:pPr>
          </w:p>
        </w:tc>
        <w:tc>
          <w:tcPr>
            <w:tcW w:w="13170" w:type="dxa"/>
            <w:gridSpan w:val="14"/>
            <w:shd w:val="clear" w:color="auto" w:fill="auto"/>
          </w:tcPr>
          <w:p w:rsidR="00372035" w:rsidRPr="003B60A9" w:rsidRDefault="00372035" w:rsidP="00443182">
            <w:pPr>
              <w:adjustRightInd w:val="0"/>
              <w:snapToGrid w:val="0"/>
              <w:spacing w:line="280" w:lineRule="exact"/>
              <w:ind w:left="200" w:hangingChars="100" w:hanging="20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3B60A9" w:rsidRPr="003B60A9" w:rsidTr="00372035">
        <w:trPr>
          <w:trHeight w:val="70"/>
        </w:trPr>
        <w:tc>
          <w:tcPr>
            <w:tcW w:w="1572" w:type="dxa"/>
            <w:vMerge w:val="restart"/>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b/>
                <w:sz w:val="20"/>
                <w:szCs w:val="20"/>
              </w:rPr>
            </w:pPr>
            <w:r w:rsidRPr="003B60A9">
              <w:rPr>
                <w:rFonts w:ascii="HG丸ｺﾞｼｯｸM-PRO" w:eastAsia="HG丸ｺﾞｼｯｸM-PRO" w:hAnsi="HG丸ｺﾞｼｯｸM-PRO" w:hint="eastAsia"/>
                <w:b/>
                <w:sz w:val="20"/>
                <w:szCs w:val="20"/>
              </w:rPr>
              <w:t>評価</w:t>
            </w:r>
          </w:p>
        </w:tc>
        <w:tc>
          <w:tcPr>
            <w:tcW w:w="1915" w:type="dxa"/>
            <w:gridSpan w:val="4"/>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p>
        </w:tc>
        <w:tc>
          <w:tcPr>
            <w:tcW w:w="1844" w:type="dxa"/>
            <w:gridSpan w:val="4"/>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評価</w:t>
            </w:r>
          </w:p>
        </w:tc>
        <w:tc>
          <w:tcPr>
            <w:tcW w:w="9411" w:type="dxa"/>
            <w:gridSpan w:val="6"/>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理由等</w:t>
            </w:r>
          </w:p>
        </w:tc>
      </w:tr>
      <w:tr w:rsidR="003B60A9" w:rsidRPr="003B60A9" w:rsidTr="00372035">
        <w:trPr>
          <w:trHeight w:val="195"/>
        </w:trPr>
        <w:tc>
          <w:tcPr>
            <w:tcW w:w="1572" w:type="dxa"/>
            <w:vMerge/>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b/>
                <w:sz w:val="20"/>
                <w:szCs w:val="20"/>
              </w:rPr>
            </w:pPr>
          </w:p>
        </w:tc>
        <w:tc>
          <w:tcPr>
            <w:tcW w:w="1915" w:type="dxa"/>
            <w:gridSpan w:val="4"/>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施策目的の達成状況</w:t>
            </w:r>
          </w:p>
        </w:tc>
        <w:tc>
          <w:tcPr>
            <w:tcW w:w="1844" w:type="dxa"/>
            <w:gridSpan w:val="4"/>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順調に推移している</w:t>
            </w:r>
          </w:p>
        </w:tc>
        <w:tc>
          <w:tcPr>
            <w:tcW w:w="9411" w:type="dxa"/>
            <w:gridSpan w:val="6"/>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不適正処理件数は減少傾向を示している。</w:t>
            </w:r>
          </w:p>
        </w:tc>
      </w:tr>
      <w:tr w:rsidR="003B60A9" w:rsidRPr="003B60A9" w:rsidTr="00372035">
        <w:trPr>
          <w:trHeight w:val="180"/>
        </w:trPr>
        <w:tc>
          <w:tcPr>
            <w:tcW w:w="1572" w:type="dxa"/>
            <w:vMerge/>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b/>
                <w:sz w:val="20"/>
                <w:szCs w:val="20"/>
              </w:rPr>
            </w:pPr>
          </w:p>
        </w:tc>
        <w:tc>
          <w:tcPr>
            <w:tcW w:w="1915" w:type="dxa"/>
            <w:gridSpan w:val="4"/>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事業・工程の進捗状況</w:t>
            </w:r>
          </w:p>
        </w:tc>
        <w:tc>
          <w:tcPr>
            <w:tcW w:w="1844" w:type="dxa"/>
            <w:gridSpan w:val="4"/>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一部は計画以下の進捗</w:t>
            </w:r>
          </w:p>
        </w:tc>
        <w:tc>
          <w:tcPr>
            <w:tcW w:w="9411" w:type="dxa"/>
            <w:gridSpan w:val="6"/>
            <w:shd w:val="clear" w:color="auto" w:fill="auto"/>
          </w:tcPr>
          <w:p w:rsidR="00372035" w:rsidRPr="003B60A9" w:rsidRDefault="001E5420" w:rsidP="00391D20">
            <w:pPr>
              <w:autoSpaceDE w:val="0"/>
              <w:autoSpaceDN w:val="0"/>
              <w:adjustRightInd w:val="0"/>
              <w:snapToGrid w:val="0"/>
              <w:jc w:val="lef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・電子マニフェストの普及</w:t>
            </w:r>
            <w:r w:rsidR="00372035" w:rsidRPr="003B60A9">
              <w:rPr>
                <w:rFonts w:ascii="HG丸ｺﾞｼｯｸM-PRO" w:eastAsia="HG丸ｺﾞｼｯｸM-PRO" w:hAnsi="HG丸ｺﾞｼｯｸM-PRO" w:hint="eastAsia"/>
                <w:sz w:val="20"/>
                <w:szCs w:val="20"/>
              </w:rPr>
              <w:t>は、排出事業者・収集運搬業者・処分業者の３者が電子マニフェストに切り替えることで初めて機能すること、マニフェストの交付枚数の少ない排出事業者や小規模の産廃処理業者にとっては、利用料金の割に導入メリットが小さく導入を躊躇していること等から、その利用が進みにくい状況にある（2013年度末　全国平均35％）。なお、排出事業者が紙マニフェストについても交付等状況報告を毎年度行うことにより、マニフェスト交付排出事業者の処理状況を把握し、事業所への指導を行っており、施策目的達成に向け順調に取り組んでいるところ。</w:t>
            </w:r>
          </w:p>
          <w:p w:rsidR="00372035" w:rsidRPr="003B60A9" w:rsidRDefault="00372035" w:rsidP="00391D20">
            <w:pPr>
              <w:adjustRightInd w:val="0"/>
              <w:snapToGrid w:val="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・PCB廃棄物の処理は国の処理期限延長の扱いもあり、計画の工程表以下の進捗。</w:t>
            </w:r>
          </w:p>
          <w:p w:rsidR="00372035" w:rsidRPr="003B60A9" w:rsidRDefault="00372035" w:rsidP="00391D20">
            <w:pPr>
              <w:adjustRightInd w:val="0"/>
              <w:snapToGrid w:val="0"/>
              <w:ind w:firstLineChars="100" w:firstLine="20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2014年6月、国のＰＣＢ廃棄物処理基本計画が変更されたため、府の処理計画については2014年度中に変更案を作成する。</w:t>
            </w:r>
          </w:p>
          <w:p w:rsidR="00372035" w:rsidRPr="003B60A9" w:rsidRDefault="00372035" w:rsidP="00391D20">
            <w:pPr>
              <w:adjustRightInd w:val="0"/>
              <w:snapToGrid w:val="0"/>
              <w:ind w:firstLineChars="100" w:firstLine="20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2015年度から安定器等の処理がJESCO北九州事業所で始まるなど、PCB廃棄物の処理体制も見直しが行われている。</w:t>
            </w:r>
          </w:p>
        </w:tc>
      </w:tr>
      <w:tr w:rsidR="003B60A9" w:rsidRPr="003B60A9" w:rsidTr="00372035">
        <w:trPr>
          <w:trHeight w:val="195"/>
        </w:trPr>
        <w:tc>
          <w:tcPr>
            <w:tcW w:w="1572" w:type="dxa"/>
            <w:vMerge w:val="restart"/>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b/>
                <w:sz w:val="20"/>
                <w:szCs w:val="20"/>
              </w:rPr>
            </w:pPr>
            <w:r w:rsidRPr="003B60A9">
              <w:rPr>
                <w:rFonts w:ascii="HG丸ｺﾞｼｯｸM-PRO" w:eastAsia="HG丸ｺﾞｼｯｸM-PRO" w:hAnsi="HG丸ｺﾞｼｯｸM-PRO" w:hint="eastAsia"/>
                <w:b/>
                <w:sz w:val="20"/>
                <w:szCs w:val="20"/>
              </w:rPr>
              <w:t>計画見直し又は改善事項</w:t>
            </w:r>
          </w:p>
        </w:tc>
        <w:tc>
          <w:tcPr>
            <w:tcW w:w="1915" w:type="dxa"/>
            <w:gridSpan w:val="4"/>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p>
        </w:tc>
        <w:tc>
          <w:tcPr>
            <w:tcW w:w="1844" w:type="dxa"/>
            <w:gridSpan w:val="4"/>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見直し・改善点の有無</w:t>
            </w:r>
          </w:p>
        </w:tc>
        <w:tc>
          <w:tcPr>
            <w:tcW w:w="9411" w:type="dxa"/>
            <w:gridSpan w:val="6"/>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見直し・改善点の内容等</w:t>
            </w:r>
          </w:p>
        </w:tc>
      </w:tr>
      <w:tr w:rsidR="003B60A9" w:rsidRPr="003B60A9" w:rsidTr="00372035">
        <w:trPr>
          <w:trHeight w:val="120"/>
        </w:trPr>
        <w:tc>
          <w:tcPr>
            <w:tcW w:w="1572" w:type="dxa"/>
            <w:vMerge/>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b/>
                <w:sz w:val="20"/>
                <w:szCs w:val="20"/>
              </w:rPr>
            </w:pPr>
          </w:p>
        </w:tc>
        <w:tc>
          <w:tcPr>
            <w:tcW w:w="1915" w:type="dxa"/>
            <w:gridSpan w:val="4"/>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目標</w:t>
            </w:r>
          </w:p>
        </w:tc>
        <w:tc>
          <w:tcPr>
            <w:tcW w:w="1844" w:type="dxa"/>
            <w:gridSpan w:val="4"/>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有</w:t>
            </w:r>
          </w:p>
        </w:tc>
        <w:tc>
          <w:tcPr>
            <w:tcW w:w="9411" w:type="dxa"/>
            <w:gridSpan w:val="6"/>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kern w:val="0"/>
                <w:sz w:val="20"/>
                <w:szCs w:val="20"/>
              </w:rPr>
              <w:t>2020年度目標：産業廃棄物の最終処分量48万トン以下</w:t>
            </w:r>
          </w:p>
        </w:tc>
      </w:tr>
      <w:tr w:rsidR="003B60A9" w:rsidRPr="003B60A9" w:rsidTr="00372035">
        <w:trPr>
          <w:trHeight w:val="135"/>
        </w:trPr>
        <w:tc>
          <w:tcPr>
            <w:tcW w:w="1572" w:type="dxa"/>
            <w:vMerge/>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b/>
                <w:sz w:val="20"/>
                <w:szCs w:val="20"/>
              </w:rPr>
            </w:pPr>
          </w:p>
        </w:tc>
        <w:tc>
          <w:tcPr>
            <w:tcW w:w="1915" w:type="dxa"/>
            <w:gridSpan w:val="4"/>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施策の方向・主な施策</w:t>
            </w:r>
          </w:p>
        </w:tc>
        <w:tc>
          <w:tcPr>
            <w:tcW w:w="1844" w:type="dxa"/>
            <w:gridSpan w:val="4"/>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有</w:t>
            </w:r>
          </w:p>
        </w:tc>
        <w:tc>
          <w:tcPr>
            <w:tcW w:w="9411" w:type="dxa"/>
            <w:gridSpan w:val="6"/>
            <w:vMerge w:val="restart"/>
            <w:shd w:val="clear" w:color="auto" w:fill="auto"/>
          </w:tcPr>
          <w:p w:rsidR="00372035" w:rsidRPr="003B60A9" w:rsidRDefault="00372035" w:rsidP="00F43A5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製造業等事業者について、PCB廃棄物、電子マニフェストの取組みを含め、施策目的の達成に向けてより確実かつ効率的に推進するよう見直しを検討。</w:t>
            </w:r>
          </w:p>
          <w:p w:rsidR="00372035" w:rsidRPr="003B60A9" w:rsidRDefault="00372035" w:rsidP="00F43A58">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建設業者については引続き、建設業者を対象に実施する建設リサイクル法説明会、産業廃棄物処分業許可申請手続等の機会を捉えて、電子マニフェストの導入促進に向けて周知・啓発を行う。</w:t>
            </w:r>
          </w:p>
        </w:tc>
      </w:tr>
      <w:tr w:rsidR="003B60A9" w:rsidRPr="003B60A9" w:rsidTr="00372035">
        <w:trPr>
          <w:trHeight w:val="165"/>
        </w:trPr>
        <w:tc>
          <w:tcPr>
            <w:tcW w:w="1572" w:type="dxa"/>
            <w:vMerge/>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b/>
                <w:sz w:val="20"/>
                <w:szCs w:val="20"/>
              </w:rPr>
            </w:pPr>
          </w:p>
        </w:tc>
        <w:tc>
          <w:tcPr>
            <w:tcW w:w="1915" w:type="dxa"/>
            <w:gridSpan w:val="4"/>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工程表</w:t>
            </w:r>
          </w:p>
        </w:tc>
        <w:tc>
          <w:tcPr>
            <w:tcW w:w="1844" w:type="dxa"/>
            <w:gridSpan w:val="4"/>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有</w:t>
            </w:r>
          </w:p>
        </w:tc>
        <w:tc>
          <w:tcPr>
            <w:tcW w:w="9411" w:type="dxa"/>
            <w:gridSpan w:val="6"/>
            <w:vMerge/>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p>
        </w:tc>
      </w:tr>
      <w:tr w:rsidR="003B60A9" w:rsidRPr="003B60A9" w:rsidTr="00372035">
        <w:trPr>
          <w:trHeight w:val="105"/>
        </w:trPr>
        <w:tc>
          <w:tcPr>
            <w:tcW w:w="1572" w:type="dxa"/>
            <w:vMerge/>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b/>
                <w:sz w:val="20"/>
                <w:szCs w:val="20"/>
              </w:rPr>
            </w:pPr>
          </w:p>
        </w:tc>
        <w:tc>
          <w:tcPr>
            <w:tcW w:w="1915" w:type="dxa"/>
            <w:gridSpan w:val="4"/>
            <w:shd w:val="clear" w:color="auto" w:fill="FFFF00"/>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その他の改善事項</w:t>
            </w:r>
          </w:p>
        </w:tc>
        <w:tc>
          <w:tcPr>
            <w:tcW w:w="1844" w:type="dxa"/>
            <w:gridSpan w:val="4"/>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無</w:t>
            </w:r>
          </w:p>
        </w:tc>
        <w:tc>
          <w:tcPr>
            <w:tcW w:w="9411" w:type="dxa"/>
            <w:gridSpan w:val="6"/>
            <w:shd w:val="clear" w:color="auto" w:fill="auto"/>
          </w:tcPr>
          <w:p w:rsidR="00372035" w:rsidRPr="003B60A9" w:rsidRDefault="00372035" w:rsidP="0093189F">
            <w:pPr>
              <w:adjustRightInd w:val="0"/>
              <w:snapToGrid w:val="0"/>
              <w:spacing w:line="280" w:lineRule="exact"/>
              <w:rPr>
                <w:rFonts w:ascii="HG丸ｺﾞｼｯｸM-PRO" w:eastAsia="HG丸ｺﾞｼｯｸM-PRO" w:hAnsi="HG丸ｺﾞｼｯｸM-PRO"/>
                <w:sz w:val="20"/>
                <w:szCs w:val="20"/>
              </w:rPr>
            </w:pPr>
          </w:p>
        </w:tc>
      </w:tr>
      <w:tr w:rsidR="003B60A9" w:rsidRPr="003B60A9" w:rsidTr="00372035">
        <w:tc>
          <w:tcPr>
            <w:tcW w:w="1572" w:type="dxa"/>
            <w:shd w:val="clear" w:color="auto" w:fill="FFFF00"/>
          </w:tcPr>
          <w:p w:rsidR="00372035" w:rsidRPr="003B60A9" w:rsidRDefault="00372035" w:rsidP="00F31CA5">
            <w:pPr>
              <w:adjustRightInd w:val="0"/>
              <w:snapToGrid w:val="0"/>
              <w:spacing w:line="280" w:lineRule="exact"/>
              <w:rPr>
                <w:rFonts w:ascii="HG丸ｺﾞｼｯｸM-PRO" w:eastAsia="HG丸ｺﾞｼｯｸM-PRO" w:hAnsi="HG丸ｺﾞｼｯｸM-PRO"/>
                <w:b/>
                <w:sz w:val="20"/>
                <w:szCs w:val="20"/>
              </w:rPr>
            </w:pPr>
            <w:r w:rsidRPr="003B60A9">
              <w:rPr>
                <w:rFonts w:ascii="HG丸ｺﾞｼｯｸM-PRO" w:eastAsia="HG丸ｺﾞｼｯｸM-PRO" w:hAnsi="HG丸ｺﾞｼｯｸM-PRO" w:hint="eastAsia"/>
                <w:b/>
                <w:sz w:val="20"/>
                <w:szCs w:val="20"/>
              </w:rPr>
              <w:t>関係課室</w:t>
            </w:r>
          </w:p>
        </w:tc>
        <w:tc>
          <w:tcPr>
            <w:tcW w:w="13170" w:type="dxa"/>
            <w:gridSpan w:val="14"/>
            <w:shd w:val="clear" w:color="auto" w:fill="auto"/>
          </w:tcPr>
          <w:p w:rsidR="00372035" w:rsidRPr="003B60A9" w:rsidRDefault="00372035" w:rsidP="00F31CA5">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循環型社会推進室、環境管理室</w:t>
            </w:r>
          </w:p>
        </w:tc>
      </w:tr>
    </w:tbl>
    <w:p w:rsidR="00405A7F" w:rsidRPr="003B60A9" w:rsidRDefault="00405A7F" w:rsidP="00405A7F">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3860"/>
        <w:gridCol w:w="5006"/>
      </w:tblGrid>
      <w:tr w:rsidR="003B60A9" w:rsidRPr="003B60A9" w:rsidTr="00103CA1">
        <w:trPr>
          <w:trHeight w:val="113"/>
        </w:trPr>
        <w:tc>
          <w:tcPr>
            <w:tcW w:w="1496" w:type="dxa"/>
            <w:vMerge w:val="restart"/>
            <w:shd w:val="clear" w:color="auto" w:fill="FFFF00"/>
          </w:tcPr>
          <w:p w:rsidR="00405A7F" w:rsidRPr="003B60A9" w:rsidRDefault="00405A7F" w:rsidP="004F3BF7">
            <w:pPr>
              <w:adjustRightInd w:val="0"/>
              <w:snapToGrid w:val="0"/>
              <w:spacing w:line="280" w:lineRule="exact"/>
              <w:rPr>
                <w:rFonts w:ascii="HG丸ｺﾞｼｯｸM-PRO" w:eastAsia="HG丸ｺﾞｼｯｸM-PRO" w:hAnsi="HG丸ｺﾞｼｯｸM-PRO"/>
                <w:b/>
                <w:sz w:val="20"/>
                <w:szCs w:val="20"/>
              </w:rPr>
            </w:pPr>
            <w:r w:rsidRPr="003B60A9">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405A7F" w:rsidRPr="003B60A9" w:rsidRDefault="00405A7F" w:rsidP="004F3BF7">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点検評価手法の適正さについて</w:t>
            </w:r>
          </w:p>
        </w:tc>
        <w:tc>
          <w:tcPr>
            <w:tcW w:w="3860" w:type="dxa"/>
            <w:shd w:val="clear" w:color="auto" w:fill="FFFF00"/>
          </w:tcPr>
          <w:p w:rsidR="00405A7F" w:rsidRPr="003B60A9" w:rsidRDefault="00405A7F" w:rsidP="004F3BF7">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評価結果について</w:t>
            </w:r>
          </w:p>
        </w:tc>
        <w:tc>
          <w:tcPr>
            <w:tcW w:w="5006" w:type="dxa"/>
            <w:shd w:val="clear" w:color="auto" w:fill="FFFF00"/>
          </w:tcPr>
          <w:p w:rsidR="00405A7F" w:rsidRPr="003B60A9" w:rsidRDefault="00405A7F" w:rsidP="004F3BF7">
            <w:pPr>
              <w:adjustRightInd w:val="0"/>
              <w:snapToGrid w:val="0"/>
              <w:spacing w:line="280" w:lineRule="exac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計画の見直し又は改善方針について</w:t>
            </w:r>
          </w:p>
        </w:tc>
      </w:tr>
      <w:tr w:rsidR="003B60A9" w:rsidRPr="003B60A9" w:rsidTr="00103CA1">
        <w:trPr>
          <w:trHeight w:val="750"/>
        </w:trPr>
        <w:tc>
          <w:tcPr>
            <w:tcW w:w="1496" w:type="dxa"/>
            <w:vMerge/>
            <w:shd w:val="clear" w:color="auto" w:fill="FFFF00"/>
          </w:tcPr>
          <w:p w:rsidR="00405A7F" w:rsidRPr="003B60A9" w:rsidRDefault="00405A7F"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405A7F" w:rsidRPr="003B60A9" w:rsidRDefault="00103CA1" w:rsidP="004F3BF7">
            <w:pPr>
              <w:adjustRightInd w:val="0"/>
              <w:snapToGrid w:val="0"/>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概ね妥当であるが、放置自動車対策推進事業については実施内容を具体的に記述すべき。</w:t>
            </w:r>
          </w:p>
          <w:p w:rsidR="00405A7F" w:rsidRPr="003B60A9" w:rsidRDefault="00122DAF" w:rsidP="004F3BF7">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※対応・修正済</w:t>
            </w:r>
            <w:bookmarkStart w:id="0" w:name="_GoBack"/>
            <w:bookmarkEnd w:id="0"/>
          </w:p>
        </w:tc>
        <w:tc>
          <w:tcPr>
            <w:tcW w:w="3860" w:type="dxa"/>
            <w:shd w:val="clear" w:color="auto" w:fill="auto"/>
          </w:tcPr>
          <w:p w:rsidR="00405A7F" w:rsidRPr="003B60A9" w:rsidRDefault="00103CA1" w:rsidP="004F3BF7">
            <w:pPr>
              <w:widowControl/>
              <w:adjustRightInd w:val="0"/>
              <w:snapToGrid w:val="0"/>
              <w:jc w:val="lef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概ね妥当である。</w:t>
            </w:r>
          </w:p>
          <w:p w:rsidR="00405A7F" w:rsidRPr="003B60A9" w:rsidRDefault="00405A7F" w:rsidP="004F3BF7">
            <w:pPr>
              <w:adjustRightInd w:val="0"/>
              <w:snapToGrid w:val="0"/>
              <w:rPr>
                <w:rFonts w:ascii="HG丸ｺﾞｼｯｸM-PRO" w:eastAsia="HG丸ｺﾞｼｯｸM-PRO" w:hAnsi="HG丸ｺﾞｼｯｸM-PRO"/>
                <w:sz w:val="20"/>
                <w:szCs w:val="20"/>
              </w:rPr>
            </w:pPr>
          </w:p>
        </w:tc>
        <w:tc>
          <w:tcPr>
            <w:tcW w:w="5006" w:type="dxa"/>
            <w:shd w:val="clear" w:color="auto" w:fill="auto"/>
          </w:tcPr>
          <w:p w:rsidR="00405A7F" w:rsidRPr="003B60A9" w:rsidRDefault="00103CA1" w:rsidP="004F3BF7">
            <w:pPr>
              <w:widowControl/>
              <w:adjustRightInd w:val="0"/>
              <w:snapToGrid w:val="0"/>
              <w:jc w:val="left"/>
              <w:rPr>
                <w:rFonts w:ascii="HG丸ｺﾞｼｯｸM-PRO" w:eastAsia="HG丸ｺﾞｼｯｸM-PRO" w:hAnsi="HG丸ｺﾞｼｯｸM-PRO"/>
                <w:sz w:val="20"/>
                <w:szCs w:val="20"/>
              </w:rPr>
            </w:pPr>
            <w:r w:rsidRPr="003B60A9">
              <w:rPr>
                <w:rFonts w:ascii="HG丸ｺﾞｼｯｸM-PRO" w:eastAsia="HG丸ｺﾞｼｯｸM-PRO" w:hAnsi="HG丸ｺﾞｼｯｸM-PRO" w:hint="eastAsia"/>
                <w:sz w:val="20"/>
                <w:szCs w:val="20"/>
              </w:rPr>
              <w:t>概ね妥当である</w:t>
            </w:r>
            <w:r w:rsidR="009B0CAE" w:rsidRPr="003B60A9">
              <w:rPr>
                <w:rFonts w:ascii="HG丸ｺﾞｼｯｸM-PRO" w:eastAsia="HG丸ｺﾞｼｯｸM-PRO" w:hAnsi="HG丸ｺﾞｼｯｸM-PRO" w:hint="eastAsia"/>
                <w:sz w:val="20"/>
                <w:szCs w:val="20"/>
              </w:rPr>
              <w:t>。なお</w:t>
            </w:r>
            <w:r w:rsidRPr="003B60A9">
              <w:rPr>
                <w:rFonts w:ascii="HG丸ｺﾞｼｯｸM-PRO" w:eastAsia="HG丸ｺﾞｼｯｸM-PRO" w:hAnsi="HG丸ｺﾞｼｯｸM-PRO" w:hint="eastAsia"/>
                <w:sz w:val="20"/>
                <w:szCs w:val="20"/>
              </w:rPr>
              <w:t>、電子マニフェストについては</w:t>
            </w:r>
            <w:r w:rsidR="009B0CAE" w:rsidRPr="003B60A9">
              <w:rPr>
                <w:rFonts w:ascii="HG丸ｺﾞｼｯｸM-PRO" w:eastAsia="HG丸ｺﾞｼｯｸM-PRO" w:hAnsi="HG丸ｺﾞｼｯｸM-PRO" w:hint="eastAsia"/>
                <w:sz w:val="20"/>
                <w:szCs w:val="20"/>
              </w:rPr>
              <w:t>、</w:t>
            </w:r>
            <w:r w:rsidRPr="003B60A9">
              <w:rPr>
                <w:rFonts w:ascii="HG丸ｺﾞｼｯｸM-PRO" w:eastAsia="HG丸ｺﾞｼｯｸM-PRO" w:hAnsi="HG丸ｺﾞｼｯｸM-PRO" w:hint="eastAsia"/>
                <w:sz w:val="20"/>
                <w:szCs w:val="20"/>
              </w:rPr>
              <w:t>府の役割ではないが、無料アプリを普及させて大幅に利便性を上げるようなことでもしなければ、今以上の普及拡大は難しいのではないか。</w:t>
            </w:r>
          </w:p>
          <w:p w:rsidR="00405A7F" w:rsidRPr="003B60A9" w:rsidRDefault="00405A7F" w:rsidP="004F3BF7">
            <w:pPr>
              <w:adjustRightInd w:val="0"/>
              <w:snapToGrid w:val="0"/>
              <w:rPr>
                <w:rFonts w:ascii="HG丸ｺﾞｼｯｸM-PRO" w:eastAsia="HG丸ｺﾞｼｯｸM-PRO" w:hAnsi="HG丸ｺﾞｼｯｸM-PRO"/>
                <w:sz w:val="20"/>
                <w:szCs w:val="20"/>
              </w:rPr>
            </w:pPr>
          </w:p>
        </w:tc>
      </w:tr>
    </w:tbl>
    <w:p w:rsidR="00405A7F" w:rsidRPr="003B60A9" w:rsidRDefault="00405A7F" w:rsidP="00405A7F">
      <w:pPr>
        <w:adjustRightInd w:val="0"/>
        <w:snapToGrid w:val="0"/>
        <w:spacing w:line="280" w:lineRule="exact"/>
        <w:rPr>
          <w:rFonts w:ascii="HG丸ｺﾞｼｯｸM-PRO" w:eastAsia="HG丸ｺﾞｼｯｸM-PRO" w:hAnsi="HG丸ｺﾞｼｯｸM-PRO"/>
          <w:sz w:val="20"/>
          <w:szCs w:val="20"/>
        </w:rPr>
      </w:pPr>
    </w:p>
    <w:p w:rsidR="001A07B1" w:rsidRPr="003B60A9" w:rsidRDefault="001A07B1" w:rsidP="00405A7F">
      <w:pPr>
        <w:adjustRightInd w:val="0"/>
        <w:snapToGrid w:val="0"/>
        <w:spacing w:line="280" w:lineRule="exact"/>
        <w:rPr>
          <w:rFonts w:ascii="HG丸ｺﾞｼｯｸM-PRO" w:eastAsia="HG丸ｺﾞｼｯｸM-PRO" w:hAnsi="HG丸ｺﾞｼｯｸM-PRO"/>
          <w:sz w:val="20"/>
          <w:szCs w:val="20"/>
        </w:rPr>
      </w:pPr>
    </w:p>
    <w:sectPr w:rsidR="001A07B1" w:rsidRPr="003B60A9"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0CF" w:rsidRDefault="003F40CF" w:rsidP="00DF093F">
      <w:r>
        <w:separator/>
      </w:r>
    </w:p>
  </w:endnote>
  <w:endnote w:type="continuationSeparator" w:id="0">
    <w:p w:rsidR="003F40CF" w:rsidRDefault="003F40CF"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11145"/>
      <w:docPartObj>
        <w:docPartGallery w:val="Page Numbers (Bottom of Page)"/>
        <w:docPartUnique/>
      </w:docPartObj>
    </w:sdtPr>
    <w:sdtEndPr/>
    <w:sdtContent>
      <w:p w:rsidR="00731DC8" w:rsidRDefault="00731DC8">
        <w:pPr>
          <w:pStyle w:val="a6"/>
          <w:jc w:val="center"/>
        </w:pPr>
        <w:r>
          <w:fldChar w:fldCharType="begin"/>
        </w:r>
        <w:r>
          <w:instrText>PAGE   \* MERGEFORMAT</w:instrText>
        </w:r>
        <w:r>
          <w:fldChar w:fldCharType="separate"/>
        </w:r>
        <w:r w:rsidR="00122DAF" w:rsidRPr="00122DAF">
          <w:rPr>
            <w:noProof/>
            <w:lang w:val="ja-JP"/>
          </w:rPr>
          <w:t>2</w:t>
        </w:r>
        <w:r>
          <w:fldChar w:fldCharType="end"/>
        </w:r>
      </w:p>
    </w:sdtContent>
  </w:sdt>
  <w:p w:rsidR="00731DC8" w:rsidRDefault="00731D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0CF" w:rsidRDefault="003F40CF" w:rsidP="00DF093F">
      <w:r>
        <w:separator/>
      </w:r>
    </w:p>
  </w:footnote>
  <w:footnote w:type="continuationSeparator" w:id="0">
    <w:p w:rsidR="003F40CF" w:rsidRDefault="003F40CF"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7537D"/>
    <w:rsid w:val="00091444"/>
    <w:rsid w:val="000B0F3F"/>
    <w:rsid w:val="000E2AC8"/>
    <w:rsid w:val="00103CA1"/>
    <w:rsid w:val="00122DAF"/>
    <w:rsid w:val="00162637"/>
    <w:rsid w:val="00186B21"/>
    <w:rsid w:val="001921F1"/>
    <w:rsid w:val="001A07B1"/>
    <w:rsid w:val="001A21A7"/>
    <w:rsid w:val="001E5420"/>
    <w:rsid w:val="00216BAB"/>
    <w:rsid w:val="002326FC"/>
    <w:rsid w:val="0024137F"/>
    <w:rsid w:val="0024769F"/>
    <w:rsid w:val="00250982"/>
    <w:rsid w:val="00261A14"/>
    <w:rsid w:val="00286AA6"/>
    <w:rsid w:val="002F10E6"/>
    <w:rsid w:val="00322A9D"/>
    <w:rsid w:val="00322CF5"/>
    <w:rsid w:val="003259A1"/>
    <w:rsid w:val="00335DFB"/>
    <w:rsid w:val="00336377"/>
    <w:rsid w:val="003643C4"/>
    <w:rsid w:val="00372035"/>
    <w:rsid w:val="003732DC"/>
    <w:rsid w:val="00391D20"/>
    <w:rsid w:val="00392F77"/>
    <w:rsid w:val="003B60A9"/>
    <w:rsid w:val="003F40CF"/>
    <w:rsid w:val="00405A7F"/>
    <w:rsid w:val="00443182"/>
    <w:rsid w:val="0044387E"/>
    <w:rsid w:val="00451D04"/>
    <w:rsid w:val="0047300B"/>
    <w:rsid w:val="004A6C02"/>
    <w:rsid w:val="004D30D8"/>
    <w:rsid w:val="004D73B2"/>
    <w:rsid w:val="004E6196"/>
    <w:rsid w:val="00505C36"/>
    <w:rsid w:val="00516BA1"/>
    <w:rsid w:val="00540E2B"/>
    <w:rsid w:val="005562A9"/>
    <w:rsid w:val="005579A0"/>
    <w:rsid w:val="00563823"/>
    <w:rsid w:val="00575D00"/>
    <w:rsid w:val="005A39F5"/>
    <w:rsid w:val="005E6BF5"/>
    <w:rsid w:val="005E7B3F"/>
    <w:rsid w:val="006305BE"/>
    <w:rsid w:val="00633163"/>
    <w:rsid w:val="00655282"/>
    <w:rsid w:val="006858C2"/>
    <w:rsid w:val="006C65EE"/>
    <w:rsid w:val="006F0C09"/>
    <w:rsid w:val="00731DC8"/>
    <w:rsid w:val="00747714"/>
    <w:rsid w:val="007709F0"/>
    <w:rsid w:val="007B07DD"/>
    <w:rsid w:val="007C015C"/>
    <w:rsid w:val="00812884"/>
    <w:rsid w:val="008146C1"/>
    <w:rsid w:val="008401B6"/>
    <w:rsid w:val="00843C9D"/>
    <w:rsid w:val="00846325"/>
    <w:rsid w:val="008B2FB0"/>
    <w:rsid w:val="008B63EF"/>
    <w:rsid w:val="008F4EAD"/>
    <w:rsid w:val="00925BBC"/>
    <w:rsid w:val="00930382"/>
    <w:rsid w:val="0093189F"/>
    <w:rsid w:val="009339C1"/>
    <w:rsid w:val="00966480"/>
    <w:rsid w:val="0099172A"/>
    <w:rsid w:val="009B0CAE"/>
    <w:rsid w:val="009F5AC0"/>
    <w:rsid w:val="00A0206D"/>
    <w:rsid w:val="00A16927"/>
    <w:rsid w:val="00A2565E"/>
    <w:rsid w:val="00A77030"/>
    <w:rsid w:val="00AB4937"/>
    <w:rsid w:val="00AC2ADD"/>
    <w:rsid w:val="00AF0AE6"/>
    <w:rsid w:val="00AF7529"/>
    <w:rsid w:val="00B27920"/>
    <w:rsid w:val="00BA35DD"/>
    <w:rsid w:val="00C267D5"/>
    <w:rsid w:val="00C4727D"/>
    <w:rsid w:val="00C64D1B"/>
    <w:rsid w:val="00CA1D46"/>
    <w:rsid w:val="00CA215D"/>
    <w:rsid w:val="00CC39A7"/>
    <w:rsid w:val="00CF336A"/>
    <w:rsid w:val="00D4719D"/>
    <w:rsid w:val="00D64FBD"/>
    <w:rsid w:val="00D732DB"/>
    <w:rsid w:val="00DA3B33"/>
    <w:rsid w:val="00DB3628"/>
    <w:rsid w:val="00DF093F"/>
    <w:rsid w:val="00E07503"/>
    <w:rsid w:val="00E1744F"/>
    <w:rsid w:val="00E36245"/>
    <w:rsid w:val="00E53DDD"/>
    <w:rsid w:val="00E70F05"/>
    <w:rsid w:val="00E7708B"/>
    <w:rsid w:val="00E95F23"/>
    <w:rsid w:val="00E97B79"/>
    <w:rsid w:val="00EA2978"/>
    <w:rsid w:val="00EC22D5"/>
    <w:rsid w:val="00ED1A47"/>
    <w:rsid w:val="00F31CA5"/>
    <w:rsid w:val="00F43827"/>
    <w:rsid w:val="00F54E55"/>
    <w:rsid w:val="00F81BF2"/>
    <w:rsid w:val="00F8310C"/>
    <w:rsid w:val="00F847B2"/>
    <w:rsid w:val="00F87AB6"/>
    <w:rsid w:val="00FB3AD4"/>
    <w:rsid w:val="00FD247D"/>
    <w:rsid w:val="00FD676C"/>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107845029">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624</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63</cp:revision>
  <cp:lastPrinted>2014-11-04T10:01:00Z</cp:lastPrinted>
  <dcterms:created xsi:type="dcterms:W3CDTF">2013-11-11T09:24:00Z</dcterms:created>
  <dcterms:modified xsi:type="dcterms:W3CDTF">2015-11-13T04:47:00Z</dcterms:modified>
</cp:coreProperties>
</file>