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80" w:rsidRPr="00443A82" w:rsidRDefault="003732DC" w:rsidP="00D4719D">
      <w:pPr>
        <w:adjustRightInd w:val="0"/>
        <w:snapToGrid w:val="0"/>
        <w:spacing w:line="280" w:lineRule="exact"/>
        <w:jc w:val="center"/>
        <w:rPr>
          <w:rFonts w:ascii="HG丸ｺﾞｼｯｸM-PRO" w:eastAsia="HG丸ｺﾞｼｯｸM-PRO" w:hAnsi="HG丸ｺﾞｼｯｸM-PRO"/>
          <w:b/>
          <w:sz w:val="22"/>
          <w:szCs w:val="20"/>
        </w:rPr>
      </w:pPr>
      <w:bookmarkStart w:id="0" w:name="_GoBack"/>
      <w:r w:rsidRPr="00443A82">
        <w:rPr>
          <w:rFonts w:ascii="HG丸ｺﾞｼｯｸM-PRO" w:eastAsia="HG丸ｺﾞｼｯｸM-PRO" w:hAnsi="HG丸ｺﾞｼｯｸM-PRO" w:hint="eastAsia"/>
          <w:b/>
          <w:sz w:val="22"/>
          <w:szCs w:val="20"/>
        </w:rPr>
        <w:t>２０１４</w:t>
      </w:r>
      <w:r w:rsidR="00D4719D" w:rsidRPr="00443A82">
        <w:rPr>
          <w:rFonts w:ascii="HG丸ｺﾞｼｯｸM-PRO" w:eastAsia="HG丸ｺﾞｼｯｸM-PRO" w:hAnsi="HG丸ｺﾞｼｯｸM-PRO" w:hint="eastAsia"/>
          <w:b/>
          <w:sz w:val="22"/>
          <w:szCs w:val="20"/>
        </w:rPr>
        <w:t>年（平成２６年度）複数年サイクル点検評価</w:t>
      </w:r>
      <w:r w:rsidR="006F1213" w:rsidRPr="00443A82">
        <w:rPr>
          <w:rFonts w:ascii="HG丸ｺﾞｼｯｸM-PRO" w:eastAsia="HG丸ｺﾞｼｯｸM-PRO" w:hAnsi="HG丸ｺﾞｼｯｸM-PRO" w:hint="eastAsia"/>
          <w:b/>
          <w:sz w:val="22"/>
          <w:szCs w:val="20"/>
        </w:rPr>
        <w:t>レポート</w:t>
      </w:r>
      <w:r w:rsidR="00D4719D" w:rsidRPr="00443A82">
        <w:rPr>
          <w:rFonts w:ascii="HG丸ｺﾞｼｯｸM-PRO" w:eastAsia="HG丸ｺﾞｼｯｸM-PRO" w:hAnsi="HG丸ｺﾞｼｯｸM-PRO" w:hint="eastAsia"/>
          <w:b/>
          <w:sz w:val="22"/>
          <w:szCs w:val="20"/>
        </w:rPr>
        <w:t>【施策評価】</w:t>
      </w:r>
    </w:p>
    <w:p w:rsidR="00D4719D" w:rsidRPr="00443A82"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443A82" w:rsidRPr="00443A82" w:rsidTr="00F20C4C">
        <w:tc>
          <w:tcPr>
            <w:tcW w:w="993" w:type="dxa"/>
            <w:tcBorders>
              <w:top w:val="single" w:sz="12" w:space="0" w:color="auto"/>
              <w:left w:val="single" w:sz="12" w:space="0" w:color="auto"/>
              <w:bottom w:val="single" w:sz="12" w:space="0" w:color="auto"/>
            </w:tcBorders>
            <w:shd w:val="clear" w:color="auto" w:fill="FFFF00"/>
          </w:tcPr>
          <w:p w:rsidR="00AB4937" w:rsidRPr="00443A82" w:rsidRDefault="00AB4937" w:rsidP="00F20C4C">
            <w:pPr>
              <w:adjustRightInd w:val="0"/>
              <w:snapToGrid w:val="0"/>
              <w:spacing w:line="280" w:lineRule="exact"/>
              <w:jc w:val="center"/>
              <w:rPr>
                <w:rFonts w:ascii="HG丸ｺﾞｼｯｸM-PRO" w:eastAsia="HG丸ｺﾞｼｯｸM-PRO" w:hAnsi="HG丸ｺﾞｼｯｸM-PRO"/>
                <w:sz w:val="24"/>
                <w:szCs w:val="20"/>
              </w:rPr>
            </w:pPr>
            <w:r w:rsidRPr="00443A82">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443A82" w:rsidRDefault="00AB4937" w:rsidP="00F20C4C">
            <w:pPr>
              <w:adjustRightInd w:val="0"/>
              <w:snapToGrid w:val="0"/>
              <w:spacing w:line="280" w:lineRule="exact"/>
              <w:rPr>
                <w:rFonts w:ascii="HG丸ｺﾞｼｯｸM-PRO" w:eastAsia="HG丸ｺﾞｼｯｸM-PRO" w:hAnsi="HG丸ｺﾞｼｯｸM-PRO"/>
                <w:b/>
                <w:sz w:val="24"/>
                <w:szCs w:val="20"/>
              </w:rPr>
            </w:pPr>
            <w:r w:rsidRPr="00443A82">
              <w:rPr>
                <w:rFonts w:ascii="HG丸ｺﾞｼｯｸM-PRO" w:eastAsia="HG丸ｺﾞｼｯｸM-PRO" w:hAnsi="HG丸ｺﾞｼｯｸM-PRO" w:hint="eastAsia"/>
                <w:b/>
                <w:sz w:val="24"/>
                <w:szCs w:val="20"/>
              </w:rPr>
              <w:t xml:space="preserve">Ⅰ　</w:t>
            </w:r>
            <w:r w:rsidR="00D11063" w:rsidRPr="00443A82">
              <w:rPr>
                <w:rFonts w:ascii="HG丸ｺﾞｼｯｸM-PRO" w:eastAsia="HG丸ｺﾞｼｯｸM-PRO" w:hAnsi="HG丸ｺﾞｼｯｸM-PRO" w:hint="eastAsia"/>
                <w:b/>
                <w:sz w:val="24"/>
                <w:szCs w:val="20"/>
              </w:rPr>
              <w:t>府民の</w:t>
            </w:r>
            <w:r w:rsidRPr="00443A82">
              <w:rPr>
                <w:rFonts w:ascii="HG丸ｺﾞｼｯｸM-PRO" w:eastAsia="HG丸ｺﾞｼｯｸM-PRO" w:hAnsi="HG丸ｺﾞｼｯｸM-PRO" w:hint="eastAsia"/>
                <w:b/>
                <w:sz w:val="24"/>
                <w:szCs w:val="20"/>
              </w:rPr>
              <w:t>参加・行動</w:t>
            </w:r>
          </w:p>
        </w:tc>
        <w:tc>
          <w:tcPr>
            <w:tcW w:w="1138" w:type="dxa"/>
            <w:tcBorders>
              <w:top w:val="single" w:sz="12" w:space="0" w:color="auto"/>
              <w:bottom w:val="single" w:sz="12" w:space="0" w:color="auto"/>
            </w:tcBorders>
            <w:shd w:val="clear" w:color="auto" w:fill="FFFF00"/>
          </w:tcPr>
          <w:p w:rsidR="00AB4937" w:rsidRPr="00443A82" w:rsidRDefault="00AB4937" w:rsidP="00F20C4C">
            <w:pPr>
              <w:adjustRightInd w:val="0"/>
              <w:snapToGrid w:val="0"/>
              <w:spacing w:line="280" w:lineRule="exact"/>
              <w:jc w:val="center"/>
              <w:rPr>
                <w:rFonts w:ascii="HG丸ｺﾞｼｯｸM-PRO" w:eastAsia="HG丸ｺﾞｼｯｸM-PRO" w:hAnsi="HG丸ｺﾞｼｯｸM-PRO"/>
                <w:sz w:val="24"/>
                <w:szCs w:val="20"/>
              </w:rPr>
            </w:pPr>
            <w:r w:rsidRPr="00443A82">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443A82" w:rsidRDefault="00AF69FB" w:rsidP="00F20C4C">
            <w:pPr>
              <w:adjustRightInd w:val="0"/>
              <w:snapToGrid w:val="0"/>
              <w:spacing w:line="280" w:lineRule="exact"/>
              <w:rPr>
                <w:rFonts w:ascii="HG丸ｺﾞｼｯｸM-PRO" w:eastAsia="HG丸ｺﾞｼｯｸM-PRO" w:hAnsi="HG丸ｺﾞｼｯｸM-PRO"/>
                <w:b/>
                <w:sz w:val="24"/>
                <w:szCs w:val="20"/>
              </w:rPr>
            </w:pPr>
            <w:r w:rsidRPr="00443A82">
              <w:rPr>
                <w:rFonts w:ascii="HG丸ｺﾞｼｯｸM-PRO" w:eastAsia="HG丸ｺﾞｼｯｸM-PRO" w:hAnsi="HG丸ｺﾞｼｯｸM-PRO" w:hint="eastAsia"/>
                <w:b/>
                <w:sz w:val="24"/>
                <w:szCs w:val="20"/>
              </w:rPr>
              <w:t>２</w:t>
            </w:r>
          </w:p>
        </w:tc>
        <w:tc>
          <w:tcPr>
            <w:tcW w:w="993" w:type="dxa"/>
            <w:tcBorders>
              <w:top w:val="single" w:sz="12" w:space="0" w:color="auto"/>
              <w:bottom w:val="single" w:sz="12" w:space="0" w:color="auto"/>
            </w:tcBorders>
            <w:shd w:val="clear" w:color="auto" w:fill="FFFF00"/>
          </w:tcPr>
          <w:p w:rsidR="00AB4937" w:rsidRPr="00443A82" w:rsidRDefault="00AB4937" w:rsidP="00F20C4C">
            <w:pPr>
              <w:adjustRightInd w:val="0"/>
              <w:snapToGrid w:val="0"/>
              <w:spacing w:line="280" w:lineRule="exact"/>
              <w:jc w:val="center"/>
              <w:rPr>
                <w:rFonts w:ascii="HG丸ｺﾞｼｯｸM-PRO" w:eastAsia="HG丸ｺﾞｼｯｸM-PRO" w:hAnsi="HG丸ｺﾞｼｯｸM-PRO"/>
                <w:sz w:val="24"/>
                <w:szCs w:val="20"/>
              </w:rPr>
            </w:pPr>
            <w:r w:rsidRPr="00443A82">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443A82" w:rsidRDefault="00AF69FB" w:rsidP="00F20C4C">
            <w:pPr>
              <w:adjustRightInd w:val="0"/>
              <w:snapToGrid w:val="0"/>
              <w:spacing w:line="280" w:lineRule="exact"/>
              <w:rPr>
                <w:rFonts w:ascii="HG丸ｺﾞｼｯｸM-PRO" w:eastAsia="HG丸ｺﾞｼｯｸM-PRO" w:hAnsi="HG丸ｺﾞｼｯｸM-PRO"/>
                <w:b/>
                <w:bCs/>
                <w:sz w:val="24"/>
                <w:szCs w:val="20"/>
              </w:rPr>
            </w:pPr>
            <w:r w:rsidRPr="00443A82">
              <w:rPr>
                <w:rFonts w:ascii="HG丸ｺﾞｼｯｸM-PRO" w:eastAsia="HG丸ｺﾞｼｯｸM-PRO" w:hAnsi="HG丸ｺﾞｼｯｸM-PRO" w:hint="eastAsia"/>
                <w:b/>
                <w:bCs/>
                <w:sz w:val="24"/>
                <w:szCs w:val="20"/>
              </w:rPr>
              <w:t>環境教育・学習の推進</w:t>
            </w:r>
          </w:p>
        </w:tc>
      </w:tr>
    </w:tbl>
    <w:p w:rsidR="00AB4937" w:rsidRPr="00443A82" w:rsidRDefault="00AB4937" w:rsidP="00AB4937">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416"/>
        <w:gridCol w:w="937"/>
        <w:gridCol w:w="412"/>
        <w:gridCol w:w="367"/>
        <w:gridCol w:w="365"/>
        <w:gridCol w:w="821"/>
        <w:gridCol w:w="557"/>
        <w:gridCol w:w="752"/>
        <w:gridCol w:w="945"/>
        <w:gridCol w:w="2112"/>
        <w:gridCol w:w="2683"/>
        <w:gridCol w:w="2963"/>
      </w:tblGrid>
      <w:tr w:rsidR="00443A82" w:rsidRPr="00443A82" w:rsidTr="00A47C1B">
        <w:tc>
          <w:tcPr>
            <w:tcW w:w="1412" w:type="dxa"/>
            <w:shd w:val="clear" w:color="auto" w:fill="FFFF00"/>
          </w:tcPr>
          <w:p w:rsidR="0006597E" w:rsidRPr="00443A82" w:rsidRDefault="0006597E" w:rsidP="00F20C4C">
            <w:pPr>
              <w:adjustRightInd w:val="0"/>
              <w:snapToGrid w:val="0"/>
              <w:spacing w:line="280" w:lineRule="exact"/>
              <w:rPr>
                <w:rFonts w:ascii="HG丸ｺﾞｼｯｸM-PRO" w:eastAsia="HG丸ｺﾞｼｯｸM-PRO" w:hAnsi="HG丸ｺﾞｼｯｸM-PRO"/>
                <w:b/>
                <w:sz w:val="20"/>
                <w:szCs w:val="20"/>
              </w:rPr>
            </w:pPr>
            <w:r w:rsidRPr="00443A82">
              <w:rPr>
                <w:rFonts w:ascii="HG丸ｺﾞｼｯｸM-PRO" w:eastAsia="HG丸ｺﾞｼｯｸM-PRO" w:hAnsi="HG丸ｺﾞｼｯｸM-PRO" w:hint="eastAsia"/>
                <w:b/>
                <w:sz w:val="20"/>
                <w:szCs w:val="20"/>
              </w:rPr>
              <w:t>目的、内容</w:t>
            </w:r>
          </w:p>
        </w:tc>
        <w:tc>
          <w:tcPr>
            <w:tcW w:w="13330" w:type="dxa"/>
            <w:gridSpan w:val="12"/>
            <w:shd w:val="clear" w:color="auto" w:fill="auto"/>
          </w:tcPr>
          <w:p w:rsidR="0006597E" w:rsidRPr="00443A82" w:rsidRDefault="0006597E" w:rsidP="007C2A4B">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環境教育・学習の場や手法等の提供により、あらゆる世代の環境教育・学習を推進する。</w:t>
            </w:r>
          </w:p>
        </w:tc>
      </w:tr>
      <w:tr w:rsidR="00443A82" w:rsidRPr="00443A82" w:rsidTr="00A47C1B">
        <w:tc>
          <w:tcPr>
            <w:tcW w:w="1412" w:type="dxa"/>
            <w:shd w:val="clear" w:color="auto" w:fill="FFFF00"/>
          </w:tcPr>
          <w:p w:rsidR="0006597E" w:rsidRPr="00443A82" w:rsidRDefault="0006597E" w:rsidP="00F20C4C">
            <w:pPr>
              <w:adjustRightInd w:val="0"/>
              <w:snapToGrid w:val="0"/>
              <w:spacing w:line="280" w:lineRule="exact"/>
              <w:rPr>
                <w:rFonts w:ascii="HG丸ｺﾞｼｯｸM-PRO" w:eastAsia="HG丸ｺﾞｼｯｸM-PRO" w:hAnsi="HG丸ｺﾞｼｯｸM-PRO"/>
                <w:b/>
                <w:sz w:val="20"/>
                <w:szCs w:val="20"/>
              </w:rPr>
            </w:pPr>
            <w:r w:rsidRPr="00443A82">
              <w:rPr>
                <w:rFonts w:ascii="HG丸ｺﾞｼｯｸM-PRO" w:eastAsia="HG丸ｺﾞｼｯｸM-PRO" w:hAnsi="HG丸ｺﾞｼｯｸM-PRO" w:hint="eastAsia"/>
                <w:b/>
                <w:sz w:val="20"/>
                <w:szCs w:val="20"/>
              </w:rPr>
              <w:t>副次的効果、外部効果等</w:t>
            </w:r>
          </w:p>
        </w:tc>
        <w:tc>
          <w:tcPr>
            <w:tcW w:w="13330" w:type="dxa"/>
            <w:gridSpan w:val="12"/>
            <w:shd w:val="clear" w:color="auto" w:fill="auto"/>
          </w:tcPr>
          <w:p w:rsidR="009B7587" w:rsidRPr="00443A82" w:rsidRDefault="009B7587" w:rsidP="009B7587">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ESD（持続可能な開発のための教育）の視点による多様な主体の連携により、地域や地球の課題解決に向けた市民と地域の力の向上に資する。</w:t>
            </w:r>
          </w:p>
          <w:p w:rsidR="0006597E" w:rsidRPr="00443A82" w:rsidRDefault="0006597E" w:rsidP="009B7587">
            <w:pPr>
              <w:adjustRightInd w:val="0"/>
              <w:snapToGrid w:val="0"/>
              <w:spacing w:line="280" w:lineRule="exact"/>
              <w:ind w:left="200" w:hangingChars="100" w:hanging="200"/>
              <w:rPr>
                <w:rFonts w:ascii="HG丸ｺﾞｼｯｸM-PRO" w:eastAsia="HG丸ｺﾞｼｯｸM-PRO" w:hAnsi="HG丸ｺﾞｼｯｸM-PRO"/>
                <w:sz w:val="20"/>
                <w:szCs w:val="20"/>
              </w:rPr>
            </w:pPr>
          </w:p>
        </w:tc>
      </w:tr>
      <w:tr w:rsidR="00443A82" w:rsidRPr="00443A82" w:rsidTr="00A47C1B">
        <w:tc>
          <w:tcPr>
            <w:tcW w:w="1412" w:type="dxa"/>
            <w:shd w:val="clear" w:color="auto" w:fill="FFFF00"/>
          </w:tcPr>
          <w:p w:rsidR="0006597E" w:rsidRPr="00443A82" w:rsidRDefault="0006597E" w:rsidP="00F20C4C">
            <w:pPr>
              <w:adjustRightInd w:val="0"/>
              <w:snapToGrid w:val="0"/>
              <w:spacing w:line="280" w:lineRule="exact"/>
              <w:rPr>
                <w:rFonts w:ascii="HG丸ｺﾞｼｯｸM-PRO" w:eastAsia="HG丸ｺﾞｼｯｸM-PRO" w:hAnsi="HG丸ｺﾞｼｯｸM-PRO"/>
                <w:b/>
                <w:sz w:val="20"/>
                <w:szCs w:val="20"/>
              </w:rPr>
            </w:pPr>
            <w:r w:rsidRPr="00443A82">
              <w:rPr>
                <w:rFonts w:ascii="HG丸ｺﾞｼｯｸM-PRO" w:eastAsia="HG丸ｺﾞｼｯｸM-PRO" w:hAnsi="HG丸ｺﾞｼｯｸM-PRO" w:hint="eastAsia"/>
                <w:b/>
                <w:sz w:val="20"/>
                <w:szCs w:val="20"/>
              </w:rPr>
              <w:t>関係法令、行政計画等</w:t>
            </w:r>
          </w:p>
        </w:tc>
        <w:tc>
          <w:tcPr>
            <w:tcW w:w="13330" w:type="dxa"/>
            <w:gridSpan w:val="12"/>
            <w:shd w:val="clear" w:color="auto" w:fill="auto"/>
          </w:tcPr>
          <w:p w:rsidR="0006597E" w:rsidRPr="00443A82" w:rsidRDefault="0006597E" w:rsidP="00973B0C">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①環境教育等促進法（H23改正公布）</w:t>
            </w:r>
          </w:p>
          <w:p w:rsidR="0006597E" w:rsidRPr="00443A82" w:rsidRDefault="0006597E" w:rsidP="00014D6F">
            <w:pPr>
              <w:adjustRightInd w:val="0"/>
              <w:snapToGrid w:val="0"/>
              <w:spacing w:line="280" w:lineRule="exact"/>
              <w:ind w:left="200" w:hangingChars="100" w:hanging="200"/>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②府環境教育等行動計画（H24年度策定）：施策の柱に「人材育成・人材活用」「場の提供・学習機会の提供」「教材・プログラムの整備と活用」「協働取組の推進・民間団体等への支援」を掲げる。</w:t>
            </w:r>
          </w:p>
        </w:tc>
      </w:tr>
      <w:tr w:rsidR="00443A82" w:rsidRPr="00443A82" w:rsidTr="00A47C1B">
        <w:tc>
          <w:tcPr>
            <w:tcW w:w="1412" w:type="dxa"/>
            <w:shd w:val="clear" w:color="auto" w:fill="FFFF00"/>
          </w:tcPr>
          <w:p w:rsidR="0006597E" w:rsidRPr="00443A82" w:rsidRDefault="0006597E" w:rsidP="00F20C4C">
            <w:pPr>
              <w:adjustRightInd w:val="0"/>
              <w:snapToGrid w:val="0"/>
              <w:spacing w:line="280" w:lineRule="exact"/>
              <w:rPr>
                <w:rFonts w:ascii="HG丸ｺﾞｼｯｸM-PRO" w:eastAsia="HG丸ｺﾞｼｯｸM-PRO" w:hAnsi="HG丸ｺﾞｼｯｸM-PRO"/>
                <w:b/>
                <w:sz w:val="20"/>
                <w:szCs w:val="20"/>
              </w:rPr>
            </w:pPr>
            <w:r w:rsidRPr="00443A82">
              <w:rPr>
                <w:rFonts w:ascii="HG丸ｺﾞｼｯｸM-PRO" w:eastAsia="HG丸ｺﾞｼｯｸM-PRO" w:hAnsi="HG丸ｺﾞｼｯｸM-PRO" w:hint="eastAsia"/>
                <w:b/>
                <w:sz w:val="20"/>
                <w:szCs w:val="20"/>
              </w:rPr>
              <w:t>国等の政策、社会情勢等</w:t>
            </w:r>
          </w:p>
        </w:tc>
        <w:tc>
          <w:tcPr>
            <w:tcW w:w="13330" w:type="dxa"/>
            <w:gridSpan w:val="12"/>
            <w:shd w:val="clear" w:color="auto" w:fill="auto"/>
          </w:tcPr>
          <w:p w:rsidR="0006597E" w:rsidRPr="00443A82" w:rsidRDefault="0006597E" w:rsidP="00014D6F">
            <w:pPr>
              <w:adjustRightInd w:val="0"/>
              <w:snapToGrid w:val="0"/>
              <w:spacing w:line="280" w:lineRule="exact"/>
              <w:ind w:left="200" w:hangingChars="100" w:hanging="200"/>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①持続可能な開発のための教育(ESD)の10年（2005～2014年）：日本の提案により国連で採択、終了後も推進することで国際合意。</w:t>
            </w:r>
          </w:p>
          <w:p w:rsidR="0006597E" w:rsidRPr="00443A82" w:rsidRDefault="0006597E" w:rsidP="00BE5536">
            <w:pPr>
              <w:adjustRightInd w:val="0"/>
              <w:snapToGrid w:val="0"/>
              <w:spacing w:line="280" w:lineRule="exact"/>
              <w:ind w:left="200" w:hangingChars="100" w:hanging="200"/>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②H24年6月「環境保全活動、環境保全の意欲の増進及び環境教育並びに協働取組の推進に関する基本的な方針」閣議決定。協働取組についての取組の方向を新たに規定。</w:t>
            </w:r>
          </w:p>
        </w:tc>
      </w:tr>
      <w:tr w:rsidR="00443A82" w:rsidRPr="00443A82" w:rsidTr="00A47C1B">
        <w:trPr>
          <w:trHeight w:val="70"/>
        </w:trPr>
        <w:tc>
          <w:tcPr>
            <w:tcW w:w="1412" w:type="dxa"/>
            <w:vMerge w:val="restart"/>
            <w:shd w:val="clear" w:color="auto" w:fill="FFFF00"/>
          </w:tcPr>
          <w:p w:rsidR="00727F4E" w:rsidRPr="00443A82" w:rsidRDefault="00727F4E" w:rsidP="00CA12E9">
            <w:pPr>
              <w:adjustRightInd w:val="0"/>
              <w:snapToGrid w:val="0"/>
              <w:spacing w:line="280" w:lineRule="exact"/>
              <w:rPr>
                <w:rFonts w:ascii="HG丸ｺﾞｼｯｸM-PRO" w:eastAsia="HG丸ｺﾞｼｯｸM-PRO" w:hAnsi="HG丸ｺﾞｼｯｸM-PRO"/>
                <w:b/>
                <w:sz w:val="20"/>
                <w:szCs w:val="20"/>
              </w:rPr>
            </w:pPr>
            <w:r w:rsidRPr="00443A82">
              <w:rPr>
                <w:rFonts w:ascii="HG丸ｺﾞｼｯｸM-PRO" w:eastAsia="HG丸ｺﾞｼｯｸM-PRO" w:hAnsi="HG丸ｺﾞｼｯｸM-PRO" w:hint="eastAsia"/>
                <w:b/>
                <w:sz w:val="20"/>
                <w:szCs w:val="20"/>
              </w:rPr>
              <w:t>施策実施に要したコスト</w:t>
            </w:r>
            <w:r w:rsidRPr="00443A82">
              <w:rPr>
                <w:rFonts w:ascii="HG丸ｺﾞｼｯｸM-PRO" w:eastAsia="HG丸ｺﾞｼｯｸM-PRO" w:hAnsi="HG丸ｺﾞｼｯｸM-PRO" w:hint="eastAsia"/>
                <w:sz w:val="20"/>
                <w:szCs w:val="20"/>
              </w:rPr>
              <w:t>（職員人件費を除く）</w:t>
            </w:r>
          </w:p>
        </w:tc>
        <w:tc>
          <w:tcPr>
            <w:tcW w:w="4627" w:type="dxa"/>
            <w:gridSpan w:val="8"/>
            <w:shd w:val="clear" w:color="auto" w:fill="FFFF00"/>
          </w:tcPr>
          <w:p w:rsidR="00727F4E" w:rsidRPr="00443A82" w:rsidRDefault="00727F4E" w:rsidP="005B2A35">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事業のコスト（千円）</w:t>
            </w:r>
          </w:p>
        </w:tc>
        <w:tc>
          <w:tcPr>
            <w:tcW w:w="3057" w:type="dxa"/>
            <w:gridSpan w:val="2"/>
            <w:shd w:val="clear" w:color="auto" w:fill="FFFF00"/>
          </w:tcPr>
          <w:p w:rsidR="00727F4E" w:rsidRPr="00443A82" w:rsidRDefault="00727F4E" w:rsidP="00EB1ECE">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2011年度（決算額）</w:t>
            </w:r>
          </w:p>
        </w:tc>
        <w:tc>
          <w:tcPr>
            <w:tcW w:w="2683" w:type="dxa"/>
            <w:shd w:val="clear" w:color="auto" w:fill="FFFF00"/>
          </w:tcPr>
          <w:p w:rsidR="00727F4E" w:rsidRPr="00443A82" w:rsidRDefault="00727F4E" w:rsidP="00EB1ECE">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2012年度（決算額）</w:t>
            </w:r>
          </w:p>
        </w:tc>
        <w:tc>
          <w:tcPr>
            <w:tcW w:w="2963" w:type="dxa"/>
            <w:shd w:val="clear" w:color="auto" w:fill="FFFF00"/>
          </w:tcPr>
          <w:p w:rsidR="00727F4E" w:rsidRPr="00443A82" w:rsidRDefault="00727F4E" w:rsidP="00EB1ECE">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2013年度（決算見込額）</w:t>
            </w:r>
          </w:p>
        </w:tc>
      </w:tr>
      <w:tr w:rsidR="00443A82" w:rsidRPr="00443A82" w:rsidTr="00661745">
        <w:trPr>
          <w:trHeight w:val="227"/>
        </w:trPr>
        <w:tc>
          <w:tcPr>
            <w:tcW w:w="1412" w:type="dxa"/>
            <w:vMerge/>
            <w:shd w:val="clear" w:color="auto" w:fill="FFFF00"/>
          </w:tcPr>
          <w:p w:rsidR="00652587" w:rsidRPr="00443A82" w:rsidRDefault="00652587" w:rsidP="005B2A35">
            <w:pPr>
              <w:adjustRightInd w:val="0"/>
              <w:snapToGrid w:val="0"/>
              <w:spacing w:line="280" w:lineRule="exact"/>
              <w:rPr>
                <w:rFonts w:ascii="HG丸ｺﾞｼｯｸM-PRO" w:eastAsia="HG丸ｺﾞｼｯｸM-PRO" w:hAnsi="HG丸ｺﾞｼｯｸM-PRO"/>
                <w:sz w:val="20"/>
                <w:szCs w:val="20"/>
              </w:rPr>
            </w:pPr>
          </w:p>
        </w:tc>
        <w:tc>
          <w:tcPr>
            <w:tcW w:w="1353" w:type="dxa"/>
            <w:gridSpan w:val="2"/>
            <w:tcBorders>
              <w:bottom w:val="nil"/>
            </w:tcBorders>
            <w:shd w:val="clear" w:color="auto" w:fill="FFFF00"/>
          </w:tcPr>
          <w:p w:rsidR="00652587" w:rsidRPr="00443A82" w:rsidRDefault="00652587" w:rsidP="00CA12E9">
            <w:pPr>
              <w:adjustRightInd w:val="0"/>
              <w:snapToGrid w:val="0"/>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環境目的の</w:t>
            </w:r>
          </w:p>
        </w:tc>
        <w:tc>
          <w:tcPr>
            <w:tcW w:w="3274" w:type="dxa"/>
            <w:gridSpan w:val="6"/>
            <w:shd w:val="clear" w:color="auto" w:fill="FFFF00"/>
          </w:tcPr>
          <w:p w:rsidR="00652587" w:rsidRPr="00443A82" w:rsidRDefault="00652587" w:rsidP="00CA12E9">
            <w:pPr>
              <w:adjustRightInd w:val="0"/>
              <w:snapToGrid w:val="0"/>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本施策が主たる目的であるもの</w:t>
            </w:r>
          </w:p>
        </w:tc>
        <w:tc>
          <w:tcPr>
            <w:tcW w:w="3057" w:type="dxa"/>
            <w:gridSpan w:val="2"/>
            <w:tcBorders>
              <w:bottom w:val="single" w:sz="4" w:space="0" w:color="auto"/>
              <w:right w:val="single" w:sz="4" w:space="0" w:color="auto"/>
            </w:tcBorders>
            <w:shd w:val="clear" w:color="auto" w:fill="auto"/>
            <w:vAlign w:val="bottom"/>
          </w:tcPr>
          <w:p w:rsidR="00652587" w:rsidRPr="00443A82" w:rsidRDefault="00652587" w:rsidP="00652587">
            <w:pPr>
              <w:adjustRightInd w:val="0"/>
              <w:snapToGrid w:val="0"/>
              <w:jc w:val="right"/>
              <w:rPr>
                <w:rFonts w:ascii="HG丸ｺﾞｼｯｸM-PRO" w:eastAsia="HG丸ｺﾞｼｯｸM-PRO" w:hAnsi="HG丸ｺﾞｼｯｸM-PRO" w:cs="ＭＳ Ｐゴシック"/>
              </w:rPr>
            </w:pPr>
            <w:r w:rsidRPr="00443A82">
              <w:rPr>
                <w:rFonts w:ascii="HG丸ｺﾞｼｯｸM-PRO" w:eastAsia="HG丸ｺﾞｼｯｸM-PRO" w:hAnsi="HG丸ｺﾞｼｯｸM-PRO" w:hint="eastAsia"/>
              </w:rPr>
              <w:t xml:space="preserve">11,405 </w:t>
            </w:r>
          </w:p>
        </w:tc>
        <w:tc>
          <w:tcPr>
            <w:tcW w:w="2683" w:type="dxa"/>
            <w:tcBorders>
              <w:left w:val="single" w:sz="4" w:space="0" w:color="auto"/>
              <w:bottom w:val="single" w:sz="4" w:space="0" w:color="auto"/>
              <w:right w:val="single" w:sz="4" w:space="0" w:color="auto"/>
            </w:tcBorders>
            <w:shd w:val="clear" w:color="auto" w:fill="auto"/>
            <w:vAlign w:val="bottom"/>
          </w:tcPr>
          <w:p w:rsidR="00652587" w:rsidRPr="00443A82" w:rsidRDefault="00652587" w:rsidP="00652587">
            <w:pPr>
              <w:adjustRightInd w:val="0"/>
              <w:snapToGrid w:val="0"/>
              <w:jc w:val="right"/>
              <w:rPr>
                <w:rFonts w:ascii="HG丸ｺﾞｼｯｸM-PRO" w:eastAsia="HG丸ｺﾞｼｯｸM-PRO" w:hAnsi="HG丸ｺﾞｼｯｸM-PRO" w:cs="ＭＳ Ｐゴシック"/>
              </w:rPr>
            </w:pPr>
            <w:r w:rsidRPr="00443A82">
              <w:rPr>
                <w:rFonts w:ascii="HG丸ｺﾞｼｯｸM-PRO" w:eastAsia="HG丸ｺﾞｼｯｸM-PRO" w:hAnsi="HG丸ｺﾞｼｯｸM-PRO" w:hint="eastAsia"/>
              </w:rPr>
              <w:t xml:space="preserve">11,954 </w:t>
            </w:r>
          </w:p>
        </w:tc>
        <w:tc>
          <w:tcPr>
            <w:tcW w:w="2963" w:type="dxa"/>
            <w:tcBorders>
              <w:left w:val="single" w:sz="4" w:space="0" w:color="auto"/>
              <w:bottom w:val="single" w:sz="4" w:space="0" w:color="auto"/>
            </w:tcBorders>
            <w:shd w:val="clear" w:color="auto" w:fill="auto"/>
            <w:vAlign w:val="bottom"/>
          </w:tcPr>
          <w:p w:rsidR="00652587" w:rsidRPr="00443A82" w:rsidRDefault="00652587" w:rsidP="00652587">
            <w:pPr>
              <w:adjustRightInd w:val="0"/>
              <w:snapToGrid w:val="0"/>
              <w:jc w:val="right"/>
              <w:rPr>
                <w:rFonts w:ascii="HG丸ｺﾞｼｯｸM-PRO" w:eastAsia="HG丸ｺﾞｼｯｸM-PRO" w:hAnsi="HG丸ｺﾞｼｯｸM-PRO" w:cs="ＭＳ Ｐゴシック"/>
              </w:rPr>
            </w:pPr>
            <w:r w:rsidRPr="00443A82">
              <w:rPr>
                <w:rFonts w:ascii="HG丸ｺﾞｼｯｸM-PRO" w:eastAsia="HG丸ｺﾞｼｯｸM-PRO" w:hAnsi="HG丸ｺﾞｼｯｸM-PRO" w:hint="eastAsia"/>
              </w:rPr>
              <w:t xml:space="preserve">11,817 </w:t>
            </w:r>
          </w:p>
        </w:tc>
      </w:tr>
      <w:tr w:rsidR="00443A82" w:rsidRPr="00443A82" w:rsidTr="00661745">
        <w:trPr>
          <w:trHeight w:val="70"/>
        </w:trPr>
        <w:tc>
          <w:tcPr>
            <w:tcW w:w="1412" w:type="dxa"/>
            <w:vMerge/>
            <w:shd w:val="clear" w:color="auto" w:fill="FFFF00"/>
          </w:tcPr>
          <w:p w:rsidR="00652587" w:rsidRPr="00443A82" w:rsidRDefault="00652587" w:rsidP="005B2A35">
            <w:pPr>
              <w:adjustRightInd w:val="0"/>
              <w:snapToGrid w:val="0"/>
              <w:spacing w:line="280" w:lineRule="exact"/>
              <w:rPr>
                <w:rFonts w:ascii="HG丸ｺﾞｼｯｸM-PRO" w:eastAsia="HG丸ｺﾞｼｯｸM-PRO" w:hAnsi="HG丸ｺﾞｼｯｸM-PRO"/>
                <w:sz w:val="20"/>
                <w:szCs w:val="20"/>
              </w:rPr>
            </w:pPr>
          </w:p>
        </w:tc>
        <w:tc>
          <w:tcPr>
            <w:tcW w:w="1353" w:type="dxa"/>
            <w:gridSpan w:val="2"/>
            <w:tcBorders>
              <w:top w:val="nil"/>
            </w:tcBorders>
            <w:shd w:val="clear" w:color="auto" w:fill="FFFF00"/>
          </w:tcPr>
          <w:p w:rsidR="00652587" w:rsidRPr="00443A82" w:rsidRDefault="00652587" w:rsidP="00CA12E9">
            <w:pPr>
              <w:adjustRightInd w:val="0"/>
              <w:snapToGrid w:val="0"/>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事業費</w:t>
            </w:r>
          </w:p>
        </w:tc>
        <w:tc>
          <w:tcPr>
            <w:tcW w:w="3274" w:type="dxa"/>
            <w:gridSpan w:val="6"/>
            <w:shd w:val="clear" w:color="auto" w:fill="FFFF00"/>
          </w:tcPr>
          <w:p w:rsidR="00652587" w:rsidRPr="00443A82" w:rsidRDefault="00652587" w:rsidP="00CA12E9">
            <w:pPr>
              <w:adjustRightInd w:val="0"/>
              <w:snapToGrid w:val="0"/>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本施策が従たる目的であるもの</w:t>
            </w:r>
          </w:p>
        </w:tc>
        <w:tc>
          <w:tcPr>
            <w:tcW w:w="3057" w:type="dxa"/>
            <w:gridSpan w:val="2"/>
            <w:tcBorders>
              <w:top w:val="single" w:sz="4" w:space="0" w:color="auto"/>
              <w:bottom w:val="single" w:sz="4" w:space="0" w:color="auto"/>
              <w:right w:val="single" w:sz="4" w:space="0" w:color="auto"/>
            </w:tcBorders>
            <w:shd w:val="clear" w:color="auto" w:fill="auto"/>
            <w:vAlign w:val="bottom"/>
          </w:tcPr>
          <w:p w:rsidR="00652587" w:rsidRPr="00443A82" w:rsidRDefault="00652587" w:rsidP="00652587">
            <w:pPr>
              <w:adjustRightInd w:val="0"/>
              <w:snapToGrid w:val="0"/>
              <w:jc w:val="right"/>
              <w:rPr>
                <w:rFonts w:ascii="HG丸ｺﾞｼｯｸM-PRO" w:eastAsia="HG丸ｺﾞｼｯｸM-PRO" w:hAnsi="HG丸ｺﾞｼｯｸM-PRO" w:cs="ＭＳ Ｐゴシック"/>
              </w:rPr>
            </w:pPr>
            <w:r w:rsidRPr="00443A82">
              <w:rPr>
                <w:rFonts w:ascii="HG丸ｺﾞｼｯｸM-PRO" w:eastAsia="HG丸ｺﾞｼｯｸM-PRO" w:hAnsi="HG丸ｺﾞｼｯｸM-PRO" w:hint="eastAsia"/>
              </w:rPr>
              <w:t xml:space="preserve">30,378 </w:t>
            </w:r>
          </w:p>
        </w:tc>
        <w:tc>
          <w:tcPr>
            <w:tcW w:w="2683" w:type="dxa"/>
            <w:tcBorders>
              <w:top w:val="single" w:sz="4" w:space="0" w:color="auto"/>
              <w:left w:val="single" w:sz="4" w:space="0" w:color="auto"/>
              <w:bottom w:val="single" w:sz="4" w:space="0" w:color="auto"/>
              <w:right w:val="single" w:sz="4" w:space="0" w:color="auto"/>
            </w:tcBorders>
            <w:shd w:val="clear" w:color="auto" w:fill="auto"/>
            <w:vAlign w:val="bottom"/>
          </w:tcPr>
          <w:p w:rsidR="00652587" w:rsidRPr="00443A82" w:rsidRDefault="00652587" w:rsidP="00652587">
            <w:pPr>
              <w:adjustRightInd w:val="0"/>
              <w:snapToGrid w:val="0"/>
              <w:jc w:val="right"/>
              <w:rPr>
                <w:rFonts w:ascii="HG丸ｺﾞｼｯｸM-PRO" w:eastAsia="HG丸ｺﾞｼｯｸM-PRO" w:hAnsi="HG丸ｺﾞｼｯｸM-PRO" w:cs="ＭＳ Ｐゴシック"/>
              </w:rPr>
            </w:pPr>
            <w:r w:rsidRPr="00443A82">
              <w:rPr>
                <w:rFonts w:ascii="HG丸ｺﾞｼｯｸM-PRO" w:eastAsia="HG丸ｺﾞｼｯｸM-PRO" w:hAnsi="HG丸ｺﾞｼｯｸM-PRO" w:hint="eastAsia"/>
              </w:rPr>
              <w:t xml:space="preserve">31,904 </w:t>
            </w:r>
          </w:p>
        </w:tc>
        <w:tc>
          <w:tcPr>
            <w:tcW w:w="2963" w:type="dxa"/>
            <w:tcBorders>
              <w:top w:val="single" w:sz="4" w:space="0" w:color="auto"/>
              <w:left w:val="single" w:sz="4" w:space="0" w:color="auto"/>
              <w:bottom w:val="single" w:sz="4" w:space="0" w:color="auto"/>
            </w:tcBorders>
            <w:shd w:val="clear" w:color="auto" w:fill="auto"/>
            <w:vAlign w:val="bottom"/>
          </w:tcPr>
          <w:p w:rsidR="00652587" w:rsidRPr="00443A82" w:rsidRDefault="00652587" w:rsidP="00652587">
            <w:pPr>
              <w:adjustRightInd w:val="0"/>
              <w:snapToGrid w:val="0"/>
              <w:jc w:val="right"/>
              <w:rPr>
                <w:rFonts w:ascii="HG丸ｺﾞｼｯｸM-PRO" w:eastAsia="HG丸ｺﾞｼｯｸM-PRO" w:hAnsi="HG丸ｺﾞｼｯｸM-PRO" w:cs="ＭＳ Ｐゴシック"/>
              </w:rPr>
            </w:pPr>
            <w:r w:rsidRPr="00443A82">
              <w:rPr>
                <w:rFonts w:ascii="HG丸ｺﾞｼｯｸM-PRO" w:eastAsia="HG丸ｺﾞｼｯｸM-PRO" w:hAnsi="HG丸ｺﾞｼｯｸM-PRO" w:hint="eastAsia"/>
              </w:rPr>
              <w:t xml:space="preserve">213,634 </w:t>
            </w:r>
          </w:p>
        </w:tc>
      </w:tr>
      <w:tr w:rsidR="00443A82" w:rsidRPr="00443A82" w:rsidTr="00355198">
        <w:trPr>
          <w:trHeight w:val="70"/>
        </w:trPr>
        <w:tc>
          <w:tcPr>
            <w:tcW w:w="1412" w:type="dxa"/>
            <w:vMerge/>
            <w:shd w:val="clear" w:color="auto" w:fill="FFFF00"/>
          </w:tcPr>
          <w:p w:rsidR="00652587" w:rsidRPr="00443A82" w:rsidRDefault="00652587" w:rsidP="005B2A35">
            <w:pPr>
              <w:adjustRightInd w:val="0"/>
              <w:snapToGrid w:val="0"/>
              <w:spacing w:line="280" w:lineRule="exact"/>
              <w:rPr>
                <w:rFonts w:ascii="HG丸ｺﾞｼｯｸM-PRO" w:eastAsia="HG丸ｺﾞｼｯｸM-PRO" w:hAnsi="HG丸ｺﾞｼｯｸM-PRO"/>
                <w:sz w:val="20"/>
                <w:szCs w:val="20"/>
              </w:rPr>
            </w:pPr>
          </w:p>
        </w:tc>
        <w:tc>
          <w:tcPr>
            <w:tcW w:w="4627" w:type="dxa"/>
            <w:gridSpan w:val="8"/>
            <w:shd w:val="clear" w:color="auto" w:fill="FFFF00"/>
          </w:tcPr>
          <w:p w:rsidR="00652587" w:rsidRPr="00443A82" w:rsidRDefault="00652587" w:rsidP="00CA12E9">
            <w:pPr>
              <w:adjustRightInd w:val="0"/>
              <w:snapToGrid w:val="0"/>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環境以外の目的を含む事業費</w:t>
            </w:r>
          </w:p>
        </w:tc>
        <w:tc>
          <w:tcPr>
            <w:tcW w:w="3057" w:type="dxa"/>
            <w:gridSpan w:val="2"/>
            <w:tcBorders>
              <w:top w:val="single" w:sz="4" w:space="0" w:color="auto"/>
              <w:right w:val="single" w:sz="4" w:space="0" w:color="auto"/>
            </w:tcBorders>
            <w:shd w:val="clear" w:color="auto" w:fill="auto"/>
            <w:vAlign w:val="bottom"/>
          </w:tcPr>
          <w:p w:rsidR="00652587" w:rsidRPr="00443A82" w:rsidRDefault="00652587" w:rsidP="00652587">
            <w:pPr>
              <w:adjustRightInd w:val="0"/>
              <w:snapToGrid w:val="0"/>
              <w:jc w:val="right"/>
              <w:rPr>
                <w:rFonts w:ascii="HG丸ｺﾞｼｯｸM-PRO" w:eastAsia="HG丸ｺﾞｼｯｸM-PRO" w:hAnsi="HG丸ｺﾞｼｯｸM-PRO" w:cs="ＭＳ Ｐゴシック"/>
              </w:rPr>
            </w:pPr>
            <w:r w:rsidRPr="00443A82">
              <w:rPr>
                <w:rFonts w:ascii="HG丸ｺﾞｼｯｸM-PRO" w:eastAsia="HG丸ｺﾞｼｯｸM-PRO" w:hAnsi="HG丸ｺﾞｼｯｸM-PRO" w:hint="eastAsia"/>
              </w:rPr>
              <w:t xml:space="preserve">194,387 </w:t>
            </w:r>
          </w:p>
        </w:tc>
        <w:tc>
          <w:tcPr>
            <w:tcW w:w="2683" w:type="dxa"/>
            <w:tcBorders>
              <w:top w:val="single" w:sz="4" w:space="0" w:color="auto"/>
              <w:left w:val="single" w:sz="4" w:space="0" w:color="auto"/>
            </w:tcBorders>
            <w:shd w:val="clear" w:color="auto" w:fill="auto"/>
            <w:vAlign w:val="bottom"/>
          </w:tcPr>
          <w:p w:rsidR="00652587" w:rsidRPr="00443A82" w:rsidRDefault="00652587" w:rsidP="00652587">
            <w:pPr>
              <w:adjustRightInd w:val="0"/>
              <w:snapToGrid w:val="0"/>
              <w:jc w:val="right"/>
              <w:rPr>
                <w:rFonts w:ascii="HG丸ｺﾞｼｯｸM-PRO" w:eastAsia="HG丸ｺﾞｼｯｸM-PRO" w:hAnsi="HG丸ｺﾞｼｯｸM-PRO" w:cs="ＭＳ Ｐゴシック"/>
              </w:rPr>
            </w:pPr>
            <w:r w:rsidRPr="00443A82">
              <w:rPr>
                <w:rFonts w:ascii="HG丸ｺﾞｼｯｸM-PRO" w:eastAsia="HG丸ｺﾞｼｯｸM-PRO" w:hAnsi="HG丸ｺﾞｼｯｸM-PRO" w:hint="eastAsia"/>
              </w:rPr>
              <w:t xml:space="preserve">188,923 </w:t>
            </w:r>
          </w:p>
        </w:tc>
        <w:tc>
          <w:tcPr>
            <w:tcW w:w="2963" w:type="dxa"/>
            <w:tcBorders>
              <w:top w:val="single" w:sz="4" w:space="0" w:color="auto"/>
              <w:left w:val="single" w:sz="4" w:space="0" w:color="auto"/>
            </w:tcBorders>
            <w:shd w:val="clear" w:color="auto" w:fill="auto"/>
            <w:vAlign w:val="bottom"/>
          </w:tcPr>
          <w:p w:rsidR="00652587" w:rsidRPr="00443A82" w:rsidRDefault="00652587" w:rsidP="00652587">
            <w:pPr>
              <w:adjustRightInd w:val="0"/>
              <w:snapToGrid w:val="0"/>
              <w:jc w:val="right"/>
              <w:rPr>
                <w:rFonts w:ascii="HG丸ｺﾞｼｯｸM-PRO" w:eastAsia="HG丸ｺﾞｼｯｸM-PRO" w:hAnsi="HG丸ｺﾞｼｯｸM-PRO" w:cs="ＭＳ Ｐゴシック"/>
              </w:rPr>
            </w:pPr>
            <w:r w:rsidRPr="00443A82">
              <w:rPr>
                <w:rFonts w:ascii="HG丸ｺﾞｼｯｸM-PRO" w:eastAsia="HG丸ｺﾞｼｯｸM-PRO" w:hAnsi="HG丸ｺﾞｼｯｸM-PRO" w:hint="eastAsia"/>
              </w:rPr>
              <w:t xml:space="preserve">190,806 </w:t>
            </w:r>
          </w:p>
        </w:tc>
      </w:tr>
      <w:tr w:rsidR="00443A82" w:rsidRPr="00443A82" w:rsidTr="00A47C1B">
        <w:trPr>
          <w:trHeight w:val="198"/>
        </w:trPr>
        <w:tc>
          <w:tcPr>
            <w:tcW w:w="1412" w:type="dxa"/>
            <w:vMerge/>
            <w:shd w:val="clear" w:color="auto" w:fill="FFFF00"/>
          </w:tcPr>
          <w:p w:rsidR="0006597E" w:rsidRPr="00443A82" w:rsidRDefault="0006597E" w:rsidP="005B2A35">
            <w:pPr>
              <w:adjustRightInd w:val="0"/>
              <w:snapToGrid w:val="0"/>
              <w:spacing w:line="280" w:lineRule="exact"/>
              <w:rPr>
                <w:rFonts w:ascii="HG丸ｺﾞｼｯｸM-PRO" w:eastAsia="HG丸ｺﾞｼｯｸM-PRO" w:hAnsi="HG丸ｺﾞｼｯｸM-PRO"/>
                <w:sz w:val="20"/>
                <w:szCs w:val="20"/>
              </w:rPr>
            </w:pPr>
          </w:p>
        </w:tc>
        <w:tc>
          <w:tcPr>
            <w:tcW w:w="13330" w:type="dxa"/>
            <w:gridSpan w:val="12"/>
            <w:tcBorders>
              <w:top w:val="single" w:sz="4" w:space="0" w:color="auto"/>
            </w:tcBorders>
            <w:shd w:val="clear" w:color="auto" w:fill="auto"/>
          </w:tcPr>
          <w:p w:rsidR="0006597E" w:rsidRPr="00443A82" w:rsidRDefault="0006597E" w:rsidP="005B2A35">
            <w:pPr>
              <w:adjustRightInd w:val="0"/>
              <w:snapToGrid w:val="0"/>
              <w:rPr>
                <w:rFonts w:ascii="HG丸ｺﾞｼｯｸM-PRO" w:eastAsia="HG丸ｺﾞｼｯｸM-PRO" w:hAnsi="HG丸ｺﾞｼｯｸM-PRO"/>
                <w:i/>
                <w:sz w:val="20"/>
                <w:szCs w:val="20"/>
              </w:rPr>
            </w:pPr>
          </w:p>
        </w:tc>
      </w:tr>
      <w:tr w:rsidR="00443A82" w:rsidRPr="00443A82" w:rsidTr="00A47C1B">
        <w:trPr>
          <w:trHeight w:val="210"/>
        </w:trPr>
        <w:tc>
          <w:tcPr>
            <w:tcW w:w="1412" w:type="dxa"/>
            <w:vMerge w:val="restart"/>
            <w:shd w:val="clear" w:color="auto" w:fill="FFFF00"/>
          </w:tcPr>
          <w:p w:rsidR="0006597E" w:rsidRPr="00443A82" w:rsidRDefault="0006597E" w:rsidP="00CA12E9">
            <w:pPr>
              <w:adjustRightInd w:val="0"/>
              <w:snapToGrid w:val="0"/>
              <w:spacing w:line="280" w:lineRule="exact"/>
              <w:rPr>
                <w:rFonts w:ascii="HG丸ｺﾞｼｯｸM-PRO" w:eastAsia="HG丸ｺﾞｼｯｸM-PRO" w:hAnsi="HG丸ｺﾞｼｯｸM-PRO"/>
                <w:b/>
                <w:sz w:val="20"/>
                <w:szCs w:val="20"/>
              </w:rPr>
            </w:pPr>
            <w:r w:rsidRPr="00443A82">
              <w:rPr>
                <w:rFonts w:ascii="HG丸ｺﾞｼｯｸM-PRO" w:eastAsia="HG丸ｺﾞｼｯｸM-PRO" w:hAnsi="HG丸ｺﾞｼｯｸM-PRO" w:hint="eastAsia"/>
                <w:b/>
                <w:sz w:val="20"/>
                <w:szCs w:val="20"/>
              </w:rPr>
              <w:t>取組指標及び実績</w:t>
            </w:r>
          </w:p>
          <w:p w:rsidR="0006597E" w:rsidRPr="00443A82" w:rsidRDefault="0006597E" w:rsidP="00CA12E9">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（施策効果の定量評価）</w:t>
            </w:r>
          </w:p>
        </w:tc>
        <w:tc>
          <w:tcPr>
            <w:tcW w:w="416" w:type="dxa"/>
            <w:shd w:val="clear" w:color="auto" w:fill="FFFF00"/>
          </w:tcPr>
          <w:p w:rsidR="0006597E" w:rsidRPr="00443A82" w:rsidRDefault="0006597E" w:rsidP="00F20C4C">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081" w:type="dxa"/>
            <w:gridSpan w:val="4"/>
            <w:shd w:val="clear" w:color="auto" w:fill="FFFF00"/>
          </w:tcPr>
          <w:p w:rsidR="0006597E" w:rsidRPr="00443A82" w:rsidRDefault="0006597E" w:rsidP="00F20C4C">
            <w:pPr>
              <w:adjustRightInd w:val="0"/>
              <w:snapToGrid w:val="0"/>
              <w:spacing w:line="280" w:lineRule="exact"/>
              <w:ind w:left="200" w:hangingChars="100" w:hanging="200"/>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名称</w:t>
            </w:r>
          </w:p>
        </w:tc>
        <w:tc>
          <w:tcPr>
            <w:tcW w:w="2130" w:type="dxa"/>
            <w:gridSpan w:val="3"/>
            <w:shd w:val="clear" w:color="auto" w:fill="FFFF00"/>
          </w:tcPr>
          <w:p w:rsidR="0006597E" w:rsidRPr="00443A82" w:rsidRDefault="0006597E" w:rsidP="00F20C4C">
            <w:pPr>
              <w:adjustRightInd w:val="0"/>
              <w:snapToGrid w:val="0"/>
              <w:spacing w:line="280" w:lineRule="exact"/>
              <w:ind w:left="200" w:hangingChars="100" w:hanging="200"/>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把握方法</w:t>
            </w:r>
          </w:p>
        </w:tc>
        <w:tc>
          <w:tcPr>
            <w:tcW w:w="8703" w:type="dxa"/>
            <w:gridSpan w:val="4"/>
            <w:shd w:val="clear" w:color="auto" w:fill="FFFF00"/>
          </w:tcPr>
          <w:p w:rsidR="0006597E" w:rsidRPr="00443A82" w:rsidRDefault="0006597E" w:rsidP="00F20C4C">
            <w:pPr>
              <w:adjustRightInd w:val="0"/>
              <w:snapToGrid w:val="0"/>
              <w:spacing w:line="280" w:lineRule="exact"/>
              <w:ind w:left="200" w:hangingChars="100" w:hanging="200"/>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実績</w:t>
            </w:r>
          </w:p>
        </w:tc>
      </w:tr>
      <w:tr w:rsidR="00443A82" w:rsidRPr="00443A82" w:rsidTr="00A47C1B">
        <w:trPr>
          <w:trHeight w:val="225"/>
        </w:trPr>
        <w:tc>
          <w:tcPr>
            <w:tcW w:w="1412" w:type="dxa"/>
            <w:vMerge/>
            <w:shd w:val="clear" w:color="auto" w:fill="FFFF00"/>
          </w:tcPr>
          <w:p w:rsidR="0006597E" w:rsidRPr="00443A82" w:rsidRDefault="0006597E" w:rsidP="00F20C4C">
            <w:pPr>
              <w:adjustRightInd w:val="0"/>
              <w:snapToGrid w:val="0"/>
              <w:spacing w:line="280" w:lineRule="exact"/>
              <w:rPr>
                <w:rFonts w:ascii="HG丸ｺﾞｼｯｸM-PRO" w:eastAsia="HG丸ｺﾞｼｯｸM-PRO" w:hAnsi="HG丸ｺﾞｼｯｸM-PRO"/>
                <w:b/>
                <w:sz w:val="20"/>
                <w:szCs w:val="20"/>
              </w:rPr>
            </w:pPr>
          </w:p>
        </w:tc>
        <w:tc>
          <w:tcPr>
            <w:tcW w:w="416" w:type="dxa"/>
            <w:tcBorders>
              <w:bottom w:val="single" w:sz="6" w:space="0" w:color="auto"/>
            </w:tcBorders>
            <w:shd w:val="clear" w:color="auto" w:fill="auto"/>
          </w:tcPr>
          <w:p w:rsidR="0006597E" w:rsidRPr="00443A82" w:rsidRDefault="0006597E" w:rsidP="00F20C4C">
            <w:pPr>
              <w:adjustRightInd w:val="0"/>
              <w:snapToGrid w:val="0"/>
              <w:spacing w:line="280" w:lineRule="exact"/>
              <w:ind w:left="200" w:hangingChars="100" w:hanging="200"/>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①</w:t>
            </w:r>
          </w:p>
        </w:tc>
        <w:tc>
          <w:tcPr>
            <w:tcW w:w="2081" w:type="dxa"/>
            <w:gridSpan w:val="4"/>
            <w:tcBorders>
              <w:bottom w:val="single" w:sz="6" w:space="0" w:color="auto"/>
            </w:tcBorders>
            <w:shd w:val="clear" w:color="auto" w:fill="auto"/>
          </w:tcPr>
          <w:p w:rsidR="0006597E" w:rsidRPr="00443A82" w:rsidRDefault="0006597E" w:rsidP="00F20C4C">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環境教育・環境学習に参加する府民の割合の変化</w:t>
            </w:r>
          </w:p>
        </w:tc>
        <w:tc>
          <w:tcPr>
            <w:tcW w:w="2130" w:type="dxa"/>
            <w:gridSpan w:val="3"/>
            <w:tcBorders>
              <w:bottom w:val="single" w:sz="6" w:space="0" w:color="auto"/>
            </w:tcBorders>
            <w:shd w:val="clear" w:color="auto" w:fill="auto"/>
          </w:tcPr>
          <w:p w:rsidR="0006597E" w:rsidRPr="00443A82" w:rsidRDefault="0006597E" w:rsidP="008F282B">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府インターネットモニターアンケート（参考値</w:t>
            </w:r>
            <w:r w:rsidR="00A47C1B" w:rsidRPr="00443A82">
              <w:rPr>
                <w:rFonts w:ascii="HG丸ｺﾞｼｯｸM-PRO" w:eastAsia="HG丸ｺﾞｼｯｸM-PRO" w:hAnsi="HG丸ｺﾞｼｯｸM-PRO" w:hint="eastAsia"/>
                <w:sz w:val="20"/>
                <w:szCs w:val="20"/>
                <w:vertAlign w:val="superscript"/>
              </w:rPr>
              <w:t>※</w:t>
            </w:r>
            <w:r w:rsidRPr="00443A82">
              <w:rPr>
                <w:rFonts w:ascii="HG丸ｺﾞｼｯｸM-PRO" w:eastAsia="HG丸ｺﾞｼｯｸM-PRO" w:hAnsi="HG丸ｺﾞｼｯｸM-PRO" w:hint="eastAsia"/>
                <w:sz w:val="20"/>
                <w:szCs w:val="20"/>
              </w:rPr>
              <w:t>、2ヵ年同一モニター）</w:t>
            </w:r>
          </w:p>
        </w:tc>
        <w:tc>
          <w:tcPr>
            <w:tcW w:w="8703" w:type="dxa"/>
            <w:gridSpan w:val="4"/>
            <w:tcBorders>
              <w:bottom w:val="single" w:sz="6" w:space="0" w:color="auto"/>
            </w:tcBorders>
            <w:shd w:val="clear" w:color="auto" w:fill="auto"/>
          </w:tcPr>
          <w:p w:rsidR="0006597E" w:rsidRPr="00443A82" w:rsidRDefault="0006597E" w:rsidP="00B24496">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過去1年間に環境教育・環境学習に参加した府民の割合</w:t>
            </w:r>
          </w:p>
          <w:p w:rsidR="0006597E" w:rsidRPr="00443A82" w:rsidRDefault="0006597E" w:rsidP="00B24496">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 xml:space="preserve">　体験型：13.3%（2013年）、14.9%（2014年）</w:t>
            </w:r>
          </w:p>
          <w:p w:rsidR="0006597E" w:rsidRPr="00443A82" w:rsidRDefault="0006597E" w:rsidP="00B24496">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 xml:space="preserve">　座学型：14.6%（2013年）、13.2%（2014年）</w:t>
            </w:r>
          </w:p>
        </w:tc>
      </w:tr>
      <w:tr w:rsidR="00443A82" w:rsidRPr="00443A82" w:rsidTr="00A47C1B">
        <w:trPr>
          <w:trHeight w:val="1440"/>
        </w:trPr>
        <w:tc>
          <w:tcPr>
            <w:tcW w:w="1412" w:type="dxa"/>
            <w:vMerge/>
            <w:shd w:val="clear" w:color="auto" w:fill="FFFF00"/>
          </w:tcPr>
          <w:p w:rsidR="0006597E" w:rsidRPr="00443A82" w:rsidRDefault="0006597E" w:rsidP="00F20C4C">
            <w:pPr>
              <w:adjustRightInd w:val="0"/>
              <w:snapToGrid w:val="0"/>
              <w:spacing w:line="280" w:lineRule="exact"/>
              <w:rPr>
                <w:rFonts w:ascii="HG丸ｺﾞｼｯｸM-PRO" w:eastAsia="HG丸ｺﾞｼｯｸM-PRO" w:hAnsi="HG丸ｺﾞｼｯｸM-PRO"/>
                <w:b/>
                <w:sz w:val="20"/>
                <w:szCs w:val="20"/>
              </w:rPr>
            </w:pPr>
          </w:p>
        </w:tc>
        <w:tc>
          <w:tcPr>
            <w:tcW w:w="416" w:type="dxa"/>
            <w:tcBorders>
              <w:top w:val="single" w:sz="6" w:space="0" w:color="auto"/>
            </w:tcBorders>
            <w:shd w:val="clear" w:color="auto" w:fill="auto"/>
          </w:tcPr>
          <w:p w:rsidR="0006597E" w:rsidRPr="00443A82" w:rsidRDefault="0006597E" w:rsidP="00F20C4C">
            <w:pPr>
              <w:adjustRightInd w:val="0"/>
              <w:snapToGrid w:val="0"/>
              <w:spacing w:line="280" w:lineRule="exact"/>
              <w:ind w:left="200" w:hangingChars="100" w:hanging="200"/>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②</w:t>
            </w:r>
          </w:p>
        </w:tc>
        <w:tc>
          <w:tcPr>
            <w:tcW w:w="2081" w:type="dxa"/>
            <w:gridSpan w:val="4"/>
            <w:tcBorders>
              <w:top w:val="single" w:sz="6" w:space="0" w:color="auto"/>
            </w:tcBorders>
            <w:shd w:val="clear" w:color="auto" w:fill="auto"/>
          </w:tcPr>
          <w:p w:rsidR="0006597E" w:rsidRPr="00443A82" w:rsidRDefault="0006597E" w:rsidP="00F20C4C">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環境活動の場を提供するサービスに接した府民の割合の変化、及び環境行動の動機付けへの効果</w:t>
            </w:r>
          </w:p>
        </w:tc>
        <w:tc>
          <w:tcPr>
            <w:tcW w:w="2130" w:type="dxa"/>
            <w:gridSpan w:val="3"/>
            <w:tcBorders>
              <w:top w:val="single" w:sz="6" w:space="0" w:color="auto"/>
            </w:tcBorders>
            <w:shd w:val="clear" w:color="auto" w:fill="auto"/>
          </w:tcPr>
          <w:p w:rsidR="0006597E" w:rsidRPr="00443A82" w:rsidRDefault="0006597E" w:rsidP="00F20C4C">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同上</w:t>
            </w:r>
          </w:p>
        </w:tc>
        <w:tc>
          <w:tcPr>
            <w:tcW w:w="8703" w:type="dxa"/>
            <w:gridSpan w:val="4"/>
            <w:tcBorders>
              <w:top w:val="single" w:sz="6" w:space="0" w:color="auto"/>
            </w:tcBorders>
            <w:shd w:val="clear" w:color="auto" w:fill="auto"/>
          </w:tcPr>
          <w:p w:rsidR="0006597E" w:rsidRPr="00443A82" w:rsidRDefault="0006597E" w:rsidP="00F20C4C">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環境活動の場を提供するサービス（府以外も含む）を</w:t>
            </w:r>
          </w:p>
          <w:p w:rsidR="0006597E" w:rsidRPr="00443A82" w:rsidRDefault="0006597E" w:rsidP="00F20C4C">
            <w:pPr>
              <w:adjustRightInd w:val="0"/>
              <w:snapToGrid w:val="0"/>
              <w:spacing w:line="280" w:lineRule="exact"/>
              <w:ind w:firstLineChars="100" w:firstLine="200"/>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利用経験有：7.4%（2013年）、12.5%（2014年）</w:t>
            </w:r>
          </w:p>
          <w:p w:rsidR="0006597E" w:rsidRPr="00443A82" w:rsidRDefault="0006597E" w:rsidP="00F20C4C">
            <w:pPr>
              <w:adjustRightInd w:val="0"/>
              <w:snapToGrid w:val="0"/>
              <w:spacing w:line="280" w:lineRule="exact"/>
              <w:ind w:firstLineChars="100" w:firstLine="200"/>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存在を認知：22.6%（2013年）、33.5%（2014年）</w:t>
            </w:r>
          </w:p>
          <w:p w:rsidR="0006597E" w:rsidRPr="00443A82" w:rsidRDefault="0006597E" w:rsidP="00F20C4C">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非認知層よりも認知層の方が、地域の環境保全の取組、環境学習への参加率は高かった。</w:t>
            </w:r>
          </w:p>
        </w:tc>
      </w:tr>
      <w:tr w:rsidR="00443A82" w:rsidRPr="00443A82" w:rsidTr="00A47C1B">
        <w:trPr>
          <w:trHeight w:val="309"/>
        </w:trPr>
        <w:tc>
          <w:tcPr>
            <w:tcW w:w="1412" w:type="dxa"/>
            <w:vMerge/>
            <w:shd w:val="clear" w:color="auto" w:fill="FFFF00"/>
          </w:tcPr>
          <w:p w:rsidR="0006597E" w:rsidRPr="00443A82" w:rsidRDefault="0006597E" w:rsidP="00F20C4C">
            <w:pPr>
              <w:adjustRightInd w:val="0"/>
              <w:snapToGrid w:val="0"/>
              <w:spacing w:line="280" w:lineRule="exact"/>
              <w:rPr>
                <w:rFonts w:ascii="HG丸ｺﾞｼｯｸM-PRO" w:eastAsia="HG丸ｺﾞｼｯｸM-PRO" w:hAnsi="HG丸ｺﾞｼｯｸM-PRO"/>
                <w:b/>
                <w:sz w:val="20"/>
                <w:szCs w:val="20"/>
              </w:rPr>
            </w:pPr>
          </w:p>
        </w:tc>
        <w:tc>
          <w:tcPr>
            <w:tcW w:w="416" w:type="dxa"/>
            <w:shd w:val="clear" w:color="auto" w:fill="auto"/>
          </w:tcPr>
          <w:p w:rsidR="0006597E" w:rsidRPr="00443A82" w:rsidRDefault="0006597E" w:rsidP="00F20C4C">
            <w:pPr>
              <w:adjustRightInd w:val="0"/>
              <w:snapToGrid w:val="0"/>
              <w:spacing w:line="280" w:lineRule="exact"/>
              <w:ind w:left="200" w:hangingChars="100" w:hanging="200"/>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③</w:t>
            </w:r>
          </w:p>
        </w:tc>
        <w:tc>
          <w:tcPr>
            <w:tcW w:w="2081" w:type="dxa"/>
            <w:gridSpan w:val="4"/>
            <w:shd w:val="clear" w:color="auto" w:fill="auto"/>
          </w:tcPr>
          <w:p w:rsidR="0006597E" w:rsidRPr="00443A82" w:rsidRDefault="0006597E" w:rsidP="0075792C">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環境情報プラザの利用人数</w:t>
            </w:r>
          </w:p>
        </w:tc>
        <w:tc>
          <w:tcPr>
            <w:tcW w:w="2130" w:type="dxa"/>
            <w:gridSpan w:val="3"/>
            <w:shd w:val="clear" w:color="auto" w:fill="auto"/>
          </w:tcPr>
          <w:p w:rsidR="0006597E" w:rsidRPr="00443A82" w:rsidRDefault="0006597E" w:rsidP="008F282B">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研修室、実験室等の利用者数</w:t>
            </w:r>
          </w:p>
        </w:tc>
        <w:tc>
          <w:tcPr>
            <w:tcW w:w="8703" w:type="dxa"/>
            <w:gridSpan w:val="4"/>
            <w:shd w:val="clear" w:color="auto" w:fill="auto"/>
          </w:tcPr>
          <w:p w:rsidR="0006597E" w:rsidRPr="00443A82" w:rsidRDefault="0006597E" w:rsidP="00F20C4C">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14,257人（2012年度）、13,621人（2013年度）。</w:t>
            </w:r>
          </w:p>
          <w:p w:rsidR="0006597E" w:rsidRPr="00443A82" w:rsidRDefault="0006597E" w:rsidP="00F20C4C">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2005年度以降は13～17千人の間で推移。</w:t>
            </w:r>
          </w:p>
        </w:tc>
      </w:tr>
      <w:tr w:rsidR="00443A82" w:rsidRPr="00443A82" w:rsidTr="00A47C1B">
        <w:trPr>
          <w:trHeight w:val="70"/>
        </w:trPr>
        <w:tc>
          <w:tcPr>
            <w:tcW w:w="1412" w:type="dxa"/>
            <w:vMerge/>
            <w:shd w:val="clear" w:color="auto" w:fill="FFFF00"/>
          </w:tcPr>
          <w:p w:rsidR="0006597E" w:rsidRPr="00443A82" w:rsidRDefault="0006597E" w:rsidP="00F20C4C">
            <w:pPr>
              <w:adjustRightInd w:val="0"/>
              <w:snapToGrid w:val="0"/>
              <w:spacing w:line="280" w:lineRule="exact"/>
              <w:rPr>
                <w:rFonts w:ascii="HG丸ｺﾞｼｯｸM-PRO" w:eastAsia="HG丸ｺﾞｼｯｸM-PRO" w:hAnsi="HG丸ｺﾞｼｯｸM-PRO"/>
                <w:b/>
                <w:sz w:val="20"/>
                <w:szCs w:val="20"/>
              </w:rPr>
            </w:pPr>
          </w:p>
        </w:tc>
        <w:tc>
          <w:tcPr>
            <w:tcW w:w="13330" w:type="dxa"/>
            <w:gridSpan w:val="12"/>
            <w:shd w:val="clear" w:color="auto" w:fill="auto"/>
          </w:tcPr>
          <w:p w:rsidR="0006597E" w:rsidRPr="00443A82" w:rsidRDefault="0006597E" w:rsidP="00F20C4C">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443A82" w:rsidRPr="00443A82" w:rsidTr="00A47C1B">
        <w:trPr>
          <w:trHeight w:val="240"/>
        </w:trPr>
        <w:tc>
          <w:tcPr>
            <w:tcW w:w="1412" w:type="dxa"/>
            <w:tcBorders>
              <w:bottom w:val="nil"/>
            </w:tcBorders>
            <w:shd w:val="clear" w:color="auto" w:fill="FFFF00"/>
          </w:tcPr>
          <w:p w:rsidR="0006597E" w:rsidRPr="00443A82" w:rsidRDefault="0006597E" w:rsidP="00DA0CB9">
            <w:pPr>
              <w:adjustRightInd w:val="0"/>
              <w:snapToGrid w:val="0"/>
              <w:spacing w:line="280" w:lineRule="exact"/>
              <w:rPr>
                <w:rFonts w:ascii="HG丸ｺﾞｼｯｸM-PRO" w:eastAsia="HG丸ｺﾞｼｯｸM-PRO" w:hAnsi="HG丸ｺﾞｼｯｸM-PRO"/>
                <w:b/>
                <w:w w:val="90"/>
                <w:sz w:val="20"/>
                <w:szCs w:val="20"/>
              </w:rPr>
            </w:pPr>
            <w:r w:rsidRPr="00443A82">
              <w:rPr>
                <w:rFonts w:ascii="HG丸ｺﾞｼｯｸM-PRO" w:eastAsia="HG丸ｺﾞｼｯｸM-PRO" w:hAnsi="HG丸ｺﾞｼｯｸM-PRO" w:hint="eastAsia"/>
                <w:b/>
                <w:w w:val="90"/>
                <w:sz w:val="20"/>
                <w:szCs w:val="20"/>
              </w:rPr>
              <w:t>「主な施策」の</w:t>
            </w:r>
          </w:p>
        </w:tc>
        <w:tc>
          <w:tcPr>
            <w:tcW w:w="2132" w:type="dxa"/>
            <w:gridSpan w:val="4"/>
            <w:shd w:val="clear" w:color="auto" w:fill="FFFF00"/>
          </w:tcPr>
          <w:p w:rsidR="0006597E" w:rsidRPr="00443A82" w:rsidRDefault="0006597E" w:rsidP="00F20C4C">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名称</w:t>
            </w:r>
          </w:p>
        </w:tc>
        <w:tc>
          <w:tcPr>
            <w:tcW w:w="1186" w:type="dxa"/>
            <w:gridSpan w:val="2"/>
            <w:shd w:val="clear" w:color="auto" w:fill="FFFF00"/>
          </w:tcPr>
          <w:p w:rsidR="0006597E" w:rsidRPr="00443A82" w:rsidRDefault="0006597E" w:rsidP="00F20C4C">
            <w:pPr>
              <w:adjustRightInd w:val="0"/>
              <w:snapToGrid w:val="0"/>
              <w:spacing w:line="280" w:lineRule="exact"/>
              <w:ind w:left="200" w:hangingChars="100" w:hanging="200"/>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進捗状況</w:t>
            </w:r>
            <w:r w:rsidRPr="00443A82">
              <w:rPr>
                <w:rFonts w:ascii="HG丸ｺﾞｼｯｸM-PRO" w:eastAsia="HG丸ｺﾞｼｯｸM-PRO" w:hAnsi="HG丸ｺﾞｼｯｸM-PRO" w:hint="eastAsia"/>
                <w:sz w:val="20"/>
                <w:szCs w:val="20"/>
                <w:vertAlign w:val="superscript"/>
              </w:rPr>
              <w:t>※</w:t>
            </w:r>
          </w:p>
        </w:tc>
        <w:tc>
          <w:tcPr>
            <w:tcW w:w="2254" w:type="dxa"/>
            <w:gridSpan w:val="3"/>
            <w:shd w:val="clear" w:color="auto" w:fill="FFFF00"/>
          </w:tcPr>
          <w:p w:rsidR="0006597E" w:rsidRPr="00443A82" w:rsidRDefault="0006597E" w:rsidP="00F20C4C">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主な事業の名称</w:t>
            </w:r>
          </w:p>
        </w:tc>
        <w:tc>
          <w:tcPr>
            <w:tcW w:w="7758" w:type="dxa"/>
            <w:gridSpan w:val="3"/>
            <w:shd w:val="clear" w:color="auto" w:fill="FFFF00"/>
          </w:tcPr>
          <w:p w:rsidR="0006597E" w:rsidRPr="00443A82" w:rsidRDefault="0006597E" w:rsidP="00F20C4C">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事業の実施状況</w:t>
            </w:r>
          </w:p>
        </w:tc>
      </w:tr>
      <w:tr w:rsidR="00443A82" w:rsidRPr="00443A82" w:rsidTr="00A47C1B">
        <w:trPr>
          <w:trHeight w:val="136"/>
        </w:trPr>
        <w:tc>
          <w:tcPr>
            <w:tcW w:w="1412" w:type="dxa"/>
            <w:vMerge w:val="restart"/>
            <w:tcBorders>
              <w:top w:val="nil"/>
            </w:tcBorders>
            <w:shd w:val="clear" w:color="auto" w:fill="FFFF00"/>
          </w:tcPr>
          <w:p w:rsidR="0006597E" w:rsidRPr="00443A82" w:rsidRDefault="0006597E" w:rsidP="00F20C4C">
            <w:pPr>
              <w:adjustRightInd w:val="0"/>
              <w:snapToGrid w:val="0"/>
              <w:spacing w:line="280" w:lineRule="exact"/>
              <w:rPr>
                <w:rFonts w:ascii="HG丸ｺﾞｼｯｸM-PRO" w:eastAsia="HG丸ｺﾞｼｯｸM-PRO" w:hAnsi="HG丸ｺﾞｼｯｸM-PRO"/>
                <w:b/>
                <w:sz w:val="20"/>
                <w:szCs w:val="20"/>
              </w:rPr>
            </w:pPr>
            <w:r w:rsidRPr="00443A82">
              <w:rPr>
                <w:rFonts w:ascii="HG丸ｺﾞｼｯｸM-PRO" w:eastAsia="HG丸ｺﾞｼｯｸM-PRO" w:hAnsi="HG丸ｺﾞｼｯｸM-PRO" w:hint="eastAsia"/>
                <w:b/>
                <w:w w:val="90"/>
                <w:sz w:val="20"/>
                <w:szCs w:val="20"/>
              </w:rPr>
              <w:t>進捗状況</w:t>
            </w:r>
          </w:p>
        </w:tc>
        <w:tc>
          <w:tcPr>
            <w:tcW w:w="2132" w:type="dxa"/>
            <w:gridSpan w:val="4"/>
            <w:vMerge w:val="restart"/>
            <w:shd w:val="clear" w:color="auto" w:fill="auto"/>
          </w:tcPr>
          <w:p w:rsidR="0006597E" w:rsidRPr="00443A82" w:rsidRDefault="0006597E">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企業・NPO等の環境教育支援の仕組みづくり</w:t>
            </w:r>
          </w:p>
        </w:tc>
        <w:tc>
          <w:tcPr>
            <w:tcW w:w="1186" w:type="dxa"/>
            <w:gridSpan w:val="2"/>
            <w:vMerge w:val="restart"/>
            <w:shd w:val="clear" w:color="auto" w:fill="auto"/>
          </w:tcPr>
          <w:p w:rsidR="0006597E" w:rsidRPr="00443A82" w:rsidRDefault="0006597E">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w:t>
            </w:r>
          </w:p>
        </w:tc>
        <w:tc>
          <w:tcPr>
            <w:tcW w:w="2254" w:type="dxa"/>
            <w:gridSpan w:val="3"/>
            <w:tcBorders>
              <w:bottom w:val="single" w:sz="6" w:space="0" w:color="auto"/>
            </w:tcBorders>
            <w:shd w:val="clear" w:color="auto" w:fill="auto"/>
          </w:tcPr>
          <w:p w:rsidR="0006597E" w:rsidRPr="00443A82" w:rsidRDefault="0006597E">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環境情報プラザ管理運営</w:t>
            </w:r>
          </w:p>
        </w:tc>
        <w:tc>
          <w:tcPr>
            <w:tcW w:w="7758" w:type="dxa"/>
            <w:gridSpan w:val="3"/>
            <w:tcBorders>
              <w:bottom w:val="single" w:sz="6" w:space="0" w:color="auto"/>
            </w:tcBorders>
            <w:shd w:val="clear" w:color="auto" w:fill="auto"/>
          </w:tcPr>
          <w:p w:rsidR="0006597E" w:rsidRPr="00443A82" w:rsidRDefault="0006597E">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利用人数は年間のべ13～17千人で推移</w:t>
            </w:r>
          </w:p>
        </w:tc>
      </w:tr>
      <w:tr w:rsidR="00443A82" w:rsidRPr="00443A82" w:rsidTr="00A47C1B">
        <w:trPr>
          <w:trHeight w:val="260"/>
        </w:trPr>
        <w:tc>
          <w:tcPr>
            <w:tcW w:w="1412" w:type="dxa"/>
            <w:vMerge/>
            <w:tcBorders>
              <w:bottom w:val="nil"/>
            </w:tcBorders>
            <w:shd w:val="clear" w:color="auto" w:fill="FFFF00"/>
          </w:tcPr>
          <w:p w:rsidR="0006597E" w:rsidRPr="00443A82" w:rsidRDefault="0006597E" w:rsidP="00F20C4C">
            <w:pPr>
              <w:adjustRightInd w:val="0"/>
              <w:snapToGrid w:val="0"/>
              <w:spacing w:line="280" w:lineRule="exact"/>
              <w:rPr>
                <w:rFonts w:ascii="HG丸ｺﾞｼｯｸM-PRO" w:eastAsia="HG丸ｺﾞｼｯｸM-PRO" w:hAnsi="HG丸ｺﾞｼｯｸM-PRO"/>
                <w:b/>
                <w:w w:val="90"/>
                <w:sz w:val="20"/>
                <w:szCs w:val="20"/>
              </w:rPr>
            </w:pPr>
          </w:p>
        </w:tc>
        <w:tc>
          <w:tcPr>
            <w:tcW w:w="2132" w:type="dxa"/>
            <w:gridSpan w:val="4"/>
            <w:vMerge/>
            <w:shd w:val="clear" w:color="auto" w:fill="auto"/>
            <w:vAlign w:val="center"/>
          </w:tcPr>
          <w:p w:rsidR="0006597E" w:rsidRPr="00443A82" w:rsidRDefault="0006597E" w:rsidP="00F20C4C">
            <w:pPr>
              <w:adjustRightInd w:val="0"/>
              <w:snapToGrid w:val="0"/>
              <w:spacing w:line="280" w:lineRule="exact"/>
              <w:rPr>
                <w:rFonts w:ascii="HG丸ｺﾞｼｯｸM-PRO" w:eastAsia="HG丸ｺﾞｼｯｸM-PRO" w:hAnsi="HG丸ｺﾞｼｯｸM-PRO"/>
                <w:sz w:val="20"/>
                <w:szCs w:val="20"/>
              </w:rPr>
            </w:pPr>
          </w:p>
        </w:tc>
        <w:tc>
          <w:tcPr>
            <w:tcW w:w="1186" w:type="dxa"/>
            <w:gridSpan w:val="2"/>
            <w:vMerge/>
            <w:shd w:val="clear" w:color="auto" w:fill="auto"/>
            <w:vAlign w:val="center"/>
          </w:tcPr>
          <w:p w:rsidR="0006597E" w:rsidRPr="00443A82" w:rsidRDefault="0006597E" w:rsidP="00F20C4C">
            <w:pPr>
              <w:adjustRightInd w:val="0"/>
              <w:snapToGrid w:val="0"/>
              <w:spacing w:line="280" w:lineRule="exact"/>
              <w:rPr>
                <w:rFonts w:ascii="HG丸ｺﾞｼｯｸM-PRO" w:eastAsia="HG丸ｺﾞｼｯｸM-PRO" w:hAnsi="HG丸ｺﾞｼｯｸM-PRO"/>
                <w:sz w:val="20"/>
                <w:szCs w:val="20"/>
              </w:rPr>
            </w:pPr>
          </w:p>
        </w:tc>
        <w:tc>
          <w:tcPr>
            <w:tcW w:w="2254" w:type="dxa"/>
            <w:gridSpan w:val="3"/>
            <w:tcBorders>
              <w:top w:val="single" w:sz="6" w:space="0" w:color="auto"/>
            </w:tcBorders>
            <w:shd w:val="clear" w:color="auto" w:fill="auto"/>
          </w:tcPr>
          <w:p w:rsidR="0006597E" w:rsidRPr="00443A82" w:rsidRDefault="0006597E" w:rsidP="00F20C4C">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環境活動団体交流ネットワーク「かけはし」の運営</w:t>
            </w:r>
          </w:p>
        </w:tc>
        <w:tc>
          <w:tcPr>
            <w:tcW w:w="7758" w:type="dxa"/>
            <w:gridSpan w:val="3"/>
            <w:tcBorders>
              <w:top w:val="single" w:sz="6" w:space="0" w:color="auto"/>
            </w:tcBorders>
            <w:shd w:val="clear" w:color="auto" w:fill="auto"/>
          </w:tcPr>
          <w:p w:rsidR="0006597E" w:rsidRPr="00443A82" w:rsidRDefault="0006597E">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登録93団体（2013年度末）</w:t>
            </w:r>
          </w:p>
          <w:p w:rsidR="0006597E" w:rsidRPr="00443A82" w:rsidRDefault="0006597E" w:rsidP="00BE5536">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交流会、セミナー等の開催（2012年：2回、2013年：8回）</w:t>
            </w:r>
          </w:p>
        </w:tc>
      </w:tr>
      <w:tr w:rsidR="00443A82" w:rsidRPr="00443A82" w:rsidTr="00A47C1B">
        <w:trPr>
          <w:trHeight w:val="70"/>
        </w:trPr>
        <w:tc>
          <w:tcPr>
            <w:tcW w:w="1412" w:type="dxa"/>
            <w:tcBorders>
              <w:top w:val="nil"/>
              <w:bottom w:val="nil"/>
            </w:tcBorders>
            <w:shd w:val="clear" w:color="auto" w:fill="FFFF00"/>
          </w:tcPr>
          <w:p w:rsidR="0006597E" w:rsidRPr="00443A82" w:rsidRDefault="0006597E" w:rsidP="00F20C4C">
            <w:pPr>
              <w:adjustRightInd w:val="0"/>
              <w:snapToGrid w:val="0"/>
              <w:spacing w:line="280" w:lineRule="exact"/>
              <w:rPr>
                <w:rFonts w:ascii="HG丸ｺﾞｼｯｸM-PRO" w:eastAsia="HG丸ｺﾞｼｯｸM-PRO" w:hAnsi="HG丸ｺﾞｼｯｸM-PRO"/>
                <w:b/>
                <w:sz w:val="20"/>
                <w:szCs w:val="20"/>
              </w:rPr>
            </w:pPr>
          </w:p>
        </w:tc>
        <w:tc>
          <w:tcPr>
            <w:tcW w:w="2132" w:type="dxa"/>
            <w:gridSpan w:val="4"/>
            <w:shd w:val="clear" w:color="auto" w:fill="auto"/>
          </w:tcPr>
          <w:p w:rsidR="0006597E" w:rsidRPr="00443A82" w:rsidRDefault="0006597E" w:rsidP="00F20C4C">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教科横断型の環境教育推進、成果の普及の機会づくり</w:t>
            </w:r>
          </w:p>
        </w:tc>
        <w:tc>
          <w:tcPr>
            <w:tcW w:w="1186" w:type="dxa"/>
            <w:gridSpan w:val="2"/>
            <w:shd w:val="clear" w:color="auto" w:fill="auto"/>
          </w:tcPr>
          <w:p w:rsidR="0006597E" w:rsidRPr="00443A82" w:rsidRDefault="0006597E" w:rsidP="00F20C4C">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w:t>
            </w:r>
          </w:p>
        </w:tc>
        <w:tc>
          <w:tcPr>
            <w:tcW w:w="2254" w:type="dxa"/>
            <w:gridSpan w:val="3"/>
            <w:shd w:val="clear" w:color="auto" w:fill="auto"/>
          </w:tcPr>
          <w:p w:rsidR="0006597E" w:rsidRPr="00443A82" w:rsidRDefault="0006597E" w:rsidP="00F20C4C">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小中高校における環境教育の推進</w:t>
            </w:r>
          </w:p>
        </w:tc>
        <w:tc>
          <w:tcPr>
            <w:tcW w:w="7758" w:type="dxa"/>
            <w:gridSpan w:val="3"/>
            <w:shd w:val="clear" w:color="auto" w:fill="auto"/>
          </w:tcPr>
          <w:p w:rsidR="0006597E" w:rsidRPr="00443A82" w:rsidRDefault="0006597E" w:rsidP="00F20C4C">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専門外部講師の活用、成果普及の機会づくり</w:t>
            </w:r>
          </w:p>
          <w:p w:rsidR="0006597E" w:rsidRPr="00443A82" w:rsidRDefault="0006597E" w:rsidP="00473383">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高校における環境関係のコースの設置</w:t>
            </w:r>
          </w:p>
        </w:tc>
      </w:tr>
      <w:tr w:rsidR="00443A82" w:rsidRPr="00443A82" w:rsidTr="00A47C1B">
        <w:trPr>
          <w:trHeight w:val="111"/>
        </w:trPr>
        <w:tc>
          <w:tcPr>
            <w:tcW w:w="1412" w:type="dxa"/>
            <w:vMerge w:val="restart"/>
            <w:tcBorders>
              <w:top w:val="nil"/>
            </w:tcBorders>
            <w:shd w:val="clear" w:color="auto" w:fill="FFFF00"/>
          </w:tcPr>
          <w:p w:rsidR="0006597E" w:rsidRPr="00443A82" w:rsidRDefault="0006597E" w:rsidP="00F20C4C">
            <w:pPr>
              <w:adjustRightInd w:val="0"/>
              <w:snapToGrid w:val="0"/>
              <w:spacing w:line="280" w:lineRule="exact"/>
              <w:rPr>
                <w:rFonts w:ascii="HG丸ｺﾞｼｯｸM-PRO" w:eastAsia="HG丸ｺﾞｼｯｸM-PRO" w:hAnsi="HG丸ｺﾞｼｯｸM-PRO"/>
                <w:b/>
                <w:sz w:val="20"/>
                <w:szCs w:val="20"/>
              </w:rPr>
            </w:pPr>
          </w:p>
        </w:tc>
        <w:tc>
          <w:tcPr>
            <w:tcW w:w="2132" w:type="dxa"/>
            <w:gridSpan w:val="4"/>
            <w:vMerge w:val="restart"/>
            <w:shd w:val="clear" w:color="auto" w:fill="auto"/>
          </w:tcPr>
          <w:p w:rsidR="0006597E" w:rsidRPr="00443A82" w:rsidRDefault="0006597E" w:rsidP="00F20C4C">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様々なフィールドにおける体験的環境学習プログラムの作成と普及</w:t>
            </w:r>
          </w:p>
        </w:tc>
        <w:tc>
          <w:tcPr>
            <w:tcW w:w="1186" w:type="dxa"/>
            <w:gridSpan w:val="2"/>
            <w:vMerge w:val="restart"/>
            <w:shd w:val="clear" w:color="auto" w:fill="auto"/>
          </w:tcPr>
          <w:p w:rsidR="0006597E" w:rsidRPr="00443A82" w:rsidRDefault="0006597E" w:rsidP="00F20C4C">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w:t>
            </w:r>
          </w:p>
        </w:tc>
        <w:tc>
          <w:tcPr>
            <w:tcW w:w="2254" w:type="dxa"/>
            <w:gridSpan w:val="3"/>
            <w:tcBorders>
              <w:bottom w:val="single" w:sz="6" w:space="0" w:color="auto"/>
            </w:tcBorders>
            <w:shd w:val="clear" w:color="auto" w:fill="auto"/>
          </w:tcPr>
          <w:p w:rsidR="0006597E" w:rsidRPr="00443A82" w:rsidRDefault="0006597E" w:rsidP="00F20C4C">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「エコあらかると」の運営</w:t>
            </w:r>
          </w:p>
        </w:tc>
        <w:tc>
          <w:tcPr>
            <w:tcW w:w="7758" w:type="dxa"/>
            <w:gridSpan w:val="3"/>
            <w:tcBorders>
              <w:bottom w:val="single" w:sz="6" w:space="0" w:color="auto"/>
            </w:tcBorders>
            <w:shd w:val="clear" w:color="auto" w:fill="auto"/>
          </w:tcPr>
          <w:p w:rsidR="0006597E" w:rsidRPr="00443A82" w:rsidRDefault="0006597E" w:rsidP="00BE5536">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掲載情報件数718件（2013年度末）、登録団体数106件（2013年度末）</w:t>
            </w:r>
          </w:p>
        </w:tc>
      </w:tr>
      <w:tr w:rsidR="00443A82" w:rsidRPr="00443A82" w:rsidTr="00A47C1B">
        <w:trPr>
          <w:trHeight w:val="65"/>
        </w:trPr>
        <w:tc>
          <w:tcPr>
            <w:tcW w:w="1412" w:type="dxa"/>
            <w:vMerge/>
            <w:shd w:val="clear" w:color="auto" w:fill="FFFF00"/>
          </w:tcPr>
          <w:p w:rsidR="0006597E" w:rsidRPr="00443A82" w:rsidRDefault="0006597E" w:rsidP="00F20C4C">
            <w:pPr>
              <w:adjustRightInd w:val="0"/>
              <w:snapToGrid w:val="0"/>
              <w:spacing w:line="280" w:lineRule="exact"/>
              <w:rPr>
                <w:rFonts w:ascii="HG丸ｺﾞｼｯｸM-PRO" w:eastAsia="HG丸ｺﾞｼｯｸM-PRO" w:hAnsi="HG丸ｺﾞｼｯｸM-PRO"/>
                <w:b/>
                <w:sz w:val="20"/>
                <w:szCs w:val="20"/>
              </w:rPr>
            </w:pPr>
          </w:p>
        </w:tc>
        <w:tc>
          <w:tcPr>
            <w:tcW w:w="2132" w:type="dxa"/>
            <w:gridSpan w:val="4"/>
            <w:vMerge/>
            <w:shd w:val="clear" w:color="auto" w:fill="auto"/>
          </w:tcPr>
          <w:p w:rsidR="0006597E" w:rsidRPr="00443A82" w:rsidRDefault="0006597E" w:rsidP="00F20C4C">
            <w:pPr>
              <w:adjustRightInd w:val="0"/>
              <w:snapToGrid w:val="0"/>
              <w:spacing w:line="280" w:lineRule="exact"/>
              <w:rPr>
                <w:rFonts w:ascii="HG丸ｺﾞｼｯｸM-PRO" w:eastAsia="HG丸ｺﾞｼｯｸM-PRO" w:hAnsi="HG丸ｺﾞｼｯｸM-PRO"/>
                <w:sz w:val="20"/>
                <w:szCs w:val="20"/>
              </w:rPr>
            </w:pPr>
          </w:p>
        </w:tc>
        <w:tc>
          <w:tcPr>
            <w:tcW w:w="1186" w:type="dxa"/>
            <w:gridSpan w:val="2"/>
            <w:vMerge/>
            <w:shd w:val="clear" w:color="auto" w:fill="auto"/>
          </w:tcPr>
          <w:p w:rsidR="0006597E" w:rsidRPr="00443A82" w:rsidRDefault="0006597E" w:rsidP="00F20C4C">
            <w:pPr>
              <w:adjustRightInd w:val="0"/>
              <w:snapToGrid w:val="0"/>
              <w:spacing w:line="280" w:lineRule="exact"/>
              <w:rPr>
                <w:rFonts w:ascii="HG丸ｺﾞｼｯｸM-PRO" w:eastAsia="HG丸ｺﾞｼｯｸM-PRO" w:hAnsi="HG丸ｺﾞｼｯｸM-PRO"/>
                <w:sz w:val="20"/>
                <w:szCs w:val="20"/>
              </w:rPr>
            </w:pPr>
          </w:p>
        </w:tc>
        <w:tc>
          <w:tcPr>
            <w:tcW w:w="2254" w:type="dxa"/>
            <w:gridSpan w:val="3"/>
            <w:tcBorders>
              <w:top w:val="single" w:sz="6" w:space="0" w:color="auto"/>
              <w:bottom w:val="single" w:sz="6" w:space="0" w:color="auto"/>
            </w:tcBorders>
            <w:shd w:val="clear" w:color="auto" w:fill="auto"/>
          </w:tcPr>
          <w:p w:rsidR="0006597E" w:rsidRPr="00443A82" w:rsidRDefault="0006597E" w:rsidP="00F20C4C">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環境学習ハンドブック2014</w:t>
            </w:r>
          </w:p>
        </w:tc>
        <w:tc>
          <w:tcPr>
            <w:tcW w:w="7758" w:type="dxa"/>
            <w:gridSpan w:val="3"/>
            <w:tcBorders>
              <w:top w:val="single" w:sz="6" w:space="0" w:color="auto"/>
              <w:bottom w:val="single" w:sz="6" w:space="0" w:color="auto"/>
            </w:tcBorders>
            <w:shd w:val="clear" w:color="auto" w:fill="auto"/>
          </w:tcPr>
          <w:p w:rsidR="0006597E" w:rsidRPr="00443A82" w:rsidRDefault="0006597E" w:rsidP="00F20C4C">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25年度に作成、配布（1,400部）</w:t>
            </w:r>
          </w:p>
        </w:tc>
      </w:tr>
      <w:tr w:rsidR="00443A82" w:rsidRPr="00443A82" w:rsidTr="00A47C1B">
        <w:trPr>
          <w:trHeight w:val="65"/>
        </w:trPr>
        <w:tc>
          <w:tcPr>
            <w:tcW w:w="1412" w:type="dxa"/>
            <w:vMerge/>
            <w:tcBorders>
              <w:bottom w:val="nil"/>
            </w:tcBorders>
            <w:shd w:val="clear" w:color="auto" w:fill="FFFF00"/>
          </w:tcPr>
          <w:p w:rsidR="0006597E" w:rsidRPr="00443A82" w:rsidRDefault="0006597E" w:rsidP="00F20C4C">
            <w:pPr>
              <w:adjustRightInd w:val="0"/>
              <w:snapToGrid w:val="0"/>
              <w:spacing w:line="280" w:lineRule="exact"/>
              <w:rPr>
                <w:rFonts w:ascii="HG丸ｺﾞｼｯｸM-PRO" w:eastAsia="HG丸ｺﾞｼｯｸM-PRO" w:hAnsi="HG丸ｺﾞｼｯｸM-PRO"/>
                <w:b/>
                <w:sz w:val="20"/>
                <w:szCs w:val="20"/>
              </w:rPr>
            </w:pPr>
          </w:p>
        </w:tc>
        <w:tc>
          <w:tcPr>
            <w:tcW w:w="2132" w:type="dxa"/>
            <w:gridSpan w:val="4"/>
            <w:vMerge/>
            <w:shd w:val="clear" w:color="auto" w:fill="auto"/>
          </w:tcPr>
          <w:p w:rsidR="0006597E" w:rsidRPr="00443A82" w:rsidRDefault="0006597E" w:rsidP="00F20C4C">
            <w:pPr>
              <w:adjustRightInd w:val="0"/>
              <w:snapToGrid w:val="0"/>
              <w:spacing w:line="280" w:lineRule="exact"/>
              <w:rPr>
                <w:rFonts w:ascii="HG丸ｺﾞｼｯｸM-PRO" w:eastAsia="HG丸ｺﾞｼｯｸM-PRO" w:hAnsi="HG丸ｺﾞｼｯｸM-PRO"/>
                <w:sz w:val="20"/>
                <w:szCs w:val="20"/>
              </w:rPr>
            </w:pPr>
          </w:p>
        </w:tc>
        <w:tc>
          <w:tcPr>
            <w:tcW w:w="1186" w:type="dxa"/>
            <w:gridSpan w:val="2"/>
            <w:vMerge/>
            <w:shd w:val="clear" w:color="auto" w:fill="auto"/>
          </w:tcPr>
          <w:p w:rsidR="0006597E" w:rsidRPr="00443A82" w:rsidRDefault="0006597E" w:rsidP="00F20C4C">
            <w:pPr>
              <w:adjustRightInd w:val="0"/>
              <w:snapToGrid w:val="0"/>
              <w:spacing w:line="280" w:lineRule="exact"/>
              <w:rPr>
                <w:rFonts w:ascii="HG丸ｺﾞｼｯｸM-PRO" w:eastAsia="HG丸ｺﾞｼｯｸM-PRO" w:hAnsi="HG丸ｺﾞｼｯｸM-PRO"/>
                <w:sz w:val="20"/>
                <w:szCs w:val="20"/>
              </w:rPr>
            </w:pPr>
          </w:p>
        </w:tc>
        <w:tc>
          <w:tcPr>
            <w:tcW w:w="2254" w:type="dxa"/>
            <w:gridSpan w:val="3"/>
            <w:tcBorders>
              <w:top w:val="single" w:sz="6" w:space="0" w:color="auto"/>
            </w:tcBorders>
            <w:shd w:val="clear" w:color="auto" w:fill="auto"/>
          </w:tcPr>
          <w:p w:rsidR="0006597E" w:rsidRPr="00443A82" w:rsidRDefault="0006597E" w:rsidP="00F20C4C">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活動の枠組みづくり</w:t>
            </w:r>
          </w:p>
        </w:tc>
        <w:tc>
          <w:tcPr>
            <w:tcW w:w="7758" w:type="dxa"/>
            <w:gridSpan w:val="3"/>
            <w:tcBorders>
              <w:top w:val="single" w:sz="6" w:space="0" w:color="auto"/>
            </w:tcBorders>
            <w:shd w:val="clear" w:color="auto" w:fill="auto"/>
          </w:tcPr>
          <w:p w:rsidR="00431EE3" w:rsidRPr="00443A82" w:rsidRDefault="000949AA" w:rsidP="000949AA">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多奈川ビオトープエコアップ事業</w:t>
            </w:r>
            <w:r w:rsidR="00431EE3" w:rsidRPr="00443A82">
              <w:rPr>
                <w:rFonts w:ascii="HG丸ｺﾞｼｯｸM-PRO" w:eastAsia="HG丸ｺﾞｼｯｸM-PRO" w:hAnsi="HG丸ｺﾞｼｯｸM-PRO" w:hint="eastAsia"/>
                <w:sz w:val="20"/>
                <w:szCs w:val="20"/>
              </w:rPr>
              <w:t>、共生の森づくり活動支援事業等の</w:t>
            </w:r>
            <w:r w:rsidRPr="00443A82">
              <w:rPr>
                <w:rFonts w:ascii="HG丸ｺﾞｼｯｸM-PRO" w:eastAsia="HG丸ｺﾞｼｯｸM-PRO" w:hAnsi="HG丸ｺﾞｼｯｸM-PRO" w:hint="eastAsia"/>
                <w:sz w:val="20"/>
                <w:szCs w:val="20"/>
              </w:rPr>
              <w:t>事業において、多くの府民や企業が連携して継続的に活動できる場・組織づくり、及びその活動の継続を支援した。</w:t>
            </w:r>
          </w:p>
        </w:tc>
      </w:tr>
      <w:tr w:rsidR="00443A82" w:rsidRPr="00443A82" w:rsidTr="00A47C1B">
        <w:trPr>
          <w:trHeight w:val="70"/>
        </w:trPr>
        <w:tc>
          <w:tcPr>
            <w:tcW w:w="1412" w:type="dxa"/>
            <w:tcBorders>
              <w:top w:val="nil"/>
            </w:tcBorders>
            <w:shd w:val="clear" w:color="auto" w:fill="FFFF00"/>
          </w:tcPr>
          <w:p w:rsidR="0006597E" w:rsidRPr="00443A82" w:rsidRDefault="0006597E" w:rsidP="00F20C4C">
            <w:pPr>
              <w:adjustRightInd w:val="0"/>
              <w:snapToGrid w:val="0"/>
              <w:spacing w:line="280" w:lineRule="exact"/>
              <w:rPr>
                <w:rFonts w:ascii="HG丸ｺﾞｼｯｸM-PRO" w:eastAsia="HG丸ｺﾞｼｯｸM-PRO" w:hAnsi="HG丸ｺﾞｼｯｸM-PRO"/>
                <w:b/>
                <w:sz w:val="20"/>
                <w:szCs w:val="20"/>
              </w:rPr>
            </w:pPr>
          </w:p>
        </w:tc>
        <w:tc>
          <w:tcPr>
            <w:tcW w:w="13330" w:type="dxa"/>
            <w:gridSpan w:val="12"/>
            <w:shd w:val="clear" w:color="auto" w:fill="auto"/>
          </w:tcPr>
          <w:p w:rsidR="0006597E" w:rsidRPr="00443A82" w:rsidRDefault="0006597E" w:rsidP="00F20C4C">
            <w:pPr>
              <w:adjustRightInd w:val="0"/>
              <w:snapToGrid w:val="0"/>
              <w:spacing w:line="280" w:lineRule="exact"/>
              <w:ind w:left="200" w:hangingChars="100" w:hanging="200"/>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443A82" w:rsidRPr="00443A82" w:rsidTr="00A47C1B">
        <w:trPr>
          <w:trHeight w:val="70"/>
        </w:trPr>
        <w:tc>
          <w:tcPr>
            <w:tcW w:w="1412" w:type="dxa"/>
            <w:vMerge w:val="restart"/>
            <w:shd w:val="clear" w:color="auto" w:fill="FFFF00"/>
          </w:tcPr>
          <w:p w:rsidR="0006597E" w:rsidRPr="00443A82" w:rsidRDefault="0006597E" w:rsidP="005B2A35">
            <w:pPr>
              <w:adjustRightInd w:val="0"/>
              <w:snapToGrid w:val="0"/>
              <w:spacing w:line="280" w:lineRule="exact"/>
              <w:rPr>
                <w:rFonts w:ascii="HG丸ｺﾞｼｯｸM-PRO" w:eastAsia="HG丸ｺﾞｼｯｸM-PRO" w:hAnsi="HG丸ｺﾞｼｯｸM-PRO"/>
                <w:b/>
                <w:sz w:val="20"/>
                <w:szCs w:val="20"/>
              </w:rPr>
            </w:pPr>
            <w:r w:rsidRPr="00443A82">
              <w:rPr>
                <w:rFonts w:ascii="HG丸ｺﾞｼｯｸM-PRO" w:eastAsia="HG丸ｺﾞｼｯｸM-PRO" w:hAnsi="HG丸ｺﾞｼｯｸM-PRO" w:hint="eastAsia"/>
                <w:b/>
                <w:sz w:val="20"/>
                <w:szCs w:val="20"/>
              </w:rPr>
              <w:t>評価</w:t>
            </w:r>
          </w:p>
        </w:tc>
        <w:tc>
          <w:tcPr>
            <w:tcW w:w="1765" w:type="dxa"/>
            <w:gridSpan w:val="3"/>
            <w:shd w:val="clear" w:color="auto" w:fill="FFFF00"/>
          </w:tcPr>
          <w:p w:rsidR="0006597E" w:rsidRPr="00443A82" w:rsidRDefault="0006597E" w:rsidP="005B2A35">
            <w:pPr>
              <w:adjustRightInd w:val="0"/>
              <w:snapToGrid w:val="0"/>
              <w:spacing w:line="280" w:lineRule="exact"/>
              <w:rPr>
                <w:rFonts w:ascii="HG丸ｺﾞｼｯｸM-PRO" w:eastAsia="HG丸ｺﾞｼｯｸM-PRO" w:hAnsi="HG丸ｺﾞｼｯｸM-PRO"/>
                <w:sz w:val="20"/>
                <w:szCs w:val="20"/>
              </w:rPr>
            </w:pPr>
          </w:p>
        </w:tc>
        <w:tc>
          <w:tcPr>
            <w:tcW w:w="2110" w:type="dxa"/>
            <w:gridSpan w:val="4"/>
            <w:shd w:val="clear" w:color="auto" w:fill="FFFF00"/>
          </w:tcPr>
          <w:p w:rsidR="0006597E" w:rsidRPr="00443A82" w:rsidRDefault="0006597E" w:rsidP="005B2A35">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評価</w:t>
            </w:r>
          </w:p>
        </w:tc>
        <w:tc>
          <w:tcPr>
            <w:tcW w:w="9455" w:type="dxa"/>
            <w:gridSpan w:val="5"/>
            <w:shd w:val="clear" w:color="auto" w:fill="FFFF00"/>
          </w:tcPr>
          <w:p w:rsidR="0006597E" w:rsidRPr="00443A82" w:rsidRDefault="0006597E" w:rsidP="005B2A35">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理由等</w:t>
            </w:r>
          </w:p>
        </w:tc>
      </w:tr>
      <w:tr w:rsidR="00443A82" w:rsidRPr="00443A82" w:rsidTr="00A47C1B">
        <w:trPr>
          <w:trHeight w:val="195"/>
        </w:trPr>
        <w:tc>
          <w:tcPr>
            <w:tcW w:w="1412" w:type="dxa"/>
            <w:vMerge/>
            <w:shd w:val="clear" w:color="auto" w:fill="FFFF00"/>
          </w:tcPr>
          <w:p w:rsidR="0006597E" w:rsidRPr="00443A82" w:rsidRDefault="0006597E" w:rsidP="005B2A35">
            <w:pPr>
              <w:adjustRightInd w:val="0"/>
              <w:snapToGrid w:val="0"/>
              <w:spacing w:line="280" w:lineRule="exact"/>
              <w:rPr>
                <w:rFonts w:ascii="HG丸ｺﾞｼｯｸM-PRO" w:eastAsia="HG丸ｺﾞｼｯｸM-PRO" w:hAnsi="HG丸ｺﾞｼｯｸM-PRO"/>
                <w:b/>
                <w:sz w:val="20"/>
                <w:szCs w:val="20"/>
              </w:rPr>
            </w:pPr>
          </w:p>
        </w:tc>
        <w:tc>
          <w:tcPr>
            <w:tcW w:w="1765" w:type="dxa"/>
            <w:gridSpan w:val="3"/>
            <w:shd w:val="clear" w:color="auto" w:fill="FFFF00"/>
          </w:tcPr>
          <w:p w:rsidR="0006597E" w:rsidRPr="00443A82" w:rsidRDefault="0006597E" w:rsidP="005B2A35">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施策目的の達成見込み</w:t>
            </w:r>
          </w:p>
        </w:tc>
        <w:tc>
          <w:tcPr>
            <w:tcW w:w="2110" w:type="dxa"/>
            <w:gridSpan w:val="4"/>
            <w:shd w:val="clear" w:color="auto" w:fill="auto"/>
          </w:tcPr>
          <w:p w:rsidR="0006597E" w:rsidRPr="00443A82" w:rsidRDefault="0006597E" w:rsidP="005B2A35">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順調に推移</w:t>
            </w:r>
          </w:p>
        </w:tc>
        <w:tc>
          <w:tcPr>
            <w:tcW w:w="9455" w:type="dxa"/>
            <w:gridSpan w:val="5"/>
            <w:shd w:val="clear" w:color="auto" w:fill="auto"/>
          </w:tcPr>
          <w:p w:rsidR="0006597E" w:rsidRPr="00443A82" w:rsidRDefault="0006597E" w:rsidP="005B2A35">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指標値は横ばいまたは増加傾向で推移している</w:t>
            </w:r>
            <w:r w:rsidR="009B7587" w:rsidRPr="00443A82">
              <w:rPr>
                <w:rFonts w:ascii="HG丸ｺﾞｼｯｸM-PRO" w:eastAsia="HG丸ｺﾞｼｯｸM-PRO" w:hAnsi="HG丸ｺﾞｼｯｸM-PRO" w:hint="eastAsia"/>
                <w:sz w:val="20"/>
                <w:szCs w:val="20"/>
              </w:rPr>
              <w:t>。</w:t>
            </w:r>
          </w:p>
          <w:p w:rsidR="009B7587" w:rsidRPr="00443A82" w:rsidRDefault="009B7587" w:rsidP="005B2A35">
            <w:pPr>
              <w:adjustRightInd w:val="0"/>
              <w:snapToGrid w:val="0"/>
              <w:spacing w:line="280" w:lineRule="exact"/>
              <w:rPr>
                <w:rFonts w:ascii="HG丸ｺﾞｼｯｸM-PRO" w:eastAsia="HG丸ｺﾞｼｯｸM-PRO" w:hAnsi="HG丸ｺﾞｼｯｸM-PRO"/>
                <w:sz w:val="20"/>
                <w:szCs w:val="20"/>
              </w:rPr>
            </w:pPr>
          </w:p>
        </w:tc>
      </w:tr>
      <w:tr w:rsidR="00443A82" w:rsidRPr="00443A82" w:rsidTr="00A47C1B">
        <w:trPr>
          <w:trHeight w:val="180"/>
        </w:trPr>
        <w:tc>
          <w:tcPr>
            <w:tcW w:w="1412" w:type="dxa"/>
            <w:vMerge/>
            <w:shd w:val="clear" w:color="auto" w:fill="FFFF00"/>
          </w:tcPr>
          <w:p w:rsidR="0006597E" w:rsidRPr="00443A82" w:rsidRDefault="0006597E" w:rsidP="005B2A35">
            <w:pPr>
              <w:adjustRightInd w:val="0"/>
              <w:snapToGrid w:val="0"/>
              <w:spacing w:line="280" w:lineRule="exact"/>
              <w:rPr>
                <w:rFonts w:ascii="HG丸ｺﾞｼｯｸM-PRO" w:eastAsia="HG丸ｺﾞｼｯｸM-PRO" w:hAnsi="HG丸ｺﾞｼｯｸM-PRO"/>
                <w:b/>
                <w:sz w:val="20"/>
                <w:szCs w:val="20"/>
              </w:rPr>
            </w:pPr>
          </w:p>
        </w:tc>
        <w:tc>
          <w:tcPr>
            <w:tcW w:w="1765" w:type="dxa"/>
            <w:gridSpan w:val="3"/>
            <w:shd w:val="clear" w:color="auto" w:fill="FFFF00"/>
          </w:tcPr>
          <w:p w:rsidR="0006597E" w:rsidRPr="00443A82" w:rsidRDefault="0006597E" w:rsidP="005B2A35">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事業の進捗状況</w:t>
            </w:r>
          </w:p>
        </w:tc>
        <w:tc>
          <w:tcPr>
            <w:tcW w:w="2110" w:type="dxa"/>
            <w:gridSpan w:val="4"/>
            <w:shd w:val="clear" w:color="auto" w:fill="auto"/>
          </w:tcPr>
          <w:p w:rsidR="0006597E" w:rsidRPr="00443A82" w:rsidRDefault="0006597E" w:rsidP="002A18C0">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概ね計画どおり進捗</w:t>
            </w:r>
          </w:p>
        </w:tc>
        <w:tc>
          <w:tcPr>
            <w:tcW w:w="9455" w:type="dxa"/>
            <w:gridSpan w:val="5"/>
            <w:shd w:val="clear" w:color="auto" w:fill="auto"/>
          </w:tcPr>
          <w:p w:rsidR="0006597E" w:rsidRPr="00443A82" w:rsidRDefault="0006597E" w:rsidP="005B2A35">
            <w:pPr>
              <w:adjustRightInd w:val="0"/>
              <w:snapToGrid w:val="0"/>
              <w:spacing w:line="280" w:lineRule="exact"/>
              <w:rPr>
                <w:rFonts w:ascii="HG丸ｺﾞｼｯｸM-PRO" w:eastAsia="HG丸ｺﾞｼｯｸM-PRO" w:hAnsi="HG丸ｺﾞｼｯｸM-PRO"/>
                <w:sz w:val="20"/>
                <w:szCs w:val="20"/>
              </w:rPr>
            </w:pPr>
          </w:p>
        </w:tc>
      </w:tr>
      <w:tr w:rsidR="00443A82" w:rsidRPr="00443A82" w:rsidTr="00A47C1B">
        <w:trPr>
          <w:trHeight w:val="195"/>
        </w:trPr>
        <w:tc>
          <w:tcPr>
            <w:tcW w:w="1412" w:type="dxa"/>
            <w:vMerge w:val="restart"/>
            <w:shd w:val="clear" w:color="auto" w:fill="FFFF00"/>
          </w:tcPr>
          <w:p w:rsidR="0006597E" w:rsidRPr="00443A82" w:rsidRDefault="0006597E" w:rsidP="005B2A35">
            <w:pPr>
              <w:adjustRightInd w:val="0"/>
              <w:snapToGrid w:val="0"/>
              <w:spacing w:line="280" w:lineRule="exact"/>
              <w:rPr>
                <w:rFonts w:ascii="HG丸ｺﾞｼｯｸM-PRO" w:eastAsia="HG丸ｺﾞｼｯｸM-PRO" w:hAnsi="HG丸ｺﾞｼｯｸM-PRO"/>
                <w:b/>
                <w:sz w:val="20"/>
                <w:szCs w:val="20"/>
              </w:rPr>
            </w:pPr>
            <w:r w:rsidRPr="00443A82">
              <w:rPr>
                <w:rFonts w:ascii="HG丸ｺﾞｼｯｸM-PRO" w:eastAsia="HG丸ｺﾞｼｯｸM-PRO" w:hAnsi="HG丸ｺﾞｼｯｸM-PRO" w:hint="eastAsia"/>
                <w:b/>
                <w:sz w:val="20"/>
                <w:szCs w:val="20"/>
              </w:rPr>
              <w:t>計画見直し又は改善事項</w:t>
            </w:r>
          </w:p>
        </w:tc>
        <w:tc>
          <w:tcPr>
            <w:tcW w:w="1765" w:type="dxa"/>
            <w:gridSpan w:val="3"/>
            <w:shd w:val="clear" w:color="auto" w:fill="FFFF00"/>
          </w:tcPr>
          <w:p w:rsidR="0006597E" w:rsidRPr="00443A82" w:rsidRDefault="0006597E" w:rsidP="005B2A35">
            <w:pPr>
              <w:adjustRightInd w:val="0"/>
              <w:snapToGrid w:val="0"/>
              <w:spacing w:line="280" w:lineRule="exact"/>
              <w:rPr>
                <w:rFonts w:ascii="HG丸ｺﾞｼｯｸM-PRO" w:eastAsia="HG丸ｺﾞｼｯｸM-PRO" w:hAnsi="HG丸ｺﾞｼｯｸM-PRO"/>
                <w:sz w:val="20"/>
                <w:szCs w:val="20"/>
              </w:rPr>
            </w:pPr>
          </w:p>
        </w:tc>
        <w:tc>
          <w:tcPr>
            <w:tcW w:w="2110" w:type="dxa"/>
            <w:gridSpan w:val="4"/>
            <w:shd w:val="clear" w:color="auto" w:fill="FFFF00"/>
          </w:tcPr>
          <w:p w:rsidR="0006597E" w:rsidRPr="00443A82" w:rsidRDefault="0006597E" w:rsidP="005B2A35">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見直し・改善点の有無</w:t>
            </w:r>
          </w:p>
        </w:tc>
        <w:tc>
          <w:tcPr>
            <w:tcW w:w="9455" w:type="dxa"/>
            <w:gridSpan w:val="5"/>
            <w:shd w:val="clear" w:color="auto" w:fill="FFFF00"/>
          </w:tcPr>
          <w:p w:rsidR="0006597E" w:rsidRPr="00443A82" w:rsidRDefault="0006597E" w:rsidP="005B2A35">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見直し・改善の内容等</w:t>
            </w:r>
          </w:p>
        </w:tc>
      </w:tr>
      <w:tr w:rsidR="00443A82" w:rsidRPr="00443A82" w:rsidTr="00A47C1B">
        <w:trPr>
          <w:trHeight w:val="120"/>
        </w:trPr>
        <w:tc>
          <w:tcPr>
            <w:tcW w:w="1412" w:type="dxa"/>
            <w:vMerge/>
            <w:shd w:val="clear" w:color="auto" w:fill="FFFF00"/>
          </w:tcPr>
          <w:p w:rsidR="0006597E" w:rsidRPr="00443A82" w:rsidRDefault="0006597E" w:rsidP="005B2A35">
            <w:pPr>
              <w:adjustRightInd w:val="0"/>
              <w:snapToGrid w:val="0"/>
              <w:spacing w:line="280" w:lineRule="exact"/>
              <w:rPr>
                <w:rFonts w:ascii="HG丸ｺﾞｼｯｸM-PRO" w:eastAsia="HG丸ｺﾞｼｯｸM-PRO" w:hAnsi="HG丸ｺﾞｼｯｸM-PRO"/>
                <w:b/>
                <w:sz w:val="20"/>
                <w:szCs w:val="20"/>
              </w:rPr>
            </w:pPr>
          </w:p>
        </w:tc>
        <w:tc>
          <w:tcPr>
            <w:tcW w:w="1765" w:type="dxa"/>
            <w:gridSpan w:val="3"/>
            <w:shd w:val="clear" w:color="auto" w:fill="FFFF00"/>
          </w:tcPr>
          <w:p w:rsidR="0006597E" w:rsidRPr="00443A82" w:rsidRDefault="0006597E" w:rsidP="005B2A35">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目標</w:t>
            </w:r>
          </w:p>
        </w:tc>
        <w:tc>
          <w:tcPr>
            <w:tcW w:w="2110" w:type="dxa"/>
            <w:gridSpan w:val="4"/>
            <w:shd w:val="clear" w:color="auto" w:fill="auto"/>
          </w:tcPr>
          <w:p w:rsidR="0006597E" w:rsidRPr="00443A82" w:rsidRDefault="0006597E" w:rsidP="005B2A35">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無</w:t>
            </w:r>
          </w:p>
        </w:tc>
        <w:tc>
          <w:tcPr>
            <w:tcW w:w="9455" w:type="dxa"/>
            <w:gridSpan w:val="5"/>
            <w:shd w:val="clear" w:color="auto" w:fill="auto"/>
          </w:tcPr>
          <w:p w:rsidR="0006597E" w:rsidRPr="00443A82" w:rsidRDefault="0006597E" w:rsidP="005B2A35">
            <w:pPr>
              <w:adjustRightInd w:val="0"/>
              <w:snapToGrid w:val="0"/>
              <w:spacing w:line="280" w:lineRule="exact"/>
              <w:rPr>
                <w:rFonts w:ascii="HG丸ｺﾞｼｯｸM-PRO" w:eastAsia="HG丸ｺﾞｼｯｸM-PRO" w:hAnsi="HG丸ｺﾞｼｯｸM-PRO"/>
                <w:sz w:val="20"/>
                <w:szCs w:val="20"/>
              </w:rPr>
            </w:pPr>
          </w:p>
        </w:tc>
      </w:tr>
      <w:tr w:rsidR="00443A82" w:rsidRPr="00443A82" w:rsidTr="00A47C1B">
        <w:trPr>
          <w:trHeight w:val="135"/>
        </w:trPr>
        <w:tc>
          <w:tcPr>
            <w:tcW w:w="1412" w:type="dxa"/>
            <w:vMerge/>
            <w:shd w:val="clear" w:color="auto" w:fill="FFFF00"/>
          </w:tcPr>
          <w:p w:rsidR="0006597E" w:rsidRPr="00443A82" w:rsidRDefault="0006597E" w:rsidP="005B2A35">
            <w:pPr>
              <w:adjustRightInd w:val="0"/>
              <w:snapToGrid w:val="0"/>
              <w:spacing w:line="280" w:lineRule="exact"/>
              <w:rPr>
                <w:rFonts w:ascii="HG丸ｺﾞｼｯｸM-PRO" w:eastAsia="HG丸ｺﾞｼｯｸM-PRO" w:hAnsi="HG丸ｺﾞｼｯｸM-PRO"/>
                <w:b/>
                <w:sz w:val="20"/>
                <w:szCs w:val="20"/>
              </w:rPr>
            </w:pPr>
          </w:p>
        </w:tc>
        <w:tc>
          <w:tcPr>
            <w:tcW w:w="1765" w:type="dxa"/>
            <w:gridSpan w:val="3"/>
            <w:shd w:val="clear" w:color="auto" w:fill="FFFF00"/>
          </w:tcPr>
          <w:p w:rsidR="0006597E" w:rsidRPr="00443A82" w:rsidRDefault="0006597E" w:rsidP="005B2A35">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施策の方向・主な施策</w:t>
            </w:r>
          </w:p>
        </w:tc>
        <w:tc>
          <w:tcPr>
            <w:tcW w:w="2110" w:type="dxa"/>
            <w:gridSpan w:val="4"/>
            <w:shd w:val="clear" w:color="auto" w:fill="auto"/>
          </w:tcPr>
          <w:p w:rsidR="0006597E" w:rsidRPr="00443A82" w:rsidRDefault="0006597E" w:rsidP="005B2A35">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無</w:t>
            </w:r>
          </w:p>
        </w:tc>
        <w:tc>
          <w:tcPr>
            <w:tcW w:w="9455" w:type="dxa"/>
            <w:gridSpan w:val="5"/>
            <w:shd w:val="clear" w:color="auto" w:fill="auto"/>
          </w:tcPr>
          <w:p w:rsidR="0006597E" w:rsidRPr="00443A82" w:rsidRDefault="0006597E" w:rsidP="00810A69">
            <w:pPr>
              <w:adjustRightInd w:val="0"/>
              <w:snapToGrid w:val="0"/>
              <w:spacing w:line="280" w:lineRule="exact"/>
              <w:rPr>
                <w:rFonts w:ascii="HG丸ｺﾞｼｯｸM-PRO" w:eastAsia="HG丸ｺﾞｼｯｸM-PRO" w:hAnsi="HG丸ｺﾞｼｯｸM-PRO"/>
                <w:sz w:val="20"/>
                <w:szCs w:val="20"/>
              </w:rPr>
            </w:pPr>
          </w:p>
        </w:tc>
      </w:tr>
      <w:tr w:rsidR="00443A82" w:rsidRPr="00443A82" w:rsidTr="00A47C1B">
        <w:trPr>
          <w:trHeight w:val="165"/>
        </w:trPr>
        <w:tc>
          <w:tcPr>
            <w:tcW w:w="1412" w:type="dxa"/>
            <w:vMerge/>
            <w:shd w:val="clear" w:color="auto" w:fill="FFFF00"/>
          </w:tcPr>
          <w:p w:rsidR="0006597E" w:rsidRPr="00443A82" w:rsidRDefault="0006597E" w:rsidP="005B2A35">
            <w:pPr>
              <w:adjustRightInd w:val="0"/>
              <w:snapToGrid w:val="0"/>
              <w:spacing w:line="280" w:lineRule="exact"/>
              <w:rPr>
                <w:rFonts w:ascii="HG丸ｺﾞｼｯｸM-PRO" w:eastAsia="HG丸ｺﾞｼｯｸM-PRO" w:hAnsi="HG丸ｺﾞｼｯｸM-PRO"/>
                <w:b/>
                <w:sz w:val="20"/>
                <w:szCs w:val="20"/>
              </w:rPr>
            </w:pPr>
          </w:p>
        </w:tc>
        <w:tc>
          <w:tcPr>
            <w:tcW w:w="1765" w:type="dxa"/>
            <w:gridSpan w:val="3"/>
            <w:shd w:val="clear" w:color="auto" w:fill="FFFF00"/>
          </w:tcPr>
          <w:p w:rsidR="0006597E" w:rsidRPr="00443A82" w:rsidRDefault="0006597E" w:rsidP="005B2A35">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工程表</w:t>
            </w:r>
          </w:p>
        </w:tc>
        <w:tc>
          <w:tcPr>
            <w:tcW w:w="2110" w:type="dxa"/>
            <w:gridSpan w:val="4"/>
            <w:shd w:val="clear" w:color="auto" w:fill="auto"/>
          </w:tcPr>
          <w:p w:rsidR="0006597E" w:rsidRPr="00443A82" w:rsidRDefault="0006597E" w:rsidP="005B2A35">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w:t>
            </w:r>
          </w:p>
        </w:tc>
        <w:tc>
          <w:tcPr>
            <w:tcW w:w="9455" w:type="dxa"/>
            <w:gridSpan w:val="5"/>
            <w:shd w:val="clear" w:color="auto" w:fill="auto"/>
          </w:tcPr>
          <w:p w:rsidR="0006597E" w:rsidRPr="00443A82" w:rsidRDefault="0006597E" w:rsidP="005B2A35">
            <w:pPr>
              <w:adjustRightInd w:val="0"/>
              <w:snapToGrid w:val="0"/>
              <w:spacing w:line="280" w:lineRule="exact"/>
              <w:rPr>
                <w:rFonts w:ascii="HG丸ｺﾞｼｯｸM-PRO" w:eastAsia="HG丸ｺﾞｼｯｸM-PRO" w:hAnsi="HG丸ｺﾞｼｯｸM-PRO"/>
                <w:sz w:val="20"/>
                <w:szCs w:val="20"/>
              </w:rPr>
            </w:pPr>
          </w:p>
        </w:tc>
      </w:tr>
      <w:tr w:rsidR="00443A82" w:rsidRPr="00443A82" w:rsidTr="00A47C1B">
        <w:trPr>
          <w:trHeight w:val="105"/>
        </w:trPr>
        <w:tc>
          <w:tcPr>
            <w:tcW w:w="1412" w:type="dxa"/>
            <w:vMerge/>
            <w:shd w:val="clear" w:color="auto" w:fill="FFFF00"/>
          </w:tcPr>
          <w:p w:rsidR="0006597E" w:rsidRPr="00443A82" w:rsidRDefault="0006597E" w:rsidP="005B2A35">
            <w:pPr>
              <w:adjustRightInd w:val="0"/>
              <w:snapToGrid w:val="0"/>
              <w:spacing w:line="280" w:lineRule="exact"/>
              <w:rPr>
                <w:rFonts w:ascii="HG丸ｺﾞｼｯｸM-PRO" w:eastAsia="HG丸ｺﾞｼｯｸM-PRO" w:hAnsi="HG丸ｺﾞｼｯｸM-PRO"/>
                <w:b/>
                <w:sz w:val="20"/>
                <w:szCs w:val="20"/>
              </w:rPr>
            </w:pPr>
          </w:p>
        </w:tc>
        <w:tc>
          <w:tcPr>
            <w:tcW w:w="1765" w:type="dxa"/>
            <w:gridSpan w:val="3"/>
            <w:shd w:val="clear" w:color="auto" w:fill="FFFF00"/>
          </w:tcPr>
          <w:p w:rsidR="0006597E" w:rsidRPr="00443A82" w:rsidRDefault="0006597E" w:rsidP="00BA7B15">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その他の改善事項</w:t>
            </w:r>
          </w:p>
        </w:tc>
        <w:tc>
          <w:tcPr>
            <w:tcW w:w="2110" w:type="dxa"/>
            <w:gridSpan w:val="4"/>
            <w:shd w:val="clear" w:color="auto" w:fill="auto"/>
          </w:tcPr>
          <w:p w:rsidR="0006597E" w:rsidRPr="00443A82" w:rsidRDefault="0006597E" w:rsidP="005B2A35">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有</w:t>
            </w:r>
          </w:p>
        </w:tc>
        <w:tc>
          <w:tcPr>
            <w:tcW w:w="9455" w:type="dxa"/>
            <w:gridSpan w:val="5"/>
            <w:shd w:val="clear" w:color="auto" w:fill="auto"/>
          </w:tcPr>
          <w:p w:rsidR="0006597E" w:rsidRPr="00443A82" w:rsidRDefault="0006597E" w:rsidP="005B2A35">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取組指標に目標は設定しないが、大きな低下が見られた場合はその要因を分析し、その後の改善に活かす</w:t>
            </w:r>
          </w:p>
        </w:tc>
      </w:tr>
      <w:tr w:rsidR="00443A82" w:rsidRPr="00443A82" w:rsidTr="00A47C1B">
        <w:tc>
          <w:tcPr>
            <w:tcW w:w="1412" w:type="dxa"/>
            <w:shd w:val="clear" w:color="auto" w:fill="FFFF00"/>
          </w:tcPr>
          <w:p w:rsidR="0006597E" w:rsidRPr="00443A82" w:rsidRDefault="0006597E" w:rsidP="00F20C4C">
            <w:pPr>
              <w:adjustRightInd w:val="0"/>
              <w:snapToGrid w:val="0"/>
              <w:spacing w:line="280" w:lineRule="exact"/>
              <w:rPr>
                <w:rFonts w:ascii="HG丸ｺﾞｼｯｸM-PRO" w:eastAsia="HG丸ｺﾞｼｯｸM-PRO" w:hAnsi="HG丸ｺﾞｼｯｸM-PRO"/>
                <w:b/>
                <w:sz w:val="20"/>
                <w:szCs w:val="20"/>
              </w:rPr>
            </w:pPr>
            <w:r w:rsidRPr="00443A82">
              <w:rPr>
                <w:rFonts w:ascii="HG丸ｺﾞｼｯｸM-PRO" w:eastAsia="HG丸ｺﾞｼｯｸM-PRO" w:hAnsi="HG丸ｺﾞｼｯｸM-PRO" w:hint="eastAsia"/>
                <w:b/>
                <w:sz w:val="20"/>
                <w:szCs w:val="20"/>
              </w:rPr>
              <w:t>関係課室</w:t>
            </w:r>
          </w:p>
        </w:tc>
        <w:tc>
          <w:tcPr>
            <w:tcW w:w="13330" w:type="dxa"/>
            <w:gridSpan w:val="12"/>
            <w:shd w:val="clear" w:color="auto" w:fill="auto"/>
          </w:tcPr>
          <w:p w:rsidR="0006597E" w:rsidRPr="00443A82" w:rsidRDefault="0006597E" w:rsidP="00CA12E9">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みどり都市環境室、環境農林水産総務課、教育委員会事務局</w:t>
            </w:r>
          </w:p>
        </w:tc>
      </w:tr>
    </w:tbl>
    <w:p w:rsidR="00A47C1B" w:rsidRPr="00443A82" w:rsidRDefault="00A47C1B" w:rsidP="00A47C1B">
      <w:pPr>
        <w:adjustRightInd w:val="0"/>
        <w:snapToGrid w:val="0"/>
        <w:spacing w:line="280" w:lineRule="exact"/>
        <w:ind w:left="160" w:hangingChars="100" w:hanging="160"/>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16"/>
          <w:szCs w:val="20"/>
        </w:rPr>
        <w:t>※本アンケートの対象は自己申告制のモニターであり、統計的な手法で府民全体から抽出したものではないため、本結果は府民の状況を統計的に反映したものではなく、参考値として扱う。</w:t>
      </w:r>
    </w:p>
    <w:p w:rsidR="00D11063" w:rsidRPr="00443A82" w:rsidRDefault="00BE5536" w:rsidP="00D11063">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443A82" w:rsidRPr="00443A82" w:rsidTr="004F3BF7">
        <w:trPr>
          <w:trHeight w:val="113"/>
        </w:trPr>
        <w:tc>
          <w:tcPr>
            <w:tcW w:w="1496" w:type="dxa"/>
            <w:vMerge w:val="restart"/>
            <w:shd w:val="clear" w:color="auto" w:fill="FFFF00"/>
          </w:tcPr>
          <w:p w:rsidR="00D11063" w:rsidRPr="00443A82" w:rsidRDefault="00D11063" w:rsidP="004F3BF7">
            <w:pPr>
              <w:adjustRightInd w:val="0"/>
              <w:snapToGrid w:val="0"/>
              <w:spacing w:line="280" w:lineRule="exact"/>
              <w:rPr>
                <w:rFonts w:ascii="HG丸ｺﾞｼｯｸM-PRO" w:eastAsia="HG丸ｺﾞｼｯｸM-PRO" w:hAnsi="HG丸ｺﾞｼｯｸM-PRO"/>
                <w:b/>
                <w:sz w:val="20"/>
                <w:szCs w:val="20"/>
              </w:rPr>
            </w:pPr>
            <w:r w:rsidRPr="00443A82">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D11063" w:rsidRPr="00443A82" w:rsidRDefault="00D11063" w:rsidP="004F3BF7">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D11063" w:rsidRPr="00443A82" w:rsidRDefault="00D11063" w:rsidP="004F3BF7">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評価結果について</w:t>
            </w:r>
          </w:p>
        </w:tc>
        <w:tc>
          <w:tcPr>
            <w:tcW w:w="4581" w:type="dxa"/>
            <w:shd w:val="clear" w:color="auto" w:fill="FFFF00"/>
          </w:tcPr>
          <w:p w:rsidR="00D11063" w:rsidRPr="00443A82" w:rsidRDefault="00D11063" w:rsidP="004F3BF7">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hint="eastAsia"/>
                <w:sz w:val="20"/>
                <w:szCs w:val="20"/>
              </w:rPr>
              <w:t>計画の見直し又は改善方針について</w:t>
            </w:r>
          </w:p>
        </w:tc>
      </w:tr>
      <w:tr w:rsidR="00443A82" w:rsidRPr="00443A82" w:rsidTr="004F3BF7">
        <w:trPr>
          <w:trHeight w:val="750"/>
        </w:trPr>
        <w:tc>
          <w:tcPr>
            <w:tcW w:w="1496" w:type="dxa"/>
            <w:vMerge/>
            <w:shd w:val="clear" w:color="auto" w:fill="FFFF00"/>
          </w:tcPr>
          <w:p w:rsidR="00D11063" w:rsidRPr="00443A82" w:rsidRDefault="00D11063"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D11063" w:rsidRPr="00443A82" w:rsidRDefault="00D11063" w:rsidP="004F3BF7">
            <w:pPr>
              <w:adjustRightInd w:val="0"/>
              <w:snapToGrid w:val="0"/>
              <w:rPr>
                <w:rFonts w:ascii="HG丸ｺﾞｼｯｸM-PRO" w:eastAsia="HG丸ｺﾞｼｯｸM-PRO" w:hAnsi="HG丸ｺﾞｼｯｸM-PRO"/>
                <w:sz w:val="20"/>
                <w:szCs w:val="20"/>
              </w:rPr>
            </w:pPr>
          </w:p>
          <w:p w:rsidR="00D11063" w:rsidRPr="00443A82" w:rsidRDefault="00D11063" w:rsidP="004F3BF7">
            <w:pPr>
              <w:adjustRightInd w:val="0"/>
              <w:snapToGrid w:val="0"/>
              <w:rPr>
                <w:rFonts w:ascii="HG丸ｺﾞｼｯｸM-PRO" w:eastAsia="HG丸ｺﾞｼｯｸM-PRO" w:hAnsi="HG丸ｺﾞｼｯｸM-PRO"/>
                <w:sz w:val="20"/>
                <w:szCs w:val="20"/>
              </w:rPr>
            </w:pPr>
          </w:p>
        </w:tc>
        <w:tc>
          <w:tcPr>
            <w:tcW w:w="4285" w:type="dxa"/>
            <w:shd w:val="clear" w:color="auto" w:fill="auto"/>
          </w:tcPr>
          <w:p w:rsidR="00D11063" w:rsidRPr="00443A82" w:rsidRDefault="00D11063" w:rsidP="004F3BF7">
            <w:pPr>
              <w:widowControl/>
              <w:adjustRightInd w:val="0"/>
              <w:snapToGrid w:val="0"/>
              <w:jc w:val="left"/>
              <w:rPr>
                <w:rFonts w:ascii="HG丸ｺﾞｼｯｸM-PRO" w:eastAsia="HG丸ｺﾞｼｯｸM-PRO" w:hAnsi="HG丸ｺﾞｼｯｸM-PRO"/>
                <w:sz w:val="20"/>
                <w:szCs w:val="20"/>
              </w:rPr>
            </w:pPr>
          </w:p>
          <w:p w:rsidR="00D11063" w:rsidRPr="00443A82" w:rsidRDefault="00D11063" w:rsidP="004F3BF7">
            <w:pPr>
              <w:adjustRightInd w:val="0"/>
              <w:snapToGrid w:val="0"/>
              <w:rPr>
                <w:rFonts w:ascii="HG丸ｺﾞｼｯｸM-PRO" w:eastAsia="HG丸ｺﾞｼｯｸM-PRO" w:hAnsi="HG丸ｺﾞｼｯｸM-PRO"/>
                <w:sz w:val="20"/>
                <w:szCs w:val="20"/>
              </w:rPr>
            </w:pPr>
          </w:p>
        </w:tc>
        <w:tc>
          <w:tcPr>
            <w:tcW w:w="4581" w:type="dxa"/>
            <w:shd w:val="clear" w:color="auto" w:fill="auto"/>
          </w:tcPr>
          <w:p w:rsidR="00D11063" w:rsidRPr="00443A82" w:rsidRDefault="00D11063" w:rsidP="004F3BF7">
            <w:pPr>
              <w:widowControl/>
              <w:adjustRightInd w:val="0"/>
              <w:snapToGrid w:val="0"/>
              <w:jc w:val="left"/>
              <w:rPr>
                <w:rFonts w:ascii="HG丸ｺﾞｼｯｸM-PRO" w:eastAsia="HG丸ｺﾞｼｯｸM-PRO" w:hAnsi="HG丸ｺﾞｼｯｸM-PRO"/>
                <w:sz w:val="20"/>
                <w:szCs w:val="20"/>
              </w:rPr>
            </w:pPr>
          </w:p>
          <w:p w:rsidR="00D11063" w:rsidRPr="00443A82" w:rsidRDefault="00D11063" w:rsidP="004F3BF7">
            <w:pPr>
              <w:adjustRightInd w:val="0"/>
              <w:snapToGrid w:val="0"/>
              <w:rPr>
                <w:rFonts w:ascii="HG丸ｺﾞｼｯｸM-PRO" w:eastAsia="HG丸ｺﾞｼｯｸM-PRO" w:hAnsi="HG丸ｺﾞｼｯｸM-PRO"/>
                <w:sz w:val="20"/>
                <w:szCs w:val="20"/>
              </w:rPr>
            </w:pPr>
          </w:p>
        </w:tc>
      </w:tr>
    </w:tbl>
    <w:p w:rsidR="00D11063" w:rsidRPr="00443A82" w:rsidRDefault="00D11063" w:rsidP="00D11063">
      <w:pPr>
        <w:adjustRightInd w:val="0"/>
        <w:snapToGrid w:val="0"/>
        <w:spacing w:line="280" w:lineRule="exact"/>
        <w:rPr>
          <w:rFonts w:ascii="HG丸ｺﾞｼｯｸM-PRO" w:eastAsia="HG丸ｺﾞｼｯｸM-PRO" w:hAnsi="HG丸ｺﾞｼｯｸM-PRO"/>
          <w:sz w:val="20"/>
          <w:szCs w:val="20"/>
        </w:rPr>
      </w:pPr>
    </w:p>
    <w:p w:rsidR="00E70F05" w:rsidRPr="00443A82" w:rsidRDefault="006F1213" w:rsidP="00AB4937">
      <w:pPr>
        <w:adjustRightInd w:val="0"/>
        <w:snapToGrid w:val="0"/>
        <w:spacing w:line="280" w:lineRule="exact"/>
        <w:rPr>
          <w:rFonts w:ascii="HG丸ｺﾞｼｯｸM-PRO" w:eastAsia="HG丸ｺﾞｼｯｸM-PRO" w:hAnsi="HG丸ｺﾞｼｯｸM-PRO"/>
          <w:sz w:val="20"/>
          <w:szCs w:val="20"/>
        </w:rPr>
      </w:pPr>
      <w:r w:rsidRPr="00443A82">
        <w:rPr>
          <w:rFonts w:ascii="HG丸ｺﾞｼｯｸM-PRO" w:eastAsia="HG丸ｺﾞｼｯｸM-PRO" w:hAnsi="HG丸ｺﾞｼｯｸM-PRO"/>
          <w:noProof/>
          <w:sz w:val="20"/>
          <w:szCs w:val="20"/>
        </w:rPr>
        <mc:AlternateContent>
          <mc:Choice Requires="wpg">
            <w:drawing>
              <wp:anchor distT="0" distB="0" distL="114300" distR="114300" simplePos="0" relativeHeight="251658240" behindDoc="0" locked="0" layoutInCell="1" allowOverlap="1" wp14:anchorId="6071963C" wp14:editId="009D70E0">
                <wp:simplePos x="0" y="0"/>
                <wp:positionH relativeFrom="column">
                  <wp:posOffset>685800</wp:posOffset>
                </wp:positionH>
                <wp:positionV relativeFrom="paragraph">
                  <wp:posOffset>11734800</wp:posOffset>
                </wp:positionV>
                <wp:extent cx="7181850" cy="1990725"/>
                <wp:effectExtent l="9525" t="28575" r="9525" b="9525"/>
                <wp:wrapNone/>
                <wp:docPr id="19"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1850" cy="1990725"/>
                          <a:chOff x="1080" y="18480"/>
                          <a:chExt cx="11310" cy="3135"/>
                        </a:xfrm>
                      </wpg:grpSpPr>
                      <wps:wsp>
                        <wps:cNvPr id="20" name="AutoShape 21"/>
                        <wps:cNvCnPr>
                          <a:cxnSpLocks noChangeShapeType="1"/>
                        </wps:cNvCnPr>
                        <wps:spPr bwMode="auto">
                          <a:xfrm flipH="1" flipV="1">
                            <a:off x="1680" y="18480"/>
                            <a:ext cx="285" cy="2415"/>
                          </a:xfrm>
                          <a:prstGeom prst="straightConnector1">
                            <a:avLst/>
                          </a:prstGeom>
                          <a:noFill/>
                          <a:ln w="1905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21" name="Text Box 22"/>
                        <wps:cNvSpPr txBox="1">
                          <a:spLocks noChangeArrowheads="1"/>
                        </wps:cNvSpPr>
                        <wps:spPr bwMode="auto">
                          <a:xfrm>
                            <a:off x="1080" y="20730"/>
                            <a:ext cx="11310" cy="885"/>
                          </a:xfrm>
                          <a:prstGeom prst="rect">
                            <a:avLst/>
                          </a:prstGeom>
                          <a:solidFill>
                            <a:srgbClr val="FFFFFF"/>
                          </a:solidFill>
                          <a:ln w="9525">
                            <a:solidFill>
                              <a:srgbClr val="000000"/>
                            </a:solidFill>
                            <a:miter lim="800000"/>
                            <a:headEnd/>
                            <a:tailEnd/>
                          </a:ln>
                        </wps:spPr>
                        <wps:txbx>
                          <w:txbxContent>
                            <w:p w:rsidR="0075792C" w:rsidRPr="00476C6A" w:rsidRDefault="0075792C" w:rsidP="0075792C">
                              <w:pPr>
                                <w:adjustRightInd w:val="0"/>
                                <w:snapToGrid w:val="0"/>
                                <w:rPr>
                                  <w:rFonts w:ascii="HG丸ｺﾞｼｯｸM-PRO" w:eastAsia="HG丸ｺﾞｼｯｸM-PRO" w:hAnsi="HG丸ｺﾞｼｯｸM-PRO"/>
                                  <w:i/>
                                  <w:color w:val="FF0000"/>
                                  <w:sz w:val="20"/>
                                  <w:szCs w:val="20"/>
                                </w:rPr>
                              </w:pPr>
                              <w:r w:rsidRPr="00476C6A">
                                <w:rPr>
                                  <w:rFonts w:ascii="HG丸ｺﾞｼｯｸM-PRO" w:eastAsia="HG丸ｺﾞｼｯｸM-PRO" w:hAnsi="HG丸ｺﾞｼｯｸM-PRO" w:hint="eastAsia"/>
                                  <w:i/>
                                  <w:color w:val="FF0000"/>
                                  <w:sz w:val="20"/>
                                  <w:szCs w:val="20"/>
                                </w:rPr>
                                <w:t>点検評価結果を踏まえて計画の見直しを行うかどうか、行う場合はその考え方について記載します。</w:t>
                              </w:r>
                            </w:p>
                            <w:p w:rsidR="0075792C" w:rsidRDefault="0075792C" w:rsidP="0075792C">
                              <w:pPr>
                                <w:adjustRightInd w:val="0"/>
                                <w:snapToGrid w:val="0"/>
                                <w:rPr>
                                  <w:rFonts w:ascii="HG丸ｺﾞｼｯｸM-PRO" w:eastAsia="HG丸ｺﾞｼｯｸM-PRO" w:hAnsi="HG丸ｺﾞｼｯｸM-PRO"/>
                                  <w:i/>
                                  <w:color w:val="FF0000"/>
                                  <w:sz w:val="20"/>
                                  <w:szCs w:val="20"/>
                                </w:rPr>
                              </w:pPr>
                              <w:r w:rsidRPr="00476C6A">
                                <w:rPr>
                                  <w:rFonts w:ascii="HG丸ｺﾞｼｯｸM-PRO" w:eastAsia="HG丸ｺﾞｼｯｸM-PRO" w:hAnsi="HG丸ｺﾞｼｯｸM-PRO" w:hint="eastAsia"/>
                                  <w:i/>
                                  <w:color w:val="FF0000"/>
                                  <w:sz w:val="20"/>
                                  <w:szCs w:val="20"/>
                                </w:rPr>
                                <w:t>環境総合計画を変更したいと考える部分があれば、そのような検討が可能となるよう、修正案を記載してください。</w:t>
                              </w:r>
                            </w:p>
                            <w:p w:rsidR="0075792C" w:rsidRPr="00476C6A" w:rsidRDefault="0075792C" w:rsidP="0075792C">
                              <w:pPr>
                                <w:adjustRightInd w:val="0"/>
                                <w:snapToGrid w:val="0"/>
                                <w:rPr>
                                  <w:rFonts w:ascii="HG丸ｺﾞｼｯｸM-PRO" w:eastAsia="HG丸ｺﾞｼｯｸM-PRO" w:hAnsi="HG丸ｺﾞｼｯｸM-PRO"/>
                                  <w:i/>
                                  <w:color w:val="FF0000"/>
                                  <w:sz w:val="20"/>
                                  <w:szCs w:val="20"/>
                                </w:rPr>
                              </w:pPr>
                              <w:r w:rsidRPr="00476C6A">
                                <w:rPr>
                                  <w:rFonts w:ascii="HG丸ｺﾞｼｯｸM-PRO" w:eastAsia="HG丸ｺﾞｼｯｸM-PRO" w:hAnsi="HG丸ｺﾞｼｯｸM-PRO" w:hint="eastAsia"/>
                                  <w:i/>
                                  <w:color w:val="FF0000"/>
                                  <w:sz w:val="20"/>
                                  <w:szCs w:val="20"/>
                                </w:rPr>
                                <w:t>進捗状況にかかわらず、より効果的な施策推進を図る観点で改善や見直しを検討することを記載しても結構です。</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9" o:spid="_x0000_s1026" style="position:absolute;left:0;text-align:left;margin-left:54pt;margin-top:924pt;width:565.5pt;height:156.75pt;z-index:251658240" coordorigin="1080,18480" coordsize="11310,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">
                <v:shapetype id="_x0000_t32" coordsize="21600,21600" o:spt="32" o:oned="t" path="m,l21600,21600e" filled="f">
                  <v:path arrowok="t" fillok="f" o:connecttype="none"/>
                  <o:lock v:ext="edit" shapetype="t"/>
                </v:shapetype>
                <v:shape id="AutoShape 21" o:spid="_x0000_s1027" type="#_x0000_t32" style="position:absolute;left:1680;top:18480;width:285;height:24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XknsIAAADbAAAADwAAAGRycy9kb3ducmV2LnhtbERPz2vCMBS+D/wfwhN2GTbVg5POKCKM&#10;OYaC1e78aN6asOalNFE7//rlMNjx4/u9XA+uFVfqg/WsYJrlIIhrry03Cs6n18kCRIjIGlvPpOCH&#10;AqxXo4clFtrf+EjXMjYihXAoUIGJsSukDLUhhyHzHXHivnzvMCbYN1L3eEvhrpWzPJ9Lh5ZTg8GO&#10;tobq7/LiFDzZQ/mh7bR6fpM+VMNh//l+3yv1OB42LyAiDfFf/OfeaQWztD59ST9A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gXknsIAAADbAAAADwAAAAAAAAAAAAAA&#10;AAChAgAAZHJzL2Rvd25yZXYueG1sUEsFBgAAAAAEAAQA+QAAAJADAAAAAA==&#10;" strokeweight="1.5pt">
                  <v:stroke endarrow="block"/>
                </v:shape>
                <v:shapetype id="_x0000_t202" coordsize="21600,21600" o:spt="202" path="m,l,21600r21600,l21600,xe">
                  <v:stroke joinstyle="miter"/>
                  <v:path gradientshapeok="t" o:connecttype="rect"/>
                </v:shapetype>
                <v:shape id="Text Box 22" o:spid="_x0000_s1028" type="#_x0000_t202" style="position:absolute;left:1080;top:20730;width:11310;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08/MMA&#10;AADbAAAADwAAAGRycy9kb3ducmV2LnhtbESPQYvCMBSE7wv+h/AEL4umepC1GkUERU+yKoK3R/Ns&#10;i81LSVKt/nojLOxxmJlvmNmiNZW4k/OlZQXDQQKCOLO65FzB6bju/4DwAVljZZkUPMnDYt75mmGq&#10;7YN/6X4IuYgQ9ikqKEKoUyl9VpBBP7A1cfSu1hkMUbpcaoePCDeVHCXJWBosOS4UWNOqoOx2aIyC&#10;267JTHO+uO2+OW52r7GW38lEqV63XU5BBGrDf/ivvdUKRkP4fIk/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08/MMAAADbAAAADwAAAAAAAAAAAAAAAACYAgAAZHJzL2Rv&#10;d25yZXYueG1sUEsFBgAAAAAEAAQA9QAAAIgDAAAAAA==&#10;">
                  <v:textbox inset="5.85pt,.7pt,5.85pt,.7pt">
                    <w:txbxContent>
                      <w:p w:rsidR="0075792C" w:rsidRPr="00476C6A" w:rsidRDefault="0075792C" w:rsidP="0075792C">
                        <w:pPr>
                          <w:adjustRightInd w:val="0"/>
                          <w:snapToGrid w:val="0"/>
                          <w:rPr>
                            <w:rFonts w:ascii="HG丸ｺﾞｼｯｸM-PRO" w:eastAsia="HG丸ｺﾞｼｯｸM-PRO" w:hAnsi="HG丸ｺﾞｼｯｸM-PRO"/>
                            <w:i/>
                            <w:color w:val="FF0000"/>
                            <w:sz w:val="20"/>
                            <w:szCs w:val="20"/>
                          </w:rPr>
                        </w:pPr>
                        <w:r w:rsidRPr="00476C6A">
                          <w:rPr>
                            <w:rFonts w:ascii="HG丸ｺﾞｼｯｸM-PRO" w:eastAsia="HG丸ｺﾞｼｯｸM-PRO" w:hAnsi="HG丸ｺﾞｼｯｸM-PRO" w:hint="eastAsia"/>
                            <w:i/>
                            <w:color w:val="FF0000"/>
                            <w:sz w:val="20"/>
                            <w:szCs w:val="20"/>
                          </w:rPr>
                          <w:t>点検評価結果を踏まえて計画の見直しを行うかどうか、行う場合はその考え方について記載します。</w:t>
                        </w:r>
                      </w:p>
                      <w:p w:rsidR="0075792C" w:rsidRDefault="0075792C" w:rsidP="0075792C">
                        <w:pPr>
                          <w:adjustRightInd w:val="0"/>
                          <w:snapToGrid w:val="0"/>
                          <w:rPr>
                            <w:rFonts w:ascii="HG丸ｺﾞｼｯｸM-PRO" w:eastAsia="HG丸ｺﾞｼｯｸM-PRO" w:hAnsi="HG丸ｺﾞｼｯｸM-PRO"/>
                            <w:i/>
                            <w:color w:val="FF0000"/>
                            <w:sz w:val="20"/>
                            <w:szCs w:val="20"/>
                          </w:rPr>
                        </w:pPr>
                        <w:r w:rsidRPr="00476C6A">
                          <w:rPr>
                            <w:rFonts w:ascii="HG丸ｺﾞｼｯｸM-PRO" w:eastAsia="HG丸ｺﾞｼｯｸM-PRO" w:hAnsi="HG丸ｺﾞｼｯｸM-PRO" w:hint="eastAsia"/>
                            <w:i/>
                            <w:color w:val="FF0000"/>
                            <w:sz w:val="20"/>
                            <w:szCs w:val="20"/>
                          </w:rPr>
                          <w:t>環境総合計画を変更したいと考える部分があれば、そのような検討が可能となるよう、修正案を記載してください。</w:t>
                        </w:r>
                      </w:p>
                      <w:p w:rsidR="0075792C" w:rsidRPr="00476C6A" w:rsidRDefault="0075792C" w:rsidP="0075792C">
                        <w:pPr>
                          <w:adjustRightInd w:val="0"/>
                          <w:snapToGrid w:val="0"/>
                          <w:rPr>
                            <w:rFonts w:ascii="HG丸ｺﾞｼｯｸM-PRO" w:eastAsia="HG丸ｺﾞｼｯｸM-PRO" w:hAnsi="HG丸ｺﾞｼｯｸM-PRO"/>
                            <w:i/>
                            <w:color w:val="FF0000"/>
                            <w:sz w:val="20"/>
                            <w:szCs w:val="20"/>
                          </w:rPr>
                        </w:pPr>
                        <w:r w:rsidRPr="00476C6A">
                          <w:rPr>
                            <w:rFonts w:ascii="HG丸ｺﾞｼｯｸM-PRO" w:eastAsia="HG丸ｺﾞｼｯｸM-PRO" w:hAnsi="HG丸ｺﾞｼｯｸM-PRO" w:hint="eastAsia"/>
                            <w:i/>
                            <w:color w:val="FF0000"/>
                            <w:sz w:val="20"/>
                            <w:szCs w:val="20"/>
                          </w:rPr>
                          <w:t>進捗状況にかかわらず、より効果的な施策推進を図る観点で改善や見直しを検討することを記載しても結構です。</w:t>
                        </w:r>
                      </w:p>
                    </w:txbxContent>
                  </v:textbox>
                </v:shape>
              </v:group>
            </w:pict>
          </mc:Fallback>
        </mc:AlternateContent>
      </w:r>
      <w:bookmarkEnd w:id="0"/>
    </w:p>
    <w:sectPr w:rsidR="00E70F05" w:rsidRPr="00443A82" w:rsidSect="00D4719D">
      <w:footerReference w:type="default" r:id="rId8"/>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3A4" w:rsidRDefault="00D133A4" w:rsidP="00DF093F">
      <w:r>
        <w:separator/>
      </w:r>
    </w:p>
  </w:endnote>
  <w:endnote w:type="continuationSeparator" w:id="0">
    <w:p w:rsidR="00D133A4" w:rsidRDefault="00D133A4"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452771"/>
      <w:docPartObj>
        <w:docPartGallery w:val="Page Numbers (Bottom of Page)"/>
        <w:docPartUnique/>
      </w:docPartObj>
    </w:sdtPr>
    <w:sdtEndPr/>
    <w:sdtContent>
      <w:p w:rsidR="00B35272" w:rsidRDefault="00B35272">
        <w:pPr>
          <w:pStyle w:val="a6"/>
          <w:jc w:val="center"/>
        </w:pPr>
        <w:r>
          <w:fldChar w:fldCharType="begin"/>
        </w:r>
        <w:r>
          <w:instrText>PAGE   \* MERGEFORMAT</w:instrText>
        </w:r>
        <w:r>
          <w:fldChar w:fldCharType="separate"/>
        </w:r>
        <w:r w:rsidR="00443A82" w:rsidRPr="00443A82">
          <w:rPr>
            <w:noProof/>
            <w:lang w:val="ja-JP"/>
          </w:rPr>
          <w:t>1</w:t>
        </w:r>
        <w:r>
          <w:fldChar w:fldCharType="end"/>
        </w:r>
      </w:p>
    </w:sdtContent>
  </w:sdt>
  <w:p w:rsidR="00B35272" w:rsidRDefault="00B352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3A4" w:rsidRDefault="00D133A4" w:rsidP="00DF093F">
      <w:r>
        <w:separator/>
      </w:r>
    </w:p>
  </w:footnote>
  <w:footnote w:type="continuationSeparator" w:id="0">
    <w:p w:rsidR="00D133A4" w:rsidRDefault="00D133A4"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4BF627A"/>
    <w:multiLevelType w:val="hybridMultilevel"/>
    <w:tmpl w:val="4B9E7324"/>
    <w:lvl w:ilvl="0" w:tplc="4B4E85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26C700D"/>
    <w:multiLevelType w:val="hybridMultilevel"/>
    <w:tmpl w:val="6B32F6FE"/>
    <w:lvl w:ilvl="0" w:tplc="1DE0674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1"/>
  </w:num>
  <w:num w:numId="6">
    <w:abstractNumId w:val="2"/>
  </w:num>
  <w:num w:numId="7">
    <w:abstractNumId w:val="9"/>
  </w:num>
  <w:num w:numId="8">
    <w:abstractNumId w:val="5"/>
  </w:num>
  <w:num w:numId="9">
    <w:abstractNumId w:val="12"/>
  </w:num>
  <w:num w:numId="10">
    <w:abstractNumId w:val="10"/>
  </w:num>
  <w:num w:numId="11">
    <w:abstractNumId w:val="8"/>
  </w:num>
  <w:num w:numId="12">
    <w:abstractNumId w:val="3"/>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14D6F"/>
    <w:rsid w:val="0006597E"/>
    <w:rsid w:val="0007537D"/>
    <w:rsid w:val="00091444"/>
    <w:rsid w:val="000949AA"/>
    <w:rsid w:val="000E2AC8"/>
    <w:rsid w:val="00123D25"/>
    <w:rsid w:val="001A0525"/>
    <w:rsid w:val="001A21A7"/>
    <w:rsid w:val="001F6172"/>
    <w:rsid w:val="00216BAB"/>
    <w:rsid w:val="002326FC"/>
    <w:rsid w:val="00233E6C"/>
    <w:rsid w:val="00234B5A"/>
    <w:rsid w:val="00237940"/>
    <w:rsid w:val="0024137F"/>
    <w:rsid w:val="0024769F"/>
    <w:rsid w:val="00250982"/>
    <w:rsid w:val="00261A14"/>
    <w:rsid w:val="00286AA6"/>
    <w:rsid w:val="002F10E6"/>
    <w:rsid w:val="00302B70"/>
    <w:rsid w:val="0030418E"/>
    <w:rsid w:val="00322A9D"/>
    <w:rsid w:val="00322CF5"/>
    <w:rsid w:val="003259A1"/>
    <w:rsid w:val="00335DFB"/>
    <w:rsid w:val="00336377"/>
    <w:rsid w:val="0035151E"/>
    <w:rsid w:val="003643C4"/>
    <w:rsid w:val="003732DC"/>
    <w:rsid w:val="00392F77"/>
    <w:rsid w:val="003F67F0"/>
    <w:rsid w:val="00431EE3"/>
    <w:rsid w:val="00443A82"/>
    <w:rsid w:val="0047300B"/>
    <w:rsid w:val="00473383"/>
    <w:rsid w:val="004768CA"/>
    <w:rsid w:val="004A6C02"/>
    <w:rsid w:val="004C2989"/>
    <w:rsid w:val="004E43C6"/>
    <w:rsid w:val="004E6196"/>
    <w:rsid w:val="00516BA1"/>
    <w:rsid w:val="00536DC7"/>
    <w:rsid w:val="00540E2B"/>
    <w:rsid w:val="00555708"/>
    <w:rsid w:val="005562A9"/>
    <w:rsid w:val="005579A0"/>
    <w:rsid w:val="00563823"/>
    <w:rsid w:val="0057704E"/>
    <w:rsid w:val="005B2A35"/>
    <w:rsid w:val="006305BE"/>
    <w:rsid w:val="00651964"/>
    <w:rsid w:val="00652587"/>
    <w:rsid w:val="00655282"/>
    <w:rsid w:val="00673AC3"/>
    <w:rsid w:val="006C65EE"/>
    <w:rsid w:val="006F0C09"/>
    <w:rsid w:val="006F1213"/>
    <w:rsid w:val="00727F4E"/>
    <w:rsid w:val="00747714"/>
    <w:rsid w:val="0075792C"/>
    <w:rsid w:val="007709F0"/>
    <w:rsid w:val="007C015C"/>
    <w:rsid w:val="007C2A4B"/>
    <w:rsid w:val="007E78B7"/>
    <w:rsid w:val="00810A69"/>
    <w:rsid w:val="008146C1"/>
    <w:rsid w:val="008401B6"/>
    <w:rsid w:val="00843C9D"/>
    <w:rsid w:val="00846325"/>
    <w:rsid w:val="00892596"/>
    <w:rsid w:val="008B63EF"/>
    <w:rsid w:val="008C738D"/>
    <w:rsid w:val="008E087D"/>
    <w:rsid w:val="008F282B"/>
    <w:rsid w:val="00925BBC"/>
    <w:rsid w:val="00966480"/>
    <w:rsid w:val="00973B0C"/>
    <w:rsid w:val="0099172A"/>
    <w:rsid w:val="009B7587"/>
    <w:rsid w:val="009E0332"/>
    <w:rsid w:val="00A0206D"/>
    <w:rsid w:val="00A16927"/>
    <w:rsid w:val="00A2565E"/>
    <w:rsid w:val="00A47C1B"/>
    <w:rsid w:val="00AB4937"/>
    <w:rsid w:val="00AC2ADD"/>
    <w:rsid w:val="00AC6012"/>
    <w:rsid w:val="00AF0AE6"/>
    <w:rsid w:val="00AF69FB"/>
    <w:rsid w:val="00AF7529"/>
    <w:rsid w:val="00B24496"/>
    <w:rsid w:val="00B35272"/>
    <w:rsid w:val="00B67064"/>
    <w:rsid w:val="00BA7B15"/>
    <w:rsid w:val="00BD034C"/>
    <w:rsid w:val="00BE5536"/>
    <w:rsid w:val="00C267D5"/>
    <w:rsid w:val="00C37F6E"/>
    <w:rsid w:val="00C40767"/>
    <w:rsid w:val="00C4727D"/>
    <w:rsid w:val="00C64D1B"/>
    <w:rsid w:val="00C7549F"/>
    <w:rsid w:val="00CA12E9"/>
    <w:rsid w:val="00CA215D"/>
    <w:rsid w:val="00CC39A7"/>
    <w:rsid w:val="00CE7028"/>
    <w:rsid w:val="00CF0CBD"/>
    <w:rsid w:val="00CF336A"/>
    <w:rsid w:val="00D11063"/>
    <w:rsid w:val="00D133A4"/>
    <w:rsid w:val="00D15847"/>
    <w:rsid w:val="00D4719D"/>
    <w:rsid w:val="00D64FBD"/>
    <w:rsid w:val="00DA0CB9"/>
    <w:rsid w:val="00DA3B33"/>
    <w:rsid w:val="00DB3628"/>
    <w:rsid w:val="00DF093F"/>
    <w:rsid w:val="00E07503"/>
    <w:rsid w:val="00E1744F"/>
    <w:rsid w:val="00E36245"/>
    <w:rsid w:val="00E70F05"/>
    <w:rsid w:val="00E8589A"/>
    <w:rsid w:val="00E95F23"/>
    <w:rsid w:val="00EC22D5"/>
    <w:rsid w:val="00ED1A47"/>
    <w:rsid w:val="00F20C4C"/>
    <w:rsid w:val="00F37F61"/>
    <w:rsid w:val="00F43827"/>
    <w:rsid w:val="00F54E55"/>
    <w:rsid w:val="00F81BF2"/>
    <w:rsid w:val="00F847B2"/>
    <w:rsid w:val="00F87AB6"/>
    <w:rsid w:val="00FB3AD4"/>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9308">
      <w:bodyDiv w:val="1"/>
      <w:marLeft w:val="0"/>
      <w:marRight w:val="0"/>
      <w:marTop w:val="0"/>
      <w:marBottom w:val="0"/>
      <w:divBdr>
        <w:top w:val="none" w:sz="0" w:space="0" w:color="auto"/>
        <w:left w:val="none" w:sz="0" w:space="0" w:color="auto"/>
        <w:bottom w:val="none" w:sz="0" w:space="0" w:color="auto"/>
        <w:right w:val="none" w:sz="0" w:space="0" w:color="auto"/>
      </w:divBdr>
    </w:div>
    <w:div w:id="396130944">
      <w:bodyDiv w:val="1"/>
      <w:marLeft w:val="0"/>
      <w:marRight w:val="0"/>
      <w:marTop w:val="0"/>
      <w:marBottom w:val="0"/>
      <w:divBdr>
        <w:top w:val="none" w:sz="0" w:space="0" w:color="auto"/>
        <w:left w:val="none" w:sz="0" w:space="0" w:color="auto"/>
        <w:bottom w:val="none" w:sz="0" w:space="0" w:color="auto"/>
        <w:right w:val="none" w:sz="0" w:space="0" w:color="auto"/>
      </w:divBdr>
    </w:div>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655035742">
      <w:bodyDiv w:val="1"/>
      <w:marLeft w:val="0"/>
      <w:marRight w:val="0"/>
      <w:marTop w:val="0"/>
      <w:marBottom w:val="0"/>
      <w:divBdr>
        <w:top w:val="none" w:sz="0" w:space="0" w:color="auto"/>
        <w:left w:val="none" w:sz="0" w:space="0" w:color="auto"/>
        <w:bottom w:val="none" w:sz="0" w:space="0" w:color="auto"/>
        <w:right w:val="none" w:sz="0" w:space="0" w:color="auto"/>
      </w:divBdr>
    </w:div>
    <w:div w:id="1241672945">
      <w:bodyDiv w:val="1"/>
      <w:marLeft w:val="0"/>
      <w:marRight w:val="0"/>
      <w:marTop w:val="0"/>
      <w:marBottom w:val="0"/>
      <w:divBdr>
        <w:top w:val="none" w:sz="0" w:space="0" w:color="auto"/>
        <w:left w:val="none" w:sz="0" w:space="0" w:color="auto"/>
        <w:bottom w:val="none" w:sz="0" w:space="0" w:color="auto"/>
        <w:right w:val="none" w:sz="0" w:space="0" w:color="auto"/>
      </w:divBdr>
    </w:div>
    <w:div w:id="1276060749">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62265033">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540047344">
      <w:bodyDiv w:val="1"/>
      <w:marLeft w:val="0"/>
      <w:marRight w:val="0"/>
      <w:marTop w:val="0"/>
      <w:marBottom w:val="0"/>
      <w:divBdr>
        <w:top w:val="none" w:sz="0" w:space="0" w:color="auto"/>
        <w:left w:val="none" w:sz="0" w:space="0" w:color="auto"/>
        <w:bottom w:val="none" w:sz="0" w:space="0" w:color="auto"/>
        <w:right w:val="none" w:sz="0" w:space="0" w:color="auto"/>
      </w:divBdr>
    </w:div>
    <w:div w:id="1611475248">
      <w:bodyDiv w:val="1"/>
      <w:marLeft w:val="0"/>
      <w:marRight w:val="0"/>
      <w:marTop w:val="0"/>
      <w:marBottom w:val="0"/>
      <w:divBdr>
        <w:top w:val="none" w:sz="0" w:space="0" w:color="auto"/>
        <w:left w:val="none" w:sz="0" w:space="0" w:color="auto"/>
        <w:bottom w:val="none" w:sz="0" w:space="0" w:color="auto"/>
        <w:right w:val="none" w:sz="0" w:space="0" w:color="auto"/>
      </w:divBdr>
    </w:div>
    <w:div w:id="1656258450">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479</TotalTime>
  <Pages>1</Pages>
  <Words>311</Words>
  <Characters>1774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67</cp:revision>
  <cp:lastPrinted>2014-10-30T00:41:00Z</cp:lastPrinted>
  <dcterms:created xsi:type="dcterms:W3CDTF">2013-11-11T09:24:00Z</dcterms:created>
  <dcterms:modified xsi:type="dcterms:W3CDTF">2015-11-13T04:41:00Z</dcterms:modified>
</cp:coreProperties>
</file>