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3057B1"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3057B1">
        <w:rPr>
          <w:rFonts w:ascii="HG丸ｺﾞｼｯｸM-PRO" w:eastAsia="HG丸ｺﾞｼｯｸM-PRO" w:hAnsi="HG丸ｺﾞｼｯｸM-PRO" w:hint="eastAsia"/>
          <w:b/>
          <w:sz w:val="22"/>
          <w:szCs w:val="20"/>
        </w:rPr>
        <w:t>２０１４</w:t>
      </w:r>
      <w:r w:rsidR="00D4719D" w:rsidRPr="003057B1">
        <w:rPr>
          <w:rFonts w:ascii="HG丸ｺﾞｼｯｸM-PRO" w:eastAsia="HG丸ｺﾞｼｯｸM-PRO" w:hAnsi="HG丸ｺﾞｼｯｸM-PRO" w:hint="eastAsia"/>
          <w:b/>
          <w:sz w:val="22"/>
          <w:szCs w:val="20"/>
        </w:rPr>
        <w:t>年（平成２６年度）複数年サイクル点検評価</w:t>
      </w:r>
      <w:r w:rsidR="00476C6A" w:rsidRPr="003057B1">
        <w:rPr>
          <w:rFonts w:ascii="HG丸ｺﾞｼｯｸM-PRO" w:eastAsia="HG丸ｺﾞｼｯｸM-PRO" w:hAnsi="HG丸ｺﾞｼｯｸM-PRO" w:hint="eastAsia"/>
          <w:b/>
          <w:sz w:val="22"/>
          <w:szCs w:val="20"/>
        </w:rPr>
        <w:t>レポート</w:t>
      </w:r>
      <w:r w:rsidR="00D4719D" w:rsidRPr="003057B1">
        <w:rPr>
          <w:rFonts w:ascii="HG丸ｺﾞｼｯｸM-PRO" w:eastAsia="HG丸ｺﾞｼｯｸM-PRO" w:hAnsi="HG丸ｺﾞｼｯｸM-PRO" w:hint="eastAsia"/>
          <w:b/>
          <w:sz w:val="22"/>
          <w:szCs w:val="20"/>
        </w:rPr>
        <w:t>【施策評価】</w:t>
      </w:r>
    </w:p>
    <w:p w:rsidR="00D4719D" w:rsidRPr="003057B1"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3057B1" w:rsidRPr="003057B1" w:rsidTr="00460322">
        <w:tc>
          <w:tcPr>
            <w:tcW w:w="993" w:type="dxa"/>
            <w:tcBorders>
              <w:top w:val="single" w:sz="12" w:space="0" w:color="auto"/>
              <w:left w:val="single" w:sz="12" w:space="0" w:color="auto"/>
              <w:bottom w:val="single" w:sz="12" w:space="0" w:color="auto"/>
            </w:tcBorders>
            <w:shd w:val="clear" w:color="auto" w:fill="FFFF00"/>
          </w:tcPr>
          <w:p w:rsidR="00AB4937" w:rsidRPr="003057B1"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3057B1">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3057B1" w:rsidRDefault="00AB4937" w:rsidP="00460322">
            <w:pPr>
              <w:adjustRightInd w:val="0"/>
              <w:snapToGrid w:val="0"/>
              <w:spacing w:line="280" w:lineRule="exact"/>
              <w:rPr>
                <w:rFonts w:ascii="HG丸ｺﾞｼｯｸM-PRO" w:eastAsia="HG丸ｺﾞｼｯｸM-PRO" w:hAnsi="HG丸ｺﾞｼｯｸM-PRO"/>
                <w:b/>
                <w:sz w:val="24"/>
                <w:szCs w:val="20"/>
              </w:rPr>
            </w:pPr>
            <w:r w:rsidRPr="003057B1">
              <w:rPr>
                <w:rFonts w:ascii="HG丸ｺﾞｼｯｸM-PRO" w:eastAsia="HG丸ｺﾞｼｯｸM-PRO" w:hAnsi="HG丸ｺﾞｼｯｸM-PRO" w:hint="eastAsia"/>
                <w:b/>
                <w:sz w:val="24"/>
                <w:szCs w:val="20"/>
              </w:rPr>
              <w:t xml:space="preserve">Ⅰ　</w:t>
            </w:r>
            <w:r w:rsidR="00F1740D" w:rsidRPr="003057B1">
              <w:rPr>
                <w:rFonts w:ascii="HG丸ｺﾞｼｯｸM-PRO" w:eastAsia="HG丸ｺﾞｼｯｸM-PRO" w:hAnsi="HG丸ｺﾞｼｯｸM-PRO" w:hint="eastAsia"/>
                <w:b/>
                <w:sz w:val="24"/>
                <w:szCs w:val="20"/>
              </w:rPr>
              <w:t>府民の</w:t>
            </w:r>
            <w:r w:rsidRPr="003057B1">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3057B1"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3057B1">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3057B1" w:rsidRDefault="00AB4937" w:rsidP="00460322">
            <w:pPr>
              <w:adjustRightInd w:val="0"/>
              <w:snapToGrid w:val="0"/>
              <w:spacing w:line="280" w:lineRule="exact"/>
              <w:rPr>
                <w:rFonts w:ascii="HG丸ｺﾞｼｯｸM-PRO" w:eastAsia="HG丸ｺﾞｼｯｸM-PRO" w:hAnsi="HG丸ｺﾞｼｯｸM-PRO"/>
                <w:b/>
                <w:sz w:val="24"/>
                <w:szCs w:val="20"/>
              </w:rPr>
            </w:pPr>
            <w:r w:rsidRPr="003057B1">
              <w:rPr>
                <w:rFonts w:ascii="HG丸ｺﾞｼｯｸM-PRO" w:eastAsia="HG丸ｺﾞｼｯｸM-PRO" w:hAnsi="HG丸ｺﾞｼｯｸM-PRO" w:hint="eastAsia"/>
                <w:b/>
                <w:sz w:val="24"/>
                <w:szCs w:val="20"/>
              </w:rPr>
              <w:t>1</w:t>
            </w:r>
          </w:p>
        </w:tc>
        <w:tc>
          <w:tcPr>
            <w:tcW w:w="993" w:type="dxa"/>
            <w:tcBorders>
              <w:top w:val="single" w:sz="12" w:space="0" w:color="auto"/>
              <w:bottom w:val="single" w:sz="12" w:space="0" w:color="auto"/>
            </w:tcBorders>
            <w:shd w:val="clear" w:color="auto" w:fill="FFFF00"/>
          </w:tcPr>
          <w:p w:rsidR="00AB4937" w:rsidRPr="003057B1"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3057B1">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3057B1" w:rsidRDefault="00AB4937" w:rsidP="00460322">
            <w:pPr>
              <w:adjustRightInd w:val="0"/>
              <w:snapToGrid w:val="0"/>
              <w:spacing w:line="280" w:lineRule="exact"/>
              <w:rPr>
                <w:rFonts w:ascii="HG丸ｺﾞｼｯｸM-PRO" w:eastAsia="HG丸ｺﾞｼｯｸM-PRO" w:hAnsi="HG丸ｺﾞｼｯｸM-PRO"/>
                <w:b/>
                <w:sz w:val="24"/>
                <w:szCs w:val="20"/>
              </w:rPr>
            </w:pPr>
            <w:r w:rsidRPr="003057B1">
              <w:rPr>
                <w:rFonts w:ascii="HG丸ｺﾞｼｯｸM-PRO" w:eastAsia="HG丸ｺﾞｼｯｸM-PRO" w:hAnsi="HG丸ｺﾞｼｯｸM-PRO" w:hint="eastAsia"/>
                <w:b/>
                <w:sz w:val="24"/>
                <w:szCs w:val="20"/>
              </w:rPr>
              <w:t>効果的な情報発信</w:t>
            </w:r>
          </w:p>
        </w:tc>
      </w:tr>
    </w:tbl>
    <w:p w:rsidR="00AB4937" w:rsidRPr="003057B1"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16"/>
        <w:gridCol w:w="949"/>
        <w:gridCol w:w="418"/>
        <w:gridCol w:w="385"/>
        <w:gridCol w:w="505"/>
        <w:gridCol w:w="687"/>
        <w:gridCol w:w="294"/>
        <w:gridCol w:w="1017"/>
        <w:gridCol w:w="940"/>
        <w:gridCol w:w="1643"/>
        <w:gridCol w:w="2825"/>
        <w:gridCol w:w="3248"/>
      </w:tblGrid>
      <w:tr w:rsidR="003057B1" w:rsidRPr="003057B1" w:rsidTr="009438E9">
        <w:tc>
          <w:tcPr>
            <w:tcW w:w="1418" w:type="dxa"/>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目的、内容</w:t>
            </w:r>
          </w:p>
        </w:tc>
        <w:tc>
          <w:tcPr>
            <w:tcW w:w="13324" w:type="dxa"/>
            <w:gridSpan w:val="12"/>
            <w:shd w:val="clear" w:color="auto" w:fill="auto"/>
          </w:tcPr>
          <w:p w:rsidR="00281951" w:rsidRPr="003057B1" w:rsidRDefault="00281951" w:rsidP="00B30BC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各主体（府民、地域団体、事業者）に対して、環境データや環境行動への参加につながる情報をわかりやすく的確に発信し、「あらゆる主体が参加行動する社会」の実現のための基盤を構築する。</w:t>
            </w:r>
          </w:p>
        </w:tc>
      </w:tr>
      <w:tr w:rsidR="003057B1" w:rsidRPr="003057B1" w:rsidTr="009438E9">
        <w:tc>
          <w:tcPr>
            <w:tcW w:w="1418" w:type="dxa"/>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副次的効果、外部効果等</w:t>
            </w:r>
          </w:p>
        </w:tc>
        <w:tc>
          <w:tcPr>
            <w:tcW w:w="13324" w:type="dxa"/>
            <w:gridSpan w:val="12"/>
            <w:shd w:val="clear" w:color="auto" w:fill="auto"/>
          </w:tcPr>
          <w:p w:rsidR="00281951" w:rsidRPr="003057B1" w:rsidRDefault="00281951" w:rsidP="00966BA5">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966BA5" w:rsidRPr="003057B1" w:rsidRDefault="00966BA5" w:rsidP="00337C33">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r>
      <w:tr w:rsidR="003057B1" w:rsidRPr="003057B1" w:rsidTr="009438E9">
        <w:tc>
          <w:tcPr>
            <w:tcW w:w="1418" w:type="dxa"/>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関係法令、行政計画等</w:t>
            </w:r>
          </w:p>
        </w:tc>
        <w:tc>
          <w:tcPr>
            <w:tcW w:w="13324" w:type="dxa"/>
            <w:gridSpan w:val="12"/>
            <w:shd w:val="clear" w:color="auto" w:fill="auto"/>
          </w:tcPr>
          <w:p w:rsidR="00281951" w:rsidRPr="003057B1" w:rsidRDefault="00281951" w:rsidP="0095269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①環境教育等促進法（H23改正公布）：環境保全活動・環境教育の一層の推進、幅広い実践的人材づくりと活用を図る。</w:t>
            </w:r>
          </w:p>
          <w:p w:rsidR="00281951" w:rsidRPr="003057B1" w:rsidRDefault="00281951" w:rsidP="002E720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②府環境教育等行動計画（H24年度策定）：本計画の行動計画。施策の柱に「情報基盤の充実と連携の強化」「普及啓発」を掲げる。</w:t>
            </w:r>
          </w:p>
        </w:tc>
      </w:tr>
      <w:tr w:rsidR="003057B1" w:rsidRPr="003057B1" w:rsidTr="009438E9">
        <w:tc>
          <w:tcPr>
            <w:tcW w:w="1418" w:type="dxa"/>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国等の政策、社会情勢等</w:t>
            </w:r>
          </w:p>
        </w:tc>
        <w:tc>
          <w:tcPr>
            <w:tcW w:w="13324" w:type="dxa"/>
            <w:gridSpan w:val="12"/>
            <w:shd w:val="clear" w:color="auto" w:fill="auto"/>
          </w:tcPr>
          <w:p w:rsidR="00281951" w:rsidRPr="003057B1" w:rsidRDefault="00281951" w:rsidP="002E720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①H24年6月閣議決定「環境保全活動、環境保全の意欲の増進及び環境教育並びに協働取組の推進に関する基本的な方針」において、環境の取組みを進めるため「必要な情報を有する主体は、その情報の提供、共有に積極的に努め」なければならないと記述。</w:t>
            </w:r>
          </w:p>
          <w:p w:rsidR="00281951" w:rsidRPr="003057B1" w:rsidRDefault="00281951" w:rsidP="00C26180">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②多様な情報媒体、特にインターネットを通じて、多様な主体から様々な環境情報が提供されている。このため、行政の情報だけでなく多様な主体が発信する情報を収集・整理し、アクセスしやすく見やすい形での受け手のニーズを考えた発信の工夫が必要。</w:t>
            </w:r>
          </w:p>
        </w:tc>
      </w:tr>
      <w:tr w:rsidR="003057B1" w:rsidRPr="003057B1" w:rsidTr="009438E9">
        <w:trPr>
          <w:trHeight w:val="70"/>
        </w:trPr>
        <w:tc>
          <w:tcPr>
            <w:tcW w:w="1418" w:type="dxa"/>
            <w:vMerge w:val="restart"/>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施策実施に要したコスト</w:t>
            </w:r>
            <w:r w:rsidRPr="003057B1">
              <w:rPr>
                <w:rFonts w:ascii="HG丸ｺﾞｼｯｸM-PRO" w:eastAsia="HG丸ｺﾞｼｯｸM-PRO" w:hAnsi="HG丸ｺﾞｼｯｸM-PRO" w:hint="eastAsia"/>
                <w:sz w:val="20"/>
                <w:szCs w:val="20"/>
              </w:rPr>
              <w:t>（職員人件費を除く）</w:t>
            </w:r>
          </w:p>
        </w:tc>
        <w:tc>
          <w:tcPr>
            <w:tcW w:w="4638" w:type="dxa"/>
            <w:gridSpan w:val="8"/>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事業のコスト（千円）</w:t>
            </w:r>
          </w:p>
        </w:tc>
        <w:tc>
          <w:tcPr>
            <w:tcW w:w="2591" w:type="dxa"/>
            <w:gridSpan w:val="2"/>
            <w:shd w:val="clear" w:color="auto" w:fill="FFFF00"/>
          </w:tcPr>
          <w:p w:rsidR="00281951" w:rsidRPr="003057B1" w:rsidRDefault="009438E9"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2011年度</w:t>
            </w:r>
            <w:r w:rsidR="00281951" w:rsidRPr="003057B1">
              <w:rPr>
                <w:rFonts w:ascii="HG丸ｺﾞｼｯｸM-PRO" w:eastAsia="HG丸ｺﾞｼｯｸM-PRO" w:hAnsi="HG丸ｺﾞｼｯｸM-PRO" w:hint="eastAsia"/>
                <w:sz w:val="20"/>
                <w:szCs w:val="20"/>
              </w:rPr>
              <w:t>（決算額）</w:t>
            </w:r>
          </w:p>
        </w:tc>
        <w:tc>
          <w:tcPr>
            <w:tcW w:w="2835" w:type="dxa"/>
            <w:shd w:val="clear" w:color="auto" w:fill="FFFF00"/>
          </w:tcPr>
          <w:p w:rsidR="00281951" w:rsidRPr="003057B1" w:rsidRDefault="009438E9"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2012年度</w:t>
            </w:r>
            <w:r w:rsidR="00281951" w:rsidRPr="003057B1">
              <w:rPr>
                <w:rFonts w:ascii="HG丸ｺﾞｼｯｸM-PRO" w:eastAsia="HG丸ｺﾞｼｯｸM-PRO" w:hAnsi="HG丸ｺﾞｼｯｸM-PRO" w:hint="eastAsia"/>
                <w:sz w:val="20"/>
                <w:szCs w:val="20"/>
              </w:rPr>
              <w:t>（決算額）</w:t>
            </w:r>
          </w:p>
        </w:tc>
        <w:tc>
          <w:tcPr>
            <w:tcW w:w="3260" w:type="dxa"/>
            <w:shd w:val="clear" w:color="auto" w:fill="FFFF00"/>
          </w:tcPr>
          <w:p w:rsidR="00281951" w:rsidRPr="003057B1" w:rsidRDefault="009438E9"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2013年度</w:t>
            </w:r>
            <w:r w:rsidR="00281951" w:rsidRPr="003057B1">
              <w:rPr>
                <w:rFonts w:ascii="HG丸ｺﾞｼｯｸM-PRO" w:eastAsia="HG丸ｺﾞｼｯｸM-PRO" w:hAnsi="HG丸ｺﾞｼｯｸM-PRO" w:hint="eastAsia"/>
                <w:sz w:val="20"/>
                <w:szCs w:val="20"/>
              </w:rPr>
              <w:t>（決算</w:t>
            </w:r>
            <w:r w:rsidRPr="003057B1">
              <w:rPr>
                <w:rFonts w:ascii="HG丸ｺﾞｼｯｸM-PRO" w:eastAsia="HG丸ｺﾞｼｯｸM-PRO" w:hAnsi="HG丸ｺﾞｼｯｸM-PRO" w:hint="eastAsia"/>
                <w:sz w:val="20"/>
                <w:szCs w:val="20"/>
              </w:rPr>
              <w:t>見込</w:t>
            </w:r>
            <w:r w:rsidR="00281951" w:rsidRPr="003057B1">
              <w:rPr>
                <w:rFonts w:ascii="HG丸ｺﾞｼｯｸM-PRO" w:eastAsia="HG丸ｺﾞｼｯｸM-PRO" w:hAnsi="HG丸ｺﾞｼｯｸM-PRO" w:hint="eastAsia"/>
                <w:sz w:val="20"/>
                <w:szCs w:val="20"/>
              </w:rPr>
              <w:t>額）</w:t>
            </w:r>
          </w:p>
        </w:tc>
      </w:tr>
      <w:tr w:rsidR="003057B1" w:rsidRPr="003057B1" w:rsidTr="009438E9">
        <w:trPr>
          <w:trHeight w:val="227"/>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1320" w:type="dxa"/>
            <w:gridSpan w:val="2"/>
            <w:tcBorders>
              <w:bottom w:val="nil"/>
            </w:tcBorders>
            <w:shd w:val="clear" w:color="auto" w:fill="FFFF00"/>
          </w:tcPr>
          <w:p w:rsidR="00281951" w:rsidRPr="003057B1" w:rsidRDefault="00281951" w:rsidP="007828B0">
            <w:pPr>
              <w:adjustRightInd w:val="0"/>
              <w:snapToGrid w:val="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環境目的の</w:t>
            </w:r>
          </w:p>
        </w:tc>
        <w:tc>
          <w:tcPr>
            <w:tcW w:w="3318" w:type="dxa"/>
            <w:gridSpan w:val="6"/>
            <w:shd w:val="clear" w:color="auto" w:fill="FFFF00"/>
          </w:tcPr>
          <w:p w:rsidR="00281951" w:rsidRPr="003057B1" w:rsidRDefault="00281951" w:rsidP="00B93194">
            <w:pPr>
              <w:adjustRightInd w:val="0"/>
              <w:snapToGrid w:val="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本施策が主たる目的であるもの</w:t>
            </w:r>
          </w:p>
        </w:tc>
        <w:tc>
          <w:tcPr>
            <w:tcW w:w="2591" w:type="dxa"/>
            <w:gridSpan w:val="2"/>
            <w:tcBorders>
              <w:bottom w:val="single" w:sz="4" w:space="0" w:color="auto"/>
              <w:right w:val="single" w:sz="4" w:space="0" w:color="auto"/>
            </w:tcBorders>
            <w:shd w:val="clear" w:color="auto" w:fill="auto"/>
            <w:vAlign w:val="center"/>
          </w:tcPr>
          <w:p w:rsidR="00281951" w:rsidRPr="003057B1" w:rsidRDefault="00281951" w:rsidP="00D718A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51,248 </w:t>
            </w:r>
          </w:p>
        </w:tc>
        <w:tc>
          <w:tcPr>
            <w:tcW w:w="2835" w:type="dxa"/>
            <w:tcBorders>
              <w:left w:val="single" w:sz="4" w:space="0" w:color="auto"/>
              <w:bottom w:val="single" w:sz="4" w:space="0" w:color="auto"/>
              <w:right w:val="single" w:sz="4" w:space="0" w:color="auto"/>
            </w:tcBorders>
            <w:shd w:val="clear" w:color="auto" w:fill="auto"/>
            <w:vAlign w:val="center"/>
          </w:tcPr>
          <w:p w:rsidR="00281951" w:rsidRPr="003057B1" w:rsidRDefault="00281951" w:rsidP="00D718A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514 </w:t>
            </w:r>
          </w:p>
        </w:tc>
        <w:tc>
          <w:tcPr>
            <w:tcW w:w="3260" w:type="dxa"/>
            <w:tcBorders>
              <w:left w:val="single" w:sz="4" w:space="0" w:color="auto"/>
              <w:bottom w:val="single" w:sz="4" w:space="0" w:color="auto"/>
            </w:tcBorders>
            <w:shd w:val="clear" w:color="auto" w:fill="auto"/>
            <w:vAlign w:val="center"/>
          </w:tcPr>
          <w:p w:rsidR="00281951" w:rsidRPr="003057B1" w:rsidRDefault="00281951" w:rsidP="00D718A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2,599 </w:t>
            </w:r>
          </w:p>
        </w:tc>
      </w:tr>
      <w:tr w:rsidR="003057B1" w:rsidRPr="003057B1" w:rsidTr="009438E9">
        <w:trPr>
          <w:trHeight w:val="70"/>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1320" w:type="dxa"/>
            <w:gridSpan w:val="2"/>
            <w:tcBorders>
              <w:top w:val="nil"/>
            </w:tcBorders>
            <w:shd w:val="clear" w:color="auto" w:fill="FFFF00"/>
          </w:tcPr>
          <w:p w:rsidR="00281951" w:rsidRPr="003057B1" w:rsidRDefault="00281951" w:rsidP="00B93194">
            <w:pPr>
              <w:adjustRightInd w:val="0"/>
              <w:snapToGrid w:val="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事業費</w:t>
            </w:r>
          </w:p>
        </w:tc>
        <w:tc>
          <w:tcPr>
            <w:tcW w:w="3318" w:type="dxa"/>
            <w:gridSpan w:val="6"/>
            <w:shd w:val="clear" w:color="auto" w:fill="FFFF00"/>
          </w:tcPr>
          <w:p w:rsidR="00281951" w:rsidRPr="003057B1" w:rsidRDefault="00281951" w:rsidP="00B93194">
            <w:pPr>
              <w:adjustRightInd w:val="0"/>
              <w:snapToGrid w:val="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本施策が従たる目的であるもの</w:t>
            </w:r>
          </w:p>
        </w:tc>
        <w:tc>
          <w:tcPr>
            <w:tcW w:w="2591" w:type="dxa"/>
            <w:gridSpan w:val="2"/>
            <w:tcBorders>
              <w:top w:val="single" w:sz="4" w:space="0" w:color="auto"/>
              <w:bottom w:val="single" w:sz="4" w:space="0" w:color="auto"/>
              <w:right w:val="single" w:sz="4" w:space="0" w:color="auto"/>
            </w:tcBorders>
            <w:shd w:val="clear" w:color="auto" w:fill="auto"/>
            <w:vAlign w:val="center"/>
          </w:tcPr>
          <w:p w:rsidR="00281951" w:rsidRPr="003057B1" w:rsidRDefault="00281951" w:rsidP="00D718A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1,558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1951" w:rsidRPr="003057B1" w:rsidRDefault="00281951" w:rsidP="00D718A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1,062 </w:t>
            </w:r>
          </w:p>
        </w:tc>
        <w:tc>
          <w:tcPr>
            <w:tcW w:w="3260" w:type="dxa"/>
            <w:tcBorders>
              <w:top w:val="single" w:sz="4" w:space="0" w:color="auto"/>
              <w:left w:val="single" w:sz="4" w:space="0" w:color="auto"/>
              <w:bottom w:val="single" w:sz="4" w:space="0" w:color="auto"/>
            </w:tcBorders>
            <w:shd w:val="clear" w:color="auto" w:fill="auto"/>
            <w:vAlign w:val="center"/>
          </w:tcPr>
          <w:p w:rsidR="00281951" w:rsidRPr="003057B1" w:rsidRDefault="00281951" w:rsidP="00D718A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2,055 </w:t>
            </w:r>
          </w:p>
        </w:tc>
      </w:tr>
      <w:tr w:rsidR="003057B1" w:rsidRPr="003057B1" w:rsidTr="009438E9">
        <w:trPr>
          <w:trHeight w:val="70"/>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4638" w:type="dxa"/>
            <w:gridSpan w:val="8"/>
            <w:shd w:val="clear" w:color="auto" w:fill="FFFF00"/>
          </w:tcPr>
          <w:p w:rsidR="00281951" w:rsidRPr="003057B1" w:rsidRDefault="00281951" w:rsidP="007828B0">
            <w:pPr>
              <w:adjustRightInd w:val="0"/>
              <w:snapToGrid w:val="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環境以外の目的を含む事業費</w:t>
            </w:r>
          </w:p>
        </w:tc>
        <w:tc>
          <w:tcPr>
            <w:tcW w:w="2591" w:type="dxa"/>
            <w:gridSpan w:val="2"/>
            <w:tcBorders>
              <w:top w:val="single" w:sz="4" w:space="0" w:color="auto"/>
              <w:right w:val="single" w:sz="4" w:space="0" w:color="auto"/>
            </w:tcBorders>
            <w:shd w:val="clear" w:color="auto" w:fill="auto"/>
            <w:vAlign w:val="center"/>
          </w:tcPr>
          <w:p w:rsidR="00281951" w:rsidRPr="003057B1" w:rsidRDefault="00281951" w:rsidP="00E44CB9">
            <w:pPr>
              <w:adjustRightInd w:val="0"/>
              <w:snapToGrid w:val="0"/>
              <w:jc w:val="righ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vAlign w:val="center"/>
          </w:tcPr>
          <w:p w:rsidR="00281951" w:rsidRPr="003057B1" w:rsidRDefault="00281951" w:rsidP="00E44CB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0 </w:t>
            </w:r>
          </w:p>
        </w:tc>
        <w:tc>
          <w:tcPr>
            <w:tcW w:w="3260" w:type="dxa"/>
            <w:tcBorders>
              <w:top w:val="single" w:sz="4" w:space="0" w:color="auto"/>
              <w:left w:val="single" w:sz="4" w:space="0" w:color="auto"/>
            </w:tcBorders>
            <w:shd w:val="clear" w:color="auto" w:fill="auto"/>
            <w:vAlign w:val="center"/>
          </w:tcPr>
          <w:p w:rsidR="00281951" w:rsidRPr="003057B1" w:rsidRDefault="00281951" w:rsidP="00E44CB9">
            <w:pPr>
              <w:adjustRightInd w:val="0"/>
              <w:snapToGrid w:val="0"/>
              <w:jc w:val="right"/>
              <w:rPr>
                <w:rFonts w:ascii="HG丸ｺﾞｼｯｸM-PRO" w:eastAsia="HG丸ｺﾞｼｯｸM-PRO" w:hAnsi="HG丸ｺﾞｼｯｸM-PRO" w:cs="ＭＳ Ｐゴシック"/>
                <w:sz w:val="20"/>
                <w:szCs w:val="20"/>
              </w:rPr>
            </w:pPr>
            <w:r w:rsidRPr="003057B1">
              <w:rPr>
                <w:rFonts w:ascii="HG丸ｺﾞｼｯｸM-PRO" w:eastAsia="HG丸ｺﾞｼｯｸM-PRO" w:hAnsi="HG丸ｺﾞｼｯｸM-PRO" w:hint="eastAsia"/>
                <w:sz w:val="20"/>
                <w:szCs w:val="20"/>
              </w:rPr>
              <w:t xml:space="preserve">0 </w:t>
            </w:r>
          </w:p>
        </w:tc>
      </w:tr>
      <w:tr w:rsidR="003057B1" w:rsidRPr="003057B1" w:rsidTr="009438E9">
        <w:trPr>
          <w:trHeight w:val="198"/>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13324" w:type="dxa"/>
            <w:gridSpan w:val="12"/>
            <w:tcBorders>
              <w:top w:val="single" w:sz="4" w:space="0" w:color="auto"/>
            </w:tcBorders>
            <w:shd w:val="clear" w:color="auto" w:fill="auto"/>
          </w:tcPr>
          <w:p w:rsidR="00281951" w:rsidRPr="003057B1" w:rsidRDefault="00281951" w:rsidP="00460322">
            <w:pPr>
              <w:adjustRightInd w:val="0"/>
              <w:snapToGrid w:val="0"/>
              <w:rPr>
                <w:rFonts w:ascii="HG丸ｺﾞｼｯｸM-PRO" w:eastAsia="HG丸ｺﾞｼｯｸM-PRO" w:hAnsi="HG丸ｺﾞｼｯｸM-PRO"/>
                <w:i/>
                <w:sz w:val="20"/>
                <w:szCs w:val="20"/>
              </w:rPr>
            </w:pPr>
          </w:p>
        </w:tc>
      </w:tr>
      <w:tr w:rsidR="003057B1" w:rsidRPr="003057B1" w:rsidTr="009438E9">
        <w:trPr>
          <w:trHeight w:val="210"/>
        </w:trPr>
        <w:tc>
          <w:tcPr>
            <w:tcW w:w="1418" w:type="dxa"/>
            <w:vMerge w:val="restart"/>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取組指標及び実績</w:t>
            </w:r>
          </w:p>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（施策効果の定量評価）</w:t>
            </w:r>
          </w:p>
        </w:tc>
        <w:tc>
          <w:tcPr>
            <w:tcW w:w="367" w:type="dxa"/>
            <w:shd w:val="clear" w:color="auto" w:fill="FFFF00"/>
          </w:tcPr>
          <w:p w:rsidR="00281951" w:rsidRPr="003057B1"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66" w:type="dxa"/>
            <w:gridSpan w:val="4"/>
            <w:shd w:val="clear" w:color="auto" w:fill="FFFF00"/>
          </w:tcPr>
          <w:p w:rsidR="00281951" w:rsidRPr="003057B1"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名称</w:t>
            </w:r>
          </w:p>
        </w:tc>
        <w:tc>
          <w:tcPr>
            <w:tcW w:w="2005" w:type="dxa"/>
            <w:gridSpan w:val="3"/>
            <w:shd w:val="clear" w:color="auto" w:fill="FFFF00"/>
          </w:tcPr>
          <w:p w:rsidR="00281951" w:rsidRPr="003057B1"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把握方法</w:t>
            </w:r>
          </w:p>
        </w:tc>
        <w:tc>
          <w:tcPr>
            <w:tcW w:w="8686" w:type="dxa"/>
            <w:gridSpan w:val="4"/>
            <w:shd w:val="clear" w:color="auto" w:fill="FFFF00"/>
          </w:tcPr>
          <w:p w:rsidR="00281951" w:rsidRPr="003057B1"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実績</w:t>
            </w:r>
          </w:p>
        </w:tc>
      </w:tr>
      <w:tr w:rsidR="003057B1" w:rsidRPr="003057B1" w:rsidTr="009438E9">
        <w:trPr>
          <w:trHeight w:val="693"/>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367" w:type="dxa"/>
            <w:shd w:val="clear" w:color="auto" w:fill="auto"/>
          </w:tcPr>
          <w:p w:rsidR="00281951" w:rsidRPr="003057B1" w:rsidRDefault="00281951" w:rsidP="00C675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①</w:t>
            </w:r>
          </w:p>
        </w:tc>
        <w:tc>
          <w:tcPr>
            <w:tcW w:w="2266" w:type="dxa"/>
            <w:gridSpan w:val="4"/>
            <w:shd w:val="clear" w:color="auto" w:fill="auto"/>
          </w:tcPr>
          <w:p w:rsidR="00281951" w:rsidRPr="003057B1" w:rsidRDefault="00281951" w:rsidP="009421AB">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環境情報に接した府民の割合</w:t>
            </w:r>
          </w:p>
        </w:tc>
        <w:tc>
          <w:tcPr>
            <w:tcW w:w="2005" w:type="dxa"/>
            <w:gridSpan w:val="3"/>
            <w:shd w:val="clear" w:color="auto" w:fill="auto"/>
          </w:tcPr>
          <w:p w:rsidR="00281951" w:rsidRPr="003057B1" w:rsidRDefault="00281951" w:rsidP="00CF57A1">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府インターネットモニターアンケート（参考値</w:t>
            </w:r>
            <w:r w:rsidR="009438E9" w:rsidRPr="003057B1">
              <w:rPr>
                <w:rFonts w:ascii="HG丸ｺﾞｼｯｸM-PRO" w:eastAsia="HG丸ｺﾞｼｯｸM-PRO" w:hAnsi="HG丸ｺﾞｼｯｸM-PRO" w:hint="eastAsia"/>
                <w:sz w:val="20"/>
                <w:szCs w:val="20"/>
                <w:vertAlign w:val="superscript"/>
              </w:rPr>
              <w:t>※</w:t>
            </w:r>
            <w:r w:rsidRPr="003057B1">
              <w:rPr>
                <w:rFonts w:ascii="HG丸ｺﾞｼｯｸM-PRO" w:eastAsia="HG丸ｺﾞｼｯｸM-PRO" w:hAnsi="HG丸ｺﾞｼｯｸM-PRO" w:hint="eastAsia"/>
                <w:sz w:val="20"/>
                <w:szCs w:val="20"/>
              </w:rPr>
              <w:t>）。</w:t>
            </w:r>
          </w:p>
        </w:tc>
        <w:tc>
          <w:tcPr>
            <w:tcW w:w="8686" w:type="dxa"/>
            <w:gridSpan w:val="4"/>
            <w:shd w:val="clear" w:color="auto" w:fill="auto"/>
          </w:tcPr>
          <w:p w:rsidR="00281951" w:rsidRPr="003057B1" w:rsidRDefault="00281951" w:rsidP="00CF57A1">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環境情報源（府以外も含む）として</w:t>
            </w:r>
          </w:p>
          <w:p w:rsidR="00281951" w:rsidRPr="003057B1" w:rsidRDefault="00281951" w:rsidP="00CF57A1">
            <w:pPr>
              <w:adjustRightInd w:val="0"/>
              <w:snapToGrid w:val="0"/>
              <w:spacing w:line="280" w:lineRule="exact"/>
              <w:ind w:firstLineChars="100" w:firstLine="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インターネット情報に接した：30.1%（2013年）、30.9%（2014年）</w:t>
            </w:r>
          </w:p>
          <w:p w:rsidR="00281951" w:rsidRPr="003057B1" w:rsidRDefault="00281951" w:rsidP="00C17D55">
            <w:pPr>
              <w:adjustRightInd w:val="0"/>
              <w:snapToGrid w:val="0"/>
              <w:spacing w:line="280" w:lineRule="exact"/>
              <w:ind w:firstLineChars="100" w:firstLine="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パンフレットなど紙媒体に接した：36.4%（2013年）、41.4%（2014年）</w:t>
            </w:r>
          </w:p>
        </w:tc>
      </w:tr>
      <w:tr w:rsidR="003057B1" w:rsidRPr="003057B1" w:rsidTr="009438E9">
        <w:trPr>
          <w:trHeight w:val="197"/>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367" w:type="dxa"/>
            <w:shd w:val="clear" w:color="auto" w:fill="auto"/>
          </w:tcPr>
          <w:p w:rsidR="00281951" w:rsidRPr="003057B1" w:rsidRDefault="00281951" w:rsidP="008079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②</w:t>
            </w:r>
          </w:p>
        </w:tc>
        <w:tc>
          <w:tcPr>
            <w:tcW w:w="2266" w:type="dxa"/>
            <w:gridSpan w:val="4"/>
            <w:shd w:val="clear" w:color="auto" w:fill="auto"/>
          </w:tcPr>
          <w:p w:rsidR="00281951" w:rsidRPr="003057B1" w:rsidRDefault="00281951"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環境行動の動機付けへの効果</w:t>
            </w:r>
          </w:p>
        </w:tc>
        <w:tc>
          <w:tcPr>
            <w:tcW w:w="2005" w:type="dxa"/>
            <w:gridSpan w:val="3"/>
            <w:shd w:val="clear" w:color="auto" w:fill="auto"/>
          </w:tcPr>
          <w:p w:rsidR="00281951" w:rsidRPr="003057B1" w:rsidRDefault="00281951"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同上</w:t>
            </w:r>
          </w:p>
        </w:tc>
        <w:tc>
          <w:tcPr>
            <w:tcW w:w="8686" w:type="dxa"/>
            <w:gridSpan w:val="4"/>
            <w:shd w:val="clear" w:color="auto" w:fill="auto"/>
          </w:tcPr>
          <w:p w:rsidR="00281951" w:rsidRPr="003057B1" w:rsidRDefault="00281951"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いずれの媒体も非認知層よりも認知層の方が環境学習等への参加率は高く、情報提供が環境行動を促進している効果が認められた。</w:t>
            </w:r>
          </w:p>
        </w:tc>
      </w:tr>
      <w:tr w:rsidR="003057B1" w:rsidRPr="003057B1" w:rsidTr="009438E9">
        <w:trPr>
          <w:trHeight w:val="750"/>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367" w:type="dxa"/>
            <w:shd w:val="clear" w:color="auto" w:fill="auto"/>
          </w:tcPr>
          <w:p w:rsidR="00281951" w:rsidRPr="003057B1" w:rsidRDefault="00281951" w:rsidP="008079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③</w:t>
            </w:r>
          </w:p>
        </w:tc>
        <w:tc>
          <w:tcPr>
            <w:tcW w:w="2266" w:type="dxa"/>
            <w:gridSpan w:val="4"/>
            <w:shd w:val="clear" w:color="auto" w:fill="auto"/>
          </w:tcPr>
          <w:p w:rsidR="00281951" w:rsidRPr="003057B1" w:rsidRDefault="00281951"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府の環境情報サイトへのアクセス数</w:t>
            </w:r>
          </w:p>
        </w:tc>
        <w:tc>
          <w:tcPr>
            <w:tcW w:w="2005" w:type="dxa"/>
            <w:gridSpan w:val="3"/>
            <w:shd w:val="clear" w:color="auto" w:fill="auto"/>
          </w:tcPr>
          <w:p w:rsidR="00281951" w:rsidRPr="003057B1" w:rsidRDefault="00281951"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府環境関係課室のページの閲覧数</w:t>
            </w:r>
          </w:p>
        </w:tc>
        <w:tc>
          <w:tcPr>
            <w:tcW w:w="8686" w:type="dxa"/>
            <w:gridSpan w:val="4"/>
            <w:shd w:val="clear" w:color="auto" w:fill="auto"/>
          </w:tcPr>
          <w:p w:rsidR="00281951" w:rsidRPr="003057B1" w:rsidRDefault="00281951" w:rsidP="00CE00B1">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231万件（2010年度）、278万件（2011年度）、397万件（2012年度）、538万件（2013年度）</w:t>
            </w:r>
          </w:p>
        </w:tc>
      </w:tr>
      <w:tr w:rsidR="003057B1" w:rsidRPr="003057B1" w:rsidTr="009438E9">
        <w:trPr>
          <w:trHeight w:val="70"/>
        </w:trPr>
        <w:tc>
          <w:tcPr>
            <w:tcW w:w="1418" w:type="dxa"/>
            <w:vMerge/>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13324" w:type="dxa"/>
            <w:gridSpan w:val="12"/>
            <w:shd w:val="clear" w:color="auto" w:fill="auto"/>
          </w:tcPr>
          <w:p w:rsidR="00281951" w:rsidRPr="003057B1" w:rsidRDefault="00753732" w:rsidP="00753732">
            <w:pPr>
              <w:adjustRightInd w:val="0"/>
              <w:snapToGrid w:val="0"/>
              <w:ind w:left="160" w:hangingChars="100" w:hanging="160"/>
              <w:rPr>
                <w:rFonts w:ascii="HG丸ｺﾞｼｯｸM-PRO" w:eastAsia="HG丸ｺﾞｼｯｸM-PRO" w:hAnsi="HG丸ｺﾞｼｯｸM-PRO"/>
                <w:i/>
                <w:sz w:val="20"/>
                <w:szCs w:val="20"/>
              </w:rPr>
            </w:pPr>
            <w:r w:rsidRPr="003057B1">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tc>
      </w:tr>
      <w:tr w:rsidR="003057B1" w:rsidRPr="003057B1" w:rsidTr="009438E9">
        <w:trPr>
          <w:trHeight w:val="240"/>
        </w:trPr>
        <w:tc>
          <w:tcPr>
            <w:tcW w:w="1418" w:type="dxa"/>
            <w:tcBorders>
              <w:bottom w:val="nil"/>
            </w:tcBorders>
            <w:shd w:val="clear" w:color="auto" w:fill="FFFF00"/>
          </w:tcPr>
          <w:p w:rsidR="00281951" w:rsidRPr="003057B1" w:rsidRDefault="00281951" w:rsidP="00C479B5">
            <w:pPr>
              <w:adjustRightInd w:val="0"/>
              <w:snapToGrid w:val="0"/>
              <w:spacing w:line="280" w:lineRule="exact"/>
              <w:rPr>
                <w:rFonts w:ascii="HG丸ｺﾞｼｯｸM-PRO" w:eastAsia="HG丸ｺﾞｼｯｸM-PRO" w:hAnsi="HG丸ｺﾞｼｯｸM-PRO"/>
                <w:b/>
                <w:w w:val="90"/>
                <w:sz w:val="20"/>
                <w:szCs w:val="20"/>
              </w:rPr>
            </w:pPr>
            <w:r w:rsidRPr="003057B1">
              <w:rPr>
                <w:rFonts w:ascii="HG丸ｺﾞｼｯｸM-PRO" w:eastAsia="HG丸ｺﾞｼｯｸM-PRO" w:hAnsi="HG丸ｺﾞｼｯｸM-PRO" w:hint="eastAsia"/>
                <w:b/>
                <w:w w:val="90"/>
                <w:sz w:val="20"/>
                <w:szCs w:val="20"/>
              </w:rPr>
              <w:t>「主な施策」の</w:t>
            </w:r>
          </w:p>
        </w:tc>
        <w:tc>
          <w:tcPr>
            <w:tcW w:w="2126" w:type="dxa"/>
            <w:gridSpan w:val="4"/>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計画の内容</w:t>
            </w:r>
          </w:p>
        </w:tc>
        <w:tc>
          <w:tcPr>
            <w:tcW w:w="1196" w:type="dxa"/>
            <w:gridSpan w:val="2"/>
            <w:shd w:val="clear" w:color="auto" w:fill="FFFF00"/>
          </w:tcPr>
          <w:p w:rsidR="00281951" w:rsidRPr="003057B1" w:rsidRDefault="0028195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進捗状況</w:t>
            </w:r>
            <w:r w:rsidRPr="003057B1">
              <w:rPr>
                <w:rFonts w:ascii="HG丸ｺﾞｼｯｸM-PRO" w:eastAsia="HG丸ｺﾞｼｯｸM-PRO" w:hAnsi="HG丸ｺﾞｼｯｸM-PRO" w:hint="eastAsia"/>
                <w:sz w:val="20"/>
                <w:szCs w:val="20"/>
                <w:vertAlign w:val="superscript"/>
              </w:rPr>
              <w:t>※</w:t>
            </w:r>
          </w:p>
        </w:tc>
        <w:tc>
          <w:tcPr>
            <w:tcW w:w="2258" w:type="dxa"/>
            <w:gridSpan w:val="3"/>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主な事業の名称</w:t>
            </w:r>
          </w:p>
        </w:tc>
        <w:tc>
          <w:tcPr>
            <w:tcW w:w="7744" w:type="dxa"/>
            <w:gridSpan w:val="3"/>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事業の実施状況</w:t>
            </w:r>
          </w:p>
        </w:tc>
      </w:tr>
      <w:tr w:rsidR="003057B1" w:rsidRPr="003057B1" w:rsidTr="009438E9">
        <w:trPr>
          <w:trHeight w:val="70"/>
        </w:trPr>
        <w:tc>
          <w:tcPr>
            <w:tcW w:w="1418" w:type="dxa"/>
            <w:tcBorders>
              <w:top w:val="nil"/>
              <w:bottom w:val="nil"/>
            </w:tcBorders>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w w:val="90"/>
                <w:sz w:val="20"/>
                <w:szCs w:val="20"/>
              </w:rPr>
              <w:t>進捗状況</w:t>
            </w:r>
          </w:p>
        </w:tc>
        <w:tc>
          <w:tcPr>
            <w:tcW w:w="2126" w:type="dxa"/>
            <w:gridSpan w:val="4"/>
            <w:shd w:val="clear" w:color="auto" w:fill="auto"/>
          </w:tcPr>
          <w:p w:rsidR="00281951" w:rsidRPr="003057B1" w:rsidRDefault="00281951" w:rsidP="00C67528">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環境教育ポータルサイトの充実</w:t>
            </w:r>
          </w:p>
        </w:tc>
        <w:tc>
          <w:tcPr>
            <w:tcW w:w="1196" w:type="dxa"/>
            <w:gridSpan w:val="2"/>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w:t>
            </w:r>
          </w:p>
        </w:tc>
        <w:tc>
          <w:tcPr>
            <w:tcW w:w="2258" w:type="dxa"/>
            <w:gridSpan w:val="3"/>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「エコあらかると」の運営</w:t>
            </w:r>
          </w:p>
        </w:tc>
        <w:tc>
          <w:tcPr>
            <w:tcW w:w="7744" w:type="dxa"/>
            <w:gridSpan w:val="3"/>
            <w:shd w:val="clear" w:color="auto" w:fill="auto"/>
          </w:tcPr>
          <w:p w:rsidR="00281951" w:rsidRPr="003057B1" w:rsidRDefault="00281951" w:rsidP="009421AB">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掲載情報件数　718件（2013年度末）、登録団体数　106件（2013年度末）</w:t>
            </w:r>
          </w:p>
        </w:tc>
      </w:tr>
      <w:tr w:rsidR="003057B1" w:rsidRPr="003057B1" w:rsidTr="009438E9">
        <w:trPr>
          <w:trHeight w:val="170"/>
        </w:trPr>
        <w:tc>
          <w:tcPr>
            <w:tcW w:w="1418" w:type="dxa"/>
            <w:tcBorders>
              <w:top w:val="nil"/>
              <w:bottom w:val="nil"/>
            </w:tcBorders>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shd w:val="clear" w:color="auto" w:fill="auto"/>
          </w:tcPr>
          <w:p w:rsidR="00281951" w:rsidRPr="003057B1" w:rsidRDefault="00281951" w:rsidP="00C67528">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環境関連データの収集・調査研究を進め最新情報の提供</w:t>
            </w:r>
          </w:p>
        </w:tc>
        <w:tc>
          <w:tcPr>
            <w:tcW w:w="1196" w:type="dxa"/>
            <w:gridSpan w:val="2"/>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w:t>
            </w:r>
          </w:p>
        </w:tc>
        <w:tc>
          <w:tcPr>
            <w:tcW w:w="2258" w:type="dxa"/>
            <w:gridSpan w:val="3"/>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w:t>
            </w:r>
          </w:p>
        </w:tc>
        <w:tc>
          <w:tcPr>
            <w:tcW w:w="7744" w:type="dxa"/>
            <w:gridSpan w:val="3"/>
            <w:shd w:val="clear" w:color="auto" w:fill="auto"/>
          </w:tcPr>
          <w:p w:rsidR="00281951" w:rsidRPr="003057B1" w:rsidRDefault="00281951" w:rsidP="006A215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環境モニタリング情報等の速やかなWeb発信を行っている。</w:t>
            </w:r>
          </w:p>
        </w:tc>
      </w:tr>
      <w:tr w:rsidR="003057B1" w:rsidRPr="003057B1" w:rsidTr="009438E9">
        <w:trPr>
          <w:trHeight w:val="268"/>
        </w:trPr>
        <w:tc>
          <w:tcPr>
            <w:tcW w:w="1418" w:type="dxa"/>
            <w:vMerge w:val="restart"/>
            <w:tcBorders>
              <w:top w:val="nil"/>
            </w:tcBorders>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vMerge w:val="restart"/>
            <w:shd w:val="clear" w:color="auto" w:fill="auto"/>
          </w:tcPr>
          <w:p w:rsidR="00281951" w:rsidRPr="003057B1" w:rsidRDefault="00281951" w:rsidP="00C67528">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情報発信ツールごとの効果的な情報発信</w:t>
            </w:r>
          </w:p>
        </w:tc>
        <w:tc>
          <w:tcPr>
            <w:tcW w:w="1196" w:type="dxa"/>
            <w:gridSpan w:val="2"/>
            <w:vMerge w:val="restart"/>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w:t>
            </w:r>
          </w:p>
        </w:tc>
        <w:tc>
          <w:tcPr>
            <w:tcW w:w="2258" w:type="dxa"/>
            <w:gridSpan w:val="3"/>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環境情報サイトの管理運営</w:t>
            </w:r>
          </w:p>
        </w:tc>
        <w:tc>
          <w:tcPr>
            <w:tcW w:w="7744" w:type="dxa"/>
            <w:gridSpan w:val="3"/>
            <w:shd w:val="clear" w:color="auto" w:fill="auto"/>
          </w:tcPr>
          <w:p w:rsidR="00281951" w:rsidRPr="003057B1" w:rsidRDefault="00281951" w:rsidP="00A86997">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「エコギャラリー」等のページの管理・更新</w:t>
            </w:r>
          </w:p>
        </w:tc>
      </w:tr>
      <w:tr w:rsidR="003057B1" w:rsidRPr="003057B1" w:rsidTr="009438E9">
        <w:trPr>
          <w:trHeight w:val="275"/>
        </w:trPr>
        <w:tc>
          <w:tcPr>
            <w:tcW w:w="1418" w:type="dxa"/>
            <w:vMerge/>
            <w:tcBorders>
              <w:top w:val="nil"/>
            </w:tcBorders>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vMerge/>
            <w:shd w:val="clear" w:color="auto" w:fill="auto"/>
          </w:tcPr>
          <w:p w:rsidR="00281951" w:rsidRPr="003057B1" w:rsidRDefault="00281951" w:rsidP="00C67528">
            <w:pPr>
              <w:adjustRightInd w:val="0"/>
              <w:snapToGrid w:val="0"/>
              <w:spacing w:line="280" w:lineRule="exact"/>
              <w:rPr>
                <w:rFonts w:ascii="HG丸ｺﾞｼｯｸM-PRO" w:eastAsia="HG丸ｺﾞｼｯｸM-PRO" w:hAnsi="HG丸ｺﾞｼｯｸM-PRO"/>
                <w:sz w:val="20"/>
                <w:szCs w:val="20"/>
              </w:rPr>
            </w:pPr>
          </w:p>
        </w:tc>
        <w:tc>
          <w:tcPr>
            <w:tcW w:w="1196" w:type="dxa"/>
            <w:gridSpan w:val="2"/>
            <w:vMerge/>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2258" w:type="dxa"/>
            <w:gridSpan w:val="3"/>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環境白書の作成・配布</w:t>
            </w:r>
          </w:p>
        </w:tc>
        <w:tc>
          <w:tcPr>
            <w:tcW w:w="7744" w:type="dxa"/>
            <w:gridSpan w:val="3"/>
            <w:shd w:val="clear" w:color="auto" w:fill="auto"/>
          </w:tcPr>
          <w:p w:rsidR="00281951" w:rsidRPr="003057B1" w:rsidRDefault="00281951" w:rsidP="00724E95">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巻頭特集など理解し易い紙面づくりに努め、年約3,000部を作成、配布。2013年度以降は希望者への送付も実施。</w:t>
            </w:r>
          </w:p>
        </w:tc>
      </w:tr>
      <w:tr w:rsidR="003057B1" w:rsidRPr="003057B1" w:rsidTr="009438E9">
        <w:trPr>
          <w:trHeight w:val="151"/>
        </w:trPr>
        <w:tc>
          <w:tcPr>
            <w:tcW w:w="1418" w:type="dxa"/>
            <w:vMerge/>
            <w:tcBorders>
              <w:bottom w:val="nil"/>
            </w:tcBorders>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2126" w:type="dxa"/>
            <w:gridSpan w:val="4"/>
            <w:vMerge/>
            <w:shd w:val="clear" w:color="auto" w:fill="auto"/>
          </w:tcPr>
          <w:p w:rsidR="00281951" w:rsidRPr="003057B1" w:rsidRDefault="00281951" w:rsidP="00C67528">
            <w:pPr>
              <w:adjustRightInd w:val="0"/>
              <w:snapToGrid w:val="0"/>
              <w:spacing w:line="280" w:lineRule="exact"/>
              <w:rPr>
                <w:rFonts w:ascii="HG丸ｺﾞｼｯｸM-PRO" w:eastAsia="HG丸ｺﾞｼｯｸM-PRO" w:hAnsi="HG丸ｺﾞｼｯｸM-PRO"/>
                <w:sz w:val="20"/>
                <w:szCs w:val="20"/>
              </w:rPr>
            </w:pPr>
          </w:p>
        </w:tc>
        <w:tc>
          <w:tcPr>
            <w:tcW w:w="1196" w:type="dxa"/>
            <w:gridSpan w:val="2"/>
            <w:vMerge/>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p>
        </w:tc>
        <w:tc>
          <w:tcPr>
            <w:tcW w:w="2258" w:type="dxa"/>
            <w:gridSpan w:val="3"/>
            <w:shd w:val="clear" w:color="auto" w:fill="auto"/>
          </w:tcPr>
          <w:p w:rsidR="00281951" w:rsidRPr="003057B1" w:rsidRDefault="00281951" w:rsidP="00207110">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白書巻頭特集パンフレット「エネルギーのこれから」配布</w:t>
            </w:r>
          </w:p>
        </w:tc>
        <w:tc>
          <w:tcPr>
            <w:tcW w:w="7744" w:type="dxa"/>
            <w:gridSpan w:val="3"/>
            <w:shd w:val="clear" w:color="auto" w:fill="auto"/>
          </w:tcPr>
          <w:p w:rsidR="00281951" w:rsidRPr="003057B1" w:rsidRDefault="00281951" w:rsidP="00460322">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2013年度に企業協賛で府内小学5年生全員に約8万部配布し、出前授業も実施。2014年度以降も実施予定。</w:t>
            </w:r>
          </w:p>
        </w:tc>
      </w:tr>
      <w:tr w:rsidR="003057B1" w:rsidRPr="003057B1" w:rsidTr="009438E9">
        <w:trPr>
          <w:trHeight w:val="70"/>
        </w:trPr>
        <w:tc>
          <w:tcPr>
            <w:tcW w:w="1418" w:type="dxa"/>
            <w:tcBorders>
              <w:top w:val="nil"/>
            </w:tcBorders>
            <w:shd w:val="clear" w:color="auto" w:fill="FFFF00"/>
          </w:tcPr>
          <w:p w:rsidR="00281951" w:rsidRPr="003057B1" w:rsidRDefault="00281951" w:rsidP="00460322">
            <w:pPr>
              <w:adjustRightInd w:val="0"/>
              <w:snapToGrid w:val="0"/>
              <w:spacing w:line="280" w:lineRule="exact"/>
              <w:rPr>
                <w:rFonts w:ascii="HG丸ｺﾞｼｯｸM-PRO" w:eastAsia="HG丸ｺﾞｼｯｸM-PRO" w:hAnsi="HG丸ｺﾞｼｯｸM-PRO"/>
                <w:b/>
                <w:sz w:val="20"/>
                <w:szCs w:val="20"/>
              </w:rPr>
            </w:pPr>
          </w:p>
        </w:tc>
        <w:tc>
          <w:tcPr>
            <w:tcW w:w="13324" w:type="dxa"/>
            <w:gridSpan w:val="12"/>
            <w:shd w:val="clear" w:color="auto" w:fill="auto"/>
          </w:tcPr>
          <w:p w:rsidR="00281951" w:rsidRPr="003057B1" w:rsidRDefault="00281951" w:rsidP="00A92F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057B1" w:rsidRPr="003057B1" w:rsidTr="009438E9">
        <w:trPr>
          <w:trHeight w:val="70"/>
        </w:trPr>
        <w:tc>
          <w:tcPr>
            <w:tcW w:w="1418" w:type="dxa"/>
            <w:vMerge w:val="restart"/>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評価</w:t>
            </w: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p>
        </w:tc>
        <w:tc>
          <w:tcPr>
            <w:tcW w:w="1877" w:type="dxa"/>
            <w:gridSpan w:val="4"/>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評価</w:t>
            </w:r>
          </w:p>
        </w:tc>
        <w:tc>
          <w:tcPr>
            <w:tcW w:w="9707" w:type="dxa"/>
            <w:gridSpan w:val="5"/>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理由等</w:t>
            </w:r>
          </w:p>
        </w:tc>
      </w:tr>
      <w:tr w:rsidR="003057B1" w:rsidRPr="003057B1" w:rsidTr="009438E9">
        <w:trPr>
          <w:trHeight w:val="195"/>
        </w:trPr>
        <w:tc>
          <w:tcPr>
            <w:tcW w:w="1418" w:type="dxa"/>
            <w:vMerge/>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3057B1" w:rsidRDefault="00281951" w:rsidP="006C5656">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施策目的の達成状況</w:t>
            </w:r>
          </w:p>
        </w:tc>
        <w:tc>
          <w:tcPr>
            <w:tcW w:w="1877" w:type="dxa"/>
            <w:gridSpan w:val="4"/>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順調に推移</w:t>
            </w:r>
          </w:p>
        </w:tc>
        <w:tc>
          <w:tcPr>
            <w:tcW w:w="9707" w:type="dxa"/>
            <w:gridSpan w:val="5"/>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取組指標値①、③ともには横ばいまたは増加傾向で推移している</w:t>
            </w:r>
            <w:r w:rsidR="00966BA5" w:rsidRPr="003057B1">
              <w:rPr>
                <w:rFonts w:ascii="HG丸ｺﾞｼｯｸM-PRO" w:eastAsia="HG丸ｺﾞｼｯｸM-PRO" w:hAnsi="HG丸ｺﾞｼｯｸM-PRO" w:hint="eastAsia"/>
                <w:sz w:val="20"/>
                <w:szCs w:val="20"/>
              </w:rPr>
              <w:t>。</w:t>
            </w:r>
          </w:p>
          <w:p w:rsidR="00966BA5" w:rsidRPr="003057B1" w:rsidRDefault="00966BA5" w:rsidP="009B734C">
            <w:pPr>
              <w:adjustRightInd w:val="0"/>
              <w:snapToGrid w:val="0"/>
              <w:spacing w:line="280" w:lineRule="exact"/>
              <w:rPr>
                <w:rFonts w:ascii="HG丸ｺﾞｼｯｸM-PRO" w:eastAsia="HG丸ｺﾞｼｯｸM-PRO" w:hAnsi="HG丸ｺﾞｼｯｸM-PRO"/>
                <w:sz w:val="20"/>
                <w:szCs w:val="20"/>
              </w:rPr>
            </w:pPr>
          </w:p>
        </w:tc>
      </w:tr>
      <w:tr w:rsidR="003057B1" w:rsidRPr="003057B1" w:rsidTr="009438E9">
        <w:trPr>
          <w:trHeight w:val="180"/>
        </w:trPr>
        <w:tc>
          <w:tcPr>
            <w:tcW w:w="1418" w:type="dxa"/>
            <w:vMerge/>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事業・工程の進捗状況</w:t>
            </w:r>
          </w:p>
        </w:tc>
        <w:tc>
          <w:tcPr>
            <w:tcW w:w="1877" w:type="dxa"/>
            <w:gridSpan w:val="4"/>
            <w:shd w:val="clear" w:color="auto" w:fill="auto"/>
          </w:tcPr>
          <w:p w:rsidR="00281951" w:rsidRPr="003057B1" w:rsidRDefault="00281951" w:rsidP="002A18C0">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概ね計画どおり進捗</w:t>
            </w:r>
          </w:p>
        </w:tc>
        <w:tc>
          <w:tcPr>
            <w:tcW w:w="9707" w:type="dxa"/>
            <w:gridSpan w:val="5"/>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3057B1" w:rsidRPr="003057B1" w:rsidTr="009438E9">
        <w:trPr>
          <w:trHeight w:val="195"/>
        </w:trPr>
        <w:tc>
          <w:tcPr>
            <w:tcW w:w="1418" w:type="dxa"/>
            <w:vMerge w:val="restart"/>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計画見直し又は改善事項</w:t>
            </w: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p>
        </w:tc>
        <w:tc>
          <w:tcPr>
            <w:tcW w:w="1877" w:type="dxa"/>
            <w:gridSpan w:val="4"/>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見直し・改善点の有無</w:t>
            </w:r>
          </w:p>
        </w:tc>
        <w:tc>
          <w:tcPr>
            <w:tcW w:w="9707" w:type="dxa"/>
            <w:gridSpan w:val="5"/>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見直し・改善点の内容等</w:t>
            </w:r>
          </w:p>
        </w:tc>
      </w:tr>
      <w:tr w:rsidR="003057B1" w:rsidRPr="003057B1" w:rsidTr="009438E9">
        <w:trPr>
          <w:trHeight w:val="120"/>
        </w:trPr>
        <w:tc>
          <w:tcPr>
            <w:tcW w:w="1418" w:type="dxa"/>
            <w:vMerge/>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目標</w:t>
            </w:r>
          </w:p>
        </w:tc>
        <w:tc>
          <w:tcPr>
            <w:tcW w:w="1877" w:type="dxa"/>
            <w:gridSpan w:val="4"/>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無</w:t>
            </w:r>
          </w:p>
        </w:tc>
        <w:tc>
          <w:tcPr>
            <w:tcW w:w="9707" w:type="dxa"/>
            <w:gridSpan w:val="5"/>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3057B1" w:rsidRPr="003057B1" w:rsidTr="009438E9">
        <w:trPr>
          <w:trHeight w:val="135"/>
        </w:trPr>
        <w:tc>
          <w:tcPr>
            <w:tcW w:w="1418" w:type="dxa"/>
            <w:vMerge/>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施策の方向・主な施策</w:t>
            </w:r>
          </w:p>
        </w:tc>
        <w:tc>
          <w:tcPr>
            <w:tcW w:w="1877" w:type="dxa"/>
            <w:gridSpan w:val="4"/>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無</w:t>
            </w:r>
          </w:p>
        </w:tc>
        <w:tc>
          <w:tcPr>
            <w:tcW w:w="9707" w:type="dxa"/>
            <w:gridSpan w:val="5"/>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3057B1" w:rsidRPr="003057B1" w:rsidTr="009438E9">
        <w:trPr>
          <w:trHeight w:val="165"/>
        </w:trPr>
        <w:tc>
          <w:tcPr>
            <w:tcW w:w="1418" w:type="dxa"/>
            <w:vMerge/>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工程表</w:t>
            </w:r>
          </w:p>
        </w:tc>
        <w:tc>
          <w:tcPr>
            <w:tcW w:w="1877" w:type="dxa"/>
            <w:gridSpan w:val="4"/>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w:t>
            </w:r>
          </w:p>
        </w:tc>
        <w:tc>
          <w:tcPr>
            <w:tcW w:w="9707" w:type="dxa"/>
            <w:gridSpan w:val="5"/>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p>
        </w:tc>
      </w:tr>
      <w:tr w:rsidR="003057B1" w:rsidRPr="003057B1" w:rsidTr="009438E9">
        <w:trPr>
          <w:trHeight w:val="105"/>
        </w:trPr>
        <w:tc>
          <w:tcPr>
            <w:tcW w:w="1418" w:type="dxa"/>
            <w:vMerge/>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b/>
                <w:sz w:val="20"/>
                <w:szCs w:val="20"/>
              </w:rPr>
            </w:pPr>
          </w:p>
        </w:tc>
        <w:tc>
          <w:tcPr>
            <w:tcW w:w="1740" w:type="dxa"/>
            <w:gridSpan w:val="3"/>
            <w:shd w:val="clear" w:color="auto" w:fill="FFFF00"/>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その他の改善事項</w:t>
            </w:r>
          </w:p>
        </w:tc>
        <w:tc>
          <w:tcPr>
            <w:tcW w:w="1877" w:type="dxa"/>
            <w:gridSpan w:val="4"/>
            <w:shd w:val="clear" w:color="auto" w:fill="auto"/>
          </w:tcPr>
          <w:p w:rsidR="00281951" w:rsidRPr="003057B1" w:rsidRDefault="00281951" w:rsidP="009B734C">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有</w:t>
            </w:r>
          </w:p>
        </w:tc>
        <w:tc>
          <w:tcPr>
            <w:tcW w:w="9707" w:type="dxa"/>
            <w:gridSpan w:val="5"/>
            <w:shd w:val="clear" w:color="auto" w:fill="auto"/>
          </w:tcPr>
          <w:p w:rsidR="00281951" w:rsidRPr="003057B1" w:rsidRDefault="00281951" w:rsidP="00BE73D7">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取組指標に目標は設定しないが、大きな低下が見られた場合はその要因を分析し、その後の改善に活かす</w:t>
            </w:r>
          </w:p>
        </w:tc>
      </w:tr>
      <w:tr w:rsidR="003057B1" w:rsidRPr="003057B1" w:rsidTr="009438E9">
        <w:tc>
          <w:tcPr>
            <w:tcW w:w="1418" w:type="dxa"/>
            <w:shd w:val="clear" w:color="auto" w:fill="FFFF00"/>
          </w:tcPr>
          <w:p w:rsidR="00281951" w:rsidRPr="003057B1" w:rsidRDefault="00281951" w:rsidP="00546F73">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関係課室</w:t>
            </w:r>
          </w:p>
        </w:tc>
        <w:tc>
          <w:tcPr>
            <w:tcW w:w="13324" w:type="dxa"/>
            <w:gridSpan w:val="12"/>
            <w:shd w:val="clear" w:color="auto" w:fill="auto"/>
          </w:tcPr>
          <w:p w:rsidR="00281951" w:rsidRPr="003057B1" w:rsidRDefault="00281951" w:rsidP="006D5D38">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みどり都市環境室、環境農林水産総務課</w:t>
            </w:r>
          </w:p>
        </w:tc>
      </w:tr>
    </w:tbl>
    <w:p w:rsidR="009421AB" w:rsidRPr="003057B1" w:rsidRDefault="009421AB" w:rsidP="009421AB">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3057B1" w:rsidRPr="003057B1" w:rsidTr="008079BF">
        <w:trPr>
          <w:trHeight w:val="113"/>
        </w:trPr>
        <w:tc>
          <w:tcPr>
            <w:tcW w:w="1496" w:type="dxa"/>
            <w:vMerge w:val="restart"/>
            <w:shd w:val="clear" w:color="auto" w:fill="FFFF00"/>
          </w:tcPr>
          <w:p w:rsidR="009421AB" w:rsidRPr="003057B1" w:rsidRDefault="009421AB" w:rsidP="008079BF">
            <w:pPr>
              <w:adjustRightInd w:val="0"/>
              <w:snapToGrid w:val="0"/>
              <w:spacing w:line="280" w:lineRule="exact"/>
              <w:rPr>
                <w:rFonts w:ascii="HG丸ｺﾞｼｯｸM-PRO" w:eastAsia="HG丸ｺﾞｼｯｸM-PRO" w:hAnsi="HG丸ｺﾞｼｯｸM-PRO"/>
                <w:b/>
                <w:sz w:val="20"/>
                <w:szCs w:val="20"/>
              </w:rPr>
            </w:pPr>
            <w:r w:rsidRPr="003057B1">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21AB" w:rsidRPr="003057B1" w:rsidRDefault="009421AB"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21AB" w:rsidRPr="003057B1" w:rsidRDefault="009421AB"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21AB" w:rsidRPr="003057B1" w:rsidRDefault="009421AB" w:rsidP="008079BF">
            <w:pPr>
              <w:adjustRightInd w:val="0"/>
              <w:snapToGrid w:val="0"/>
              <w:spacing w:line="280" w:lineRule="exact"/>
              <w:rPr>
                <w:rFonts w:ascii="HG丸ｺﾞｼｯｸM-PRO" w:eastAsia="HG丸ｺﾞｼｯｸM-PRO" w:hAnsi="HG丸ｺﾞｼｯｸM-PRO"/>
                <w:sz w:val="20"/>
                <w:szCs w:val="20"/>
              </w:rPr>
            </w:pPr>
            <w:r w:rsidRPr="003057B1">
              <w:rPr>
                <w:rFonts w:ascii="HG丸ｺﾞｼｯｸM-PRO" w:eastAsia="HG丸ｺﾞｼｯｸM-PRO" w:hAnsi="HG丸ｺﾞｼｯｸM-PRO" w:hint="eastAsia"/>
                <w:sz w:val="20"/>
                <w:szCs w:val="20"/>
              </w:rPr>
              <w:t>計画の見直し又は改善方針について</w:t>
            </w:r>
          </w:p>
        </w:tc>
      </w:tr>
      <w:tr w:rsidR="003057B1" w:rsidRPr="003057B1" w:rsidTr="008079BF">
        <w:trPr>
          <w:trHeight w:val="750"/>
        </w:trPr>
        <w:tc>
          <w:tcPr>
            <w:tcW w:w="1496" w:type="dxa"/>
            <w:vMerge/>
            <w:shd w:val="clear" w:color="auto" w:fill="FFFF00"/>
          </w:tcPr>
          <w:p w:rsidR="009421AB" w:rsidRPr="003057B1" w:rsidRDefault="009421AB" w:rsidP="008079B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9421AB" w:rsidRPr="003057B1" w:rsidRDefault="009421AB" w:rsidP="00BC604E">
            <w:pPr>
              <w:adjustRightInd w:val="0"/>
              <w:snapToGrid w:val="0"/>
              <w:rPr>
                <w:rFonts w:ascii="HG丸ｺﾞｼｯｸM-PRO" w:eastAsia="HG丸ｺﾞｼｯｸM-PRO" w:hAnsi="HG丸ｺﾞｼｯｸM-PRO"/>
                <w:sz w:val="20"/>
                <w:szCs w:val="20"/>
              </w:rPr>
            </w:pPr>
          </w:p>
          <w:p w:rsidR="009421AB" w:rsidRPr="003057B1" w:rsidRDefault="009421AB" w:rsidP="00BC604E">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9421AB" w:rsidRPr="003057B1" w:rsidRDefault="009421AB" w:rsidP="00BC604E">
            <w:pPr>
              <w:widowControl/>
              <w:adjustRightInd w:val="0"/>
              <w:snapToGrid w:val="0"/>
              <w:jc w:val="left"/>
              <w:rPr>
                <w:rFonts w:ascii="HG丸ｺﾞｼｯｸM-PRO" w:eastAsia="HG丸ｺﾞｼｯｸM-PRO" w:hAnsi="HG丸ｺﾞｼｯｸM-PRO"/>
                <w:sz w:val="20"/>
                <w:szCs w:val="20"/>
              </w:rPr>
            </w:pPr>
          </w:p>
          <w:p w:rsidR="009421AB" w:rsidRPr="003057B1" w:rsidRDefault="009421AB" w:rsidP="00BC604E">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9421AB" w:rsidRPr="003057B1" w:rsidRDefault="009421AB" w:rsidP="00BC604E">
            <w:pPr>
              <w:widowControl/>
              <w:adjustRightInd w:val="0"/>
              <w:snapToGrid w:val="0"/>
              <w:jc w:val="left"/>
              <w:rPr>
                <w:rFonts w:ascii="HG丸ｺﾞｼｯｸM-PRO" w:eastAsia="HG丸ｺﾞｼｯｸM-PRO" w:hAnsi="HG丸ｺﾞｼｯｸM-PRO"/>
                <w:sz w:val="20"/>
                <w:szCs w:val="20"/>
              </w:rPr>
            </w:pPr>
          </w:p>
          <w:p w:rsidR="009421AB" w:rsidRPr="003057B1" w:rsidRDefault="009421AB" w:rsidP="00BC604E">
            <w:pPr>
              <w:adjustRightInd w:val="0"/>
              <w:snapToGrid w:val="0"/>
              <w:rPr>
                <w:rFonts w:ascii="HG丸ｺﾞｼｯｸM-PRO" w:eastAsia="HG丸ｺﾞｼｯｸM-PRO" w:hAnsi="HG丸ｺﾞｼｯｸM-PRO"/>
                <w:sz w:val="20"/>
                <w:szCs w:val="20"/>
              </w:rPr>
            </w:pPr>
          </w:p>
        </w:tc>
      </w:tr>
    </w:tbl>
    <w:p w:rsidR="008E1321" w:rsidRPr="003057B1" w:rsidRDefault="008E1321" w:rsidP="009421AB">
      <w:pPr>
        <w:adjustRightInd w:val="0"/>
        <w:snapToGrid w:val="0"/>
        <w:spacing w:line="280" w:lineRule="exact"/>
        <w:rPr>
          <w:rFonts w:ascii="HG丸ｺﾞｼｯｸM-PRO" w:eastAsia="HG丸ｺﾞｼｯｸM-PRO" w:hAnsi="HG丸ｺﾞｼｯｸM-PRO"/>
          <w:sz w:val="20"/>
          <w:szCs w:val="20"/>
        </w:rPr>
      </w:pPr>
    </w:p>
    <w:p w:rsidR="00281951" w:rsidRPr="003057B1" w:rsidRDefault="00281951" w:rsidP="009421AB">
      <w:pPr>
        <w:adjustRightInd w:val="0"/>
        <w:snapToGrid w:val="0"/>
        <w:spacing w:line="280" w:lineRule="exact"/>
        <w:rPr>
          <w:rFonts w:ascii="HG丸ｺﾞｼｯｸM-PRO" w:eastAsia="HG丸ｺﾞｼｯｸM-PRO" w:hAnsi="HG丸ｺﾞｼｯｸM-PRO"/>
          <w:sz w:val="20"/>
          <w:szCs w:val="20"/>
        </w:rPr>
      </w:pPr>
    </w:p>
    <w:sectPr w:rsidR="00281951" w:rsidRPr="003057B1" w:rsidSect="00D4719D">
      <w:footerReference w:type="default" r:id="rId9"/>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CE" w:rsidRDefault="000C64CE" w:rsidP="00DF093F">
      <w:r>
        <w:separator/>
      </w:r>
    </w:p>
  </w:endnote>
  <w:endnote w:type="continuationSeparator" w:id="0">
    <w:p w:rsidR="000C64CE" w:rsidRDefault="000C64C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36527"/>
      <w:docPartObj>
        <w:docPartGallery w:val="Page Numbers (Bottom of Page)"/>
        <w:docPartUnique/>
      </w:docPartObj>
    </w:sdtPr>
    <w:sdtEndPr/>
    <w:sdtContent>
      <w:p w:rsidR="004671CC" w:rsidRDefault="004671CC">
        <w:pPr>
          <w:pStyle w:val="a6"/>
          <w:jc w:val="center"/>
        </w:pPr>
        <w:r>
          <w:fldChar w:fldCharType="begin"/>
        </w:r>
        <w:r>
          <w:instrText>PAGE   \* MERGEFORMAT</w:instrText>
        </w:r>
        <w:r>
          <w:fldChar w:fldCharType="separate"/>
        </w:r>
        <w:r w:rsidR="003057B1" w:rsidRPr="003057B1">
          <w:rPr>
            <w:noProof/>
            <w:lang w:val="ja-JP"/>
          </w:rPr>
          <w:t>1</w:t>
        </w:r>
        <w:r>
          <w:fldChar w:fldCharType="end"/>
        </w:r>
      </w:p>
    </w:sdtContent>
  </w:sdt>
  <w:p w:rsidR="004671CC" w:rsidRDefault="004671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CE" w:rsidRDefault="000C64CE" w:rsidP="00DF093F">
      <w:r>
        <w:separator/>
      </w:r>
    </w:p>
  </w:footnote>
  <w:footnote w:type="continuationSeparator" w:id="0">
    <w:p w:rsidR="000C64CE" w:rsidRDefault="000C64C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77210D"/>
    <w:multiLevelType w:val="hybridMultilevel"/>
    <w:tmpl w:val="A6F2276A"/>
    <w:lvl w:ilvl="0" w:tplc="F90838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AB627E9"/>
    <w:multiLevelType w:val="hybridMultilevel"/>
    <w:tmpl w:val="E19CCF1E"/>
    <w:lvl w:ilvl="0" w:tplc="8494A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2"/>
  </w:num>
  <w:num w:numId="6">
    <w:abstractNumId w:val="2"/>
  </w:num>
  <w:num w:numId="7">
    <w:abstractNumId w:val="9"/>
  </w:num>
  <w:num w:numId="8">
    <w:abstractNumId w:val="6"/>
  </w:num>
  <w:num w:numId="9">
    <w:abstractNumId w:val="13"/>
  </w:num>
  <w:num w:numId="10">
    <w:abstractNumId w:val="10"/>
  </w:num>
  <w:num w:numId="11">
    <w:abstractNumId w:val="8"/>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74B1"/>
    <w:rsid w:val="000644EA"/>
    <w:rsid w:val="000660E4"/>
    <w:rsid w:val="0007537D"/>
    <w:rsid w:val="00077CF4"/>
    <w:rsid w:val="00091444"/>
    <w:rsid w:val="000A096A"/>
    <w:rsid w:val="000C19EC"/>
    <w:rsid w:val="000C64CE"/>
    <w:rsid w:val="000E2AC8"/>
    <w:rsid w:val="00103B1A"/>
    <w:rsid w:val="001A21A7"/>
    <w:rsid w:val="001F59E2"/>
    <w:rsid w:val="00207110"/>
    <w:rsid w:val="00216BAB"/>
    <w:rsid w:val="002326FC"/>
    <w:rsid w:val="0024137F"/>
    <w:rsid w:val="0024319B"/>
    <w:rsid w:val="0024769F"/>
    <w:rsid w:val="00250982"/>
    <w:rsid w:val="00261A14"/>
    <w:rsid w:val="0027280F"/>
    <w:rsid w:val="00281951"/>
    <w:rsid w:val="00286AA6"/>
    <w:rsid w:val="002A6A37"/>
    <w:rsid w:val="002E720F"/>
    <w:rsid w:val="002F10E6"/>
    <w:rsid w:val="003057B1"/>
    <w:rsid w:val="0030686C"/>
    <w:rsid w:val="00322A9D"/>
    <w:rsid w:val="00322CF5"/>
    <w:rsid w:val="003259A1"/>
    <w:rsid w:val="00335DFB"/>
    <w:rsid w:val="00336377"/>
    <w:rsid w:val="00337C33"/>
    <w:rsid w:val="003471D2"/>
    <w:rsid w:val="003643C4"/>
    <w:rsid w:val="003732DC"/>
    <w:rsid w:val="003849AD"/>
    <w:rsid w:val="00387B4C"/>
    <w:rsid w:val="00392F77"/>
    <w:rsid w:val="004671CC"/>
    <w:rsid w:val="0047300B"/>
    <w:rsid w:val="00476C6A"/>
    <w:rsid w:val="004800A2"/>
    <w:rsid w:val="004A6C02"/>
    <w:rsid w:val="004E5942"/>
    <w:rsid w:val="004E6196"/>
    <w:rsid w:val="00516BA1"/>
    <w:rsid w:val="00531930"/>
    <w:rsid w:val="00540E2B"/>
    <w:rsid w:val="005562A9"/>
    <w:rsid w:val="005579A0"/>
    <w:rsid w:val="00563823"/>
    <w:rsid w:val="0060185E"/>
    <w:rsid w:val="0062304D"/>
    <w:rsid w:val="006305BE"/>
    <w:rsid w:val="00655282"/>
    <w:rsid w:val="006A215F"/>
    <w:rsid w:val="006B28BD"/>
    <w:rsid w:val="006C3E33"/>
    <w:rsid w:val="006C5656"/>
    <w:rsid w:val="006C65EE"/>
    <w:rsid w:val="006D5D38"/>
    <w:rsid w:val="006F0C09"/>
    <w:rsid w:val="00705F76"/>
    <w:rsid w:val="00724E95"/>
    <w:rsid w:val="00747714"/>
    <w:rsid w:val="00753732"/>
    <w:rsid w:val="00760896"/>
    <w:rsid w:val="007709F0"/>
    <w:rsid w:val="00773C99"/>
    <w:rsid w:val="007828B0"/>
    <w:rsid w:val="007857FD"/>
    <w:rsid w:val="007C015C"/>
    <w:rsid w:val="007C42B7"/>
    <w:rsid w:val="007C7D05"/>
    <w:rsid w:val="007D5DFF"/>
    <w:rsid w:val="008146C1"/>
    <w:rsid w:val="00840072"/>
    <w:rsid w:val="008401B6"/>
    <w:rsid w:val="00843C9D"/>
    <w:rsid w:val="00846325"/>
    <w:rsid w:val="008520D4"/>
    <w:rsid w:val="0087028A"/>
    <w:rsid w:val="008B63EF"/>
    <w:rsid w:val="008C5B4D"/>
    <w:rsid w:val="008E1321"/>
    <w:rsid w:val="008E685C"/>
    <w:rsid w:val="00925BBC"/>
    <w:rsid w:val="009421AB"/>
    <w:rsid w:val="009438E9"/>
    <w:rsid w:val="0095269F"/>
    <w:rsid w:val="00966480"/>
    <w:rsid w:val="00966BA5"/>
    <w:rsid w:val="0099172A"/>
    <w:rsid w:val="009A1253"/>
    <w:rsid w:val="009F5A83"/>
    <w:rsid w:val="00A0206D"/>
    <w:rsid w:val="00A16927"/>
    <w:rsid w:val="00A2565E"/>
    <w:rsid w:val="00A447E1"/>
    <w:rsid w:val="00A67E81"/>
    <w:rsid w:val="00A86997"/>
    <w:rsid w:val="00A92F28"/>
    <w:rsid w:val="00AB4937"/>
    <w:rsid w:val="00AC2ADD"/>
    <w:rsid w:val="00AF0AE6"/>
    <w:rsid w:val="00AF7529"/>
    <w:rsid w:val="00B30BCF"/>
    <w:rsid w:val="00B364A1"/>
    <w:rsid w:val="00B93194"/>
    <w:rsid w:val="00BC604E"/>
    <w:rsid w:val="00BE73D7"/>
    <w:rsid w:val="00BF3A1E"/>
    <w:rsid w:val="00C17D55"/>
    <w:rsid w:val="00C26180"/>
    <w:rsid w:val="00C267D5"/>
    <w:rsid w:val="00C4727D"/>
    <w:rsid w:val="00C479B5"/>
    <w:rsid w:val="00C64D1B"/>
    <w:rsid w:val="00CA215D"/>
    <w:rsid w:val="00CC39A7"/>
    <w:rsid w:val="00CE00B1"/>
    <w:rsid w:val="00CF336A"/>
    <w:rsid w:val="00CF57A1"/>
    <w:rsid w:val="00D34DD1"/>
    <w:rsid w:val="00D4719D"/>
    <w:rsid w:val="00D64FBD"/>
    <w:rsid w:val="00D718A9"/>
    <w:rsid w:val="00DA3B33"/>
    <w:rsid w:val="00DB3628"/>
    <w:rsid w:val="00DD2654"/>
    <w:rsid w:val="00DF093F"/>
    <w:rsid w:val="00E07503"/>
    <w:rsid w:val="00E1744F"/>
    <w:rsid w:val="00E35D25"/>
    <w:rsid w:val="00E36245"/>
    <w:rsid w:val="00E44CB9"/>
    <w:rsid w:val="00E641E4"/>
    <w:rsid w:val="00E64AC3"/>
    <w:rsid w:val="00E70F05"/>
    <w:rsid w:val="00E95F23"/>
    <w:rsid w:val="00EA43E5"/>
    <w:rsid w:val="00EB67BD"/>
    <w:rsid w:val="00EC22D5"/>
    <w:rsid w:val="00ED1A47"/>
    <w:rsid w:val="00F1740D"/>
    <w:rsid w:val="00F21DF7"/>
    <w:rsid w:val="00F33F89"/>
    <w:rsid w:val="00F43827"/>
    <w:rsid w:val="00F54DFB"/>
    <w:rsid w:val="00F54E55"/>
    <w:rsid w:val="00F81BF2"/>
    <w:rsid w:val="00F847B2"/>
    <w:rsid w:val="00F87AB6"/>
    <w:rsid w:val="00FB3AD4"/>
    <w:rsid w:val="00FD6E7F"/>
    <w:rsid w:val="00FF4C87"/>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9315">
      <w:bodyDiv w:val="1"/>
      <w:marLeft w:val="0"/>
      <w:marRight w:val="0"/>
      <w:marTop w:val="0"/>
      <w:marBottom w:val="0"/>
      <w:divBdr>
        <w:top w:val="none" w:sz="0" w:space="0" w:color="auto"/>
        <w:left w:val="none" w:sz="0" w:space="0" w:color="auto"/>
        <w:bottom w:val="none" w:sz="0" w:space="0" w:color="auto"/>
        <w:right w:val="none" w:sz="0" w:space="0" w:color="auto"/>
      </w:divBdr>
    </w:div>
    <w:div w:id="256141543">
      <w:bodyDiv w:val="1"/>
      <w:marLeft w:val="0"/>
      <w:marRight w:val="0"/>
      <w:marTop w:val="0"/>
      <w:marBottom w:val="0"/>
      <w:divBdr>
        <w:top w:val="none" w:sz="0" w:space="0" w:color="auto"/>
        <w:left w:val="none" w:sz="0" w:space="0" w:color="auto"/>
        <w:bottom w:val="none" w:sz="0" w:space="0" w:color="auto"/>
        <w:right w:val="none" w:sz="0" w:space="0" w:color="auto"/>
      </w:divBdr>
    </w:div>
    <w:div w:id="43287061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86367941">
      <w:bodyDiv w:val="1"/>
      <w:marLeft w:val="0"/>
      <w:marRight w:val="0"/>
      <w:marTop w:val="0"/>
      <w:marBottom w:val="0"/>
      <w:divBdr>
        <w:top w:val="none" w:sz="0" w:space="0" w:color="auto"/>
        <w:left w:val="none" w:sz="0" w:space="0" w:color="auto"/>
        <w:bottom w:val="none" w:sz="0" w:space="0" w:color="auto"/>
        <w:right w:val="none" w:sz="0" w:space="0" w:color="auto"/>
      </w:divBdr>
    </w:div>
    <w:div w:id="702677059">
      <w:bodyDiv w:val="1"/>
      <w:marLeft w:val="0"/>
      <w:marRight w:val="0"/>
      <w:marTop w:val="0"/>
      <w:marBottom w:val="0"/>
      <w:divBdr>
        <w:top w:val="none" w:sz="0" w:space="0" w:color="auto"/>
        <w:left w:val="none" w:sz="0" w:space="0" w:color="auto"/>
        <w:bottom w:val="none" w:sz="0" w:space="0" w:color="auto"/>
        <w:right w:val="none" w:sz="0" w:space="0" w:color="auto"/>
      </w:divBdr>
    </w:div>
    <w:div w:id="107185365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7382135">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7872179">
      <w:bodyDiv w:val="1"/>
      <w:marLeft w:val="0"/>
      <w:marRight w:val="0"/>
      <w:marTop w:val="0"/>
      <w:marBottom w:val="0"/>
      <w:divBdr>
        <w:top w:val="none" w:sz="0" w:space="0" w:color="auto"/>
        <w:left w:val="none" w:sz="0" w:space="0" w:color="auto"/>
        <w:bottom w:val="none" w:sz="0" w:space="0" w:color="auto"/>
        <w:right w:val="none" w:sz="0" w:space="0" w:color="auto"/>
      </w:divBdr>
    </w:div>
    <w:div w:id="19639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154A-77A5-408D-BA0F-334FB2E0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76</cp:revision>
  <cp:lastPrinted>2014-10-21T04:30:00Z</cp:lastPrinted>
  <dcterms:created xsi:type="dcterms:W3CDTF">2013-11-11T09:24:00Z</dcterms:created>
  <dcterms:modified xsi:type="dcterms:W3CDTF">2015-11-13T04:41:00Z</dcterms:modified>
</cp:coreProperties>
</file>