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F3" w:rsidRDefault="003431F3" w:rsidP="005266F5">
      <w:pPr>
        <w:jc w:val="center"/>
        <w:rPr>
          <w:rFonts w:asciiTheme="majorEastAsia" w:eastAsiaTheme="majorEastAsia" w:hAnsiTheme="majorEastAsia"/>
          <w:sz w:val="24"/>
          <w:szCs w:val="21"/>
        </w:rPr>
      </w:pPr>
      <w:r w:rsidRPr="00AA337E">
        <w:rPr>
          <w:rFonts w:ascii="Meiryo UI" w:eastAsia="Meiryo UI" w:hAnsi="Meiryo UI" w:cs="Meiryo UI" w:hint="eastAsia"/>
          <w:noProof/>
          <w:sz w:val="28"/>
        </w:rPr>
        <mc:AlternateContent>
          <mc:Choice Requires="wps">
            <w:drawing>
              <wp:anchor distT="0" distB="0" distL="114300" distR="114300" simplePos="0" relativeHeight="251659264" behindDoc="0" locked="0" layoutInCell="1" allowOverlap="1" wp14:anchorId="39FF087F" wp14:editId="07F5BC0B">
                <wp:simplePos x="0" y="0"/>
                <wp:positionH relativeFrom="column">
                  <wp:posOffset>7919720</wp:posOffset>
                </wp:positionH>
                <wp:positionV relativeFrom="paragraph">
                  <wp:posOffset>-386715</wp:posOffset>
                </wp:positionV>
                <wp:extent cx="974725" cy="372110"/>
                <wp:effectExtent l="0" t="0" r="15875" b="27940"/>
                <wp:wrapNone/>
                <wp:docPr id="12" name="テキスト ボックス 12"/>
                <wp:cNvGraphicFramePr/>
                <a:graphic xmlns:a="http://schemas.openxmlformats.org/drawingml/2006/main">
                  <a:graphicData uri="http://schemas.microsoft.com/office/word/2010/wordprocessingShape">
                    <wps:wsp>
                      <wps:cNvSpPr txBox="1"/>
                      <wps:spPr>
                        <a:xfrm>
                          <a:off x="0" y="0"/>
                          <a:ext cx="974725" cy="372110"/>
                        </a:xfrm>
                        <a:prstGeom prst="rect">
                          <a:avLst/>
                        </a:prstGeom>
                        <a:solidFill>
                          <a:sysClr val="window" lastClr="FFFFFF"/>
                        </a:solidFill>
                        <a:ln w="6350">
                          <a:solidFill>
                            <a:prstClr val="black"/>
                          </a:solidFill>
                        </a:ln>
                        <a:effectLst/>
                      </wps:spPr>
                      <wps:txbx>
                        <w:txbxContent>
                          <w:p w:rsidR="003431F3" w:rsidRPr="00C3423E" w:rsidRDefault="003431F3" w:rsidP="003431F3">
                            <w:pPr>
                              <w:jc w:val="center"/>
                              <w:rPr>
                                <w:rFonts w:ascii="Meiryo UI" w:eastAsia="Meiryo UI" w:hAnsi="Meiryo UI" w:cs="Meiryo UI"/>
                              </w:rPr>
                            </w:pPr>
                            <w:r>
                              <w:rPr>
                                <w:rFonts w:ascii="Meiryo UI" w:eastAsia="Meiryo UI" w:hAnsi="Meiryo UI" w:cs="Meiryo UI" w:hint="eastAsia"/>
                              </w:rPr>
                              <w:t>参考資料</w:t>
                            </w:r>
                            <w:r w:rsidR="00204B4D">
                              <w:rPr>
                                <w:rFonts w:ascii="Meiryo UI" w:eastAsia="Meiryo UI" w:hAnsi="Meiryo UI" w:cs="Meiryo UI" w:hint="eastAsia"/>
                              </w:rPr>
                              <w:t>3</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623.6pt;margin-top:-30.45pt;width:76.7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" fillcolor="window" strokeweight=".5pt">
                <v:textbox>
                  <w:txbxContent>
                    <w:p w:rsidR="003431F3" w:rsidRPr="00C3423E" w:rsidRDefault="003431F3" w:rsidP="003431F3">
                      <w:pPr>
                        <w:jc w:val="center"/>
                        <w:rPr>
                          <w:rFonts w:ascii="Meiryo UI" w:eastAsia="Meiryo UI" w:hAnsi="Meiryo UI" w:cs="Meiryo UI"/>
                        </w:rPr>
                      </w:pPr>
                      <w:r>
                        <w:rPr>
                          <w:rFonts w:ascii="Meiryo UI" w:eastAsia="Meiryo UI" w:hAnsi="Meiryo UI" w:cs="Meiryo UI" w:hint="eastAsia"/>
                        </w:rPr>
                        <w:t>参考資料</w:t>
                      </w:r>
                      <w:r w:rsidR="00204B4D">
                        <w:rPr>
                          <w:rFonts w:ascii="Meiryo UI" w:eastAsia="Meiryo UI" w:hAnsi="Meiryo UI" w:cs="Meiryo UI" w:hint="eastAsia"/>
                        </w:rPr>
                        <w:t>3</w:t>
                      </w:r>
                      <w:bookmarkStart w:id="1" w:name="_GoBack"/>
                      <w:bookmarkEnd w:id="1"/>
                    </w:p>
                  </w:txbxContent>
                </v:textbox>
              </v:shape>
            </w:pict>
          </mc:Fallback>
        </mc:AlternateContent>
      </w:r>
      <w:r w:rsidRPr="00AA337E">
        <w:rPr>
          <w:rFonts w:ascii="Meiryo UI" w:eastAsia="Meiryo UI" w:hAnsi="Meiryo UI" w:cs="Meiryo UI" w:hint="eastAsia"/>
          <w:noProof/>
          <w:sz w:val="28"/>
        </w:rPr>
        <mc:AlternateContent>
          <mc:Choice Requires="wps">
            <w:drawing>
              <wp:anchor distT="0" distB="0" distL="114300" distR="114300" simplePos="0" relativeHeight="251661312" behindDoc="0" locked="0" layoutInCell="1" allowOverlap="1" wp14:anchorId="1CBF5360" wp14:editId="72EE45F7">
                <wp:simplePos x="0" y="0"/>
                <wp:positionH relativeFrom="column">
                  <wp:posOffset>6021705</wp:posOffset>
                </wp:positionH>
                <wp:positionV relativeFrom="paragraph">
                  <wp:posOffset>-54610</wp:posOffset>
                </wp:positionV>
                <wp:extent cx="2939415" cy="42481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39415"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31F3" w:rsidRPr="00B81BB5" w:rsidRDefault="003431F3" w:rsidP="003431F3">
                            <w:pPr>
                              <w:jc w:val="right"/>
                              <w:rPr>
                                <w:rFonts w:ascii="Meiryo UI" w:eastAsia="Meiryo UI" w:hAnsi="Meiryo UI" w:cs="Meiryo UI"/>
                                <w:sz w:val="18"/>
                              </w:rPr>
                            </w:pPr>
                            <w:r>
                              <w:rPr>
                                <w:rFonts w:ascii="Meiryo UI" w:eastAsia="Meiryo UI" w:hAnsi="Meiryo UI" w:cs="Meiryo UI" w:hint="eastAsia"/>
                                <w:sz w:val="18"/>
                              </w:rPr>
                              <w:t>H30.2</w:t>
                            </w:r>
                            <w:r w:rsidRPr="00B81BB5">
                              <w:rPr>
                                <w:rFonts w:ascii="Meiryo UI" w:eastAsia="Meiryo UI" w:hAnsi="Meiryo UI" w:cs="Meiryo UI" w:hint="eastAsia"/>
                                <w:sz w:val="18"/>
                              </w:rPr>
                              <w:t>.22　第</w:t>
                            </w:r>
                            <w:r>
                              <w:rPr>
                                <w:rFonts w:ascii="Meiryo UI" w:eastAsia="Meiryo UI" w:hAnsi="Meiryo UI" w:cs="Meiryo UI" w:hint="eastAsia"/>
                                <w:sz w:val="18"/>
                              </w:rPr>
                              <w:t>21</w:t>
                            </w:r>
                            <w:r w:rsidRPr="00B81BB5">
                              <w:rPr>
                                <w:rFonts w:ascii="Meiryo UI" w:eastAsia="Meiryo UI" w:hAnsi="Meiryo UI" w:cs="Meiryo UI" w:hint="eastAsia"/>
                                <w:sz w:val="18"/>
                              </w:rPr>
                              <w:t>回大阪府食の安全安心推進協議会</w:t>
                            </w:r>
                          </w:p>
                          <w:p w:rsidR="003431F3" w:rsidRPr="009E7F09" w:rsidRDefault="003431F3" w:rsidP="003431F3">
                            <w:pPr>
                              <w:jc w:val="righ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74.15pt;margin-top:-4.3pt;width:231.45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" filled="f" stroked="f" strokeweight=".5pt">
                <v:textbox>
                  <w:txbxContent>
                    <w:p w:rsidR="003431F3" w:rsidRPr="00B81BB5" w:rsidRDefault="003431F3" w:rsidP="003431F3">
                      <w:pPr>
                        <w:jc w:val="right"/>
                        <w:rPr>
                          <w:rFonts w:ascii="Meiryo UI" w:eastAsia="Meiryo UI" w:hAnsi="Meiryo UI" w:cs="Meiryo UI"/>
                          <w:sz w:val="18"/>
                        </w:rPr>
                      </w:pPr>
                      <w:r>
                        <w:rPr>
                          <w:rFonts w:ascii="Meiryo UI" w:eastAsia="Meiryo UI" w:hAnsi="Meiryo UI" w:cs="Meiryo UI" w:hint="eastAsia"/>
                          <w:sz w:val="18"/>
                        </w:rPr>
                        <w:t>H30.2</w:t>
                      </w:r>
                      <w:r w:rsidRPr="00B81BB5">
                        <w:rPr>
                          <w:rFonts w:ascii="Meiryo UI" w:eastAsia="Meiryo UI" w:hAnsi="Meiryo UI" w:cs="Meiryo UI" w:hint="eastAsia"/>
                          <w:sz w:val="18"/>
                        </w:rPr>
                        <w:t xml:space="preserve">.22　</w:t>
                      </w:r>
                      <w:r w:rsidRPr="00B81BB5">
                        <w:rPr>
                          <w:rFonts w:ascii="Meiryo UI" w:eastAsia="Meiryo UI" w:hAnsi="Meiryo UI" w:cs="Meiryo UI" w:hint="eastAsia"/>
                          <w:sz w:val="18"/>
                        </w:rPr>
                        <w:t>第</w:t>
                      </w:r>
                      <w:r>
                        <w:rPr>
                          <w:rFonts w:ascii="Meiryo UI" w:eastAsia="Meiryo UI" w:hAnsi="Meiryo UI" w:cs="Meiryo UI" w:hint="eastAsia"/>
                          <w:sz w:val="18"/>
                        </w:rPr>
                        <w:t>21</w:t>
                      </w:r>
                      <w:r w:rsidRPr="00B81BB5">
                        <w:rPr>
                          <w:rFonts w:ascii="Meiryo UI" w:eastAsia="Meiryo UI" w:hAnsi="Meiryo UI" w:cs="Meiryo UI" w:hint="eastAsia"/>
                          <w:sz w:val="18"/>
                        </w:rPr>
                        <w:t>回大阪府食の安全安心推進協議会</w:t>
                      </w:r>
                    </w:p>
                    <w:p w:rsidR="003431F3" w:rsidRPr="009E7F09" w:rsidRDefault="003431F3" w:rsidP="003431F3">
                      <w:pPr>
                        <w:jc w:val="right"/>
                        <w:rPr>
                          <w:sz w:val="18"/>
                        </w:rPr>
                      </w:pPr>
                    </w:p>
                  </w:txbxContent>
                </v:textbox>
              </v:shape>
            </w:pict>
          </mc:Fallback>
        </mc:AlternateContent>
      </w:r>
    </w:p>
    <w:p w:rsidR="000A4A14" w:rsidRPr="005266F5" w:rsidRDefault="007D28FC" w:rsidP="005266F5">
      <w:pPr>
        <w:jc w:val="center"/>
        <w:rPr>
          <w:rFonts w:asciiTheme="majorEastAsia" w:eastAsiaTheme="majorEastAsia" w:hAnsiTheme="majorEastAsia"/>
          <w:sz w:val="24"/>
          <w:szCs w:val="21"/>
        </w:rPr>
      </w:pPr>
      <w:r w:rsidRPr="00572BA0">
        <w:rPr>
          <w:rFonts w:asciiTheme="majorEastAsia" w:eastAsiaTheme="majorEastAsia" w:hAnsiTheme="majorEastAsia" w:hint="eastAsia"/>
          <w:sz w:val="24"/>
          <w:szCs w:val="21"/>
        </w:rPr>
        <w:t>「第3期大阪府食の安全安心推進計画（案）」に対する府民意見等の募集結果</w:t>
      </w:r>
    </w:p>
    <w:p w:rsidR="005266F5" w:rsidRDefault="005266F5" w:rsidP="000A4A14">
      <w:pPr>
        <w:rPr>
          <w:rFonts w:asciiTheme="majorEastAsia" w:eastAsiaTheme="majorEastAsia" w:hAnsiTheme="majorEastAsia"/>
          <w:szCs w:val="21"/>
        </w:rPr>
      </w:pPr>
    </w:p>
    <w:p w:rsidR="000A4A14" w:rsidRPr="007D28FC" w:rsidRDefault="000A4A14" w:rsidP="000A4A14">
      <w:pPr>
        <w:rPr>
          <w:rFonts w:asciiTheme="majorEastAsia" w:eastAsiaTheme="majorEastAsia" w:hAnsiTheme="majorEastAsia"/>
          <w:szCs w:val="21"/>
        </w:rPr>
      </w:pPr>
      <w:r w:rsidRPr="007D28FC">
        <w:rPr>
          <w:rFonts w:asciiTheme="majorEastAsia" w:eastAsiaTheme="majorEastAsia" w:hAnsiTheme="majorEastAsia" w:hint="eastAsia"/>
          <w:szCs w:val="21"/>
        </w:rPr>
        <w:t>○募集期間：　平成29</w:t>
      </w:r>
      <w:r w:rsidR="007D28FC" w:rsidRPr="007D28FC">
        <w:rPr>
          <w:rFonts w:asciiTheme="majorEastAsia" w:eastAsiaTheme="majorEastAsia" w:hAnsiTheme="majorEastAsia" w:hint="eastAsia"/>
          <w:szCs w:val="21"/>
        </w:rPr>
        <w:t>年11月13日（月曜日</w:t>
      </w:r>
      <w:r w:rsidRPr="007D28FC">
        <w:rPr>
          <w:rFonts w:asciiTheme="majorEastAsia" w:eastAsiaTheme="majorEastAsia" w:hAnsiTheme="majorEastAsia" w:hint="eastAsia"/>
          <w:szCs w:val="21"/>
        </w:rPr>
        <w:t>）から平成29</w:t>
      </w:r>
      <w:r w:rsidR="007D28FC" w:rsidRPr="007D28FC">
        <w:rPr>
          <w:rFonts w:asciiTheme="majorEastAsia" w:eastAsiaTheme="majorEastAsia" w:hAnsiTheme="majorEastAsia" w:hint="eastAsia"/>
          <w:szCs w:val="21"/>
        </w:rPr>
        <w:t>年12月13日（水</w:t>
      </w:r>
      <w:r w:rsidRPr="007D28FC">
        <w:rPr>
          <w:rFonts w:asciiTheme="majorEastAsia" w:eastAsiaTheme="majorEastAsia" w:hAnsiTheme="majorEastAsia" w:hint="eastAsia"/>
          <w:szCs w:val="21"/>
        </w:rPr>
        <w:t>曜日）まで</w:t>
      </w:r>
    </w:p>
    <w:p w:rsidR="000A4A14" w:rsidRPr="007D28FC" w:rsidRDefault="005A7AFE" w:rsidP="000A4A14">
      <w:pPr>
        <w:rPr>
          <w:rFonts w:asciiTheme="majorEastAsia" w:eastAsiaTheme="majorEastAsia" w:hAnsiTheme="majorEastAsia"/>
          <w:szCs w:val="21"/>
        </w:rPr>
      </w:pPr>
      <w:r>
        <w:rPr>
          <w:rFonts w:asciiTheme="majorEastAsia" w:eastAsiaTheme="majorEastAsia" w:hAnsiTheme="majorEastAsia" w:hint="eastAsia"/>
          <w:szCs w:val="21"/>
        </w:rPr>
        <w:t>○募集方法：　郵送</w:t>
      </w:r>
      <w:r w:rsidR="000A4A14" w:rsidRPr="007D28FC">
        <w:rPr>
          <w:rFonts w:asciiTheme="majorEastAsia" w:eastAsiaTheme="majorEastAsia" w:hAnsiTheme="majorEastAsia" w:hint="eastAsia"/>
          <w:szCs w:val="21"/>
        </w:rPr>
        <w:t>、ファクシミリ、インターネット</w:t>
      </w:r>
    </w:p>
    <w:p w:rsidR="000A4A14" w:rsidRPr="007D28FC" w:rsidRDefault="007D28FC" w:rsidP="000A4A14">
      <w:pPr>
        <w:rPr>
          <w:rFonts w:asciiTheme="majorEastAsia" w:eastAsiaTheme="majorEastAsia" w:hAnsiTheme="majorEastAsia"/>
          <w:szCs w:val="21"/>
        </w:rPr>
      </w:pPr>
      <w:r w:rsidRPr="007D28FC">
        <w:rPr>
          <w:rFonts w:asciiTheme="majorEastAsia" w:eastAsiaTheme="majorEastAsia" w:hAnsiTheme="majorEastAsia" w:hint="eastAsia"/>
          <w:szCs w:val="21"/>
        </w:rPr>
        <w:t>○募集結果</w:t>
      </w:r>
      <w:r w:rsidR="000A4A14" w:rsidRPr="007D28FC">
        <w:rPr>
          <w:rFonts w:asciiTheme="majorEastAsia" w:eastAsiaTheme="majorEastAsia" w:hAnsiTheme="majorEastAsia" w:hint="eastAsia"/>
          <w:szCs w:val="21"/>
        </w:rPr>
        <w:t xml:space="preserve">：　</w:t>
      </w:r>
      <w:r w:rsidRPr="007D28FC">
        <w:rPr>
          <w:rFonts w:asciiTheme="majorEastAsia" w:eastAsiaTheme="majorEastAsia" w:hAnsiTheme="majorEastAsia" w:hint="eastAsia"/>
          <w:szCs w:val="21"/>
        </w:rPr>
        <w:t>5団体から39件のご意見・ご提言をいただきました。（うち意見の公表を望まないもの0件）</w:t>
      </w:r>
    </w:p>
    <w:p w:rsidR="000A4A14" w:rsidRPr="007D28FC" w:rsidRDefault="007D28FC" w:rsidP="000A4A14">
      <w:pPr>
        <w:ind w:firstLineChars="100" w:firstLine="210"/>
        <w:rPr>
          <w:rFonts w:asciiTheme="majorEastAsia" w:eastAsiaTheme="majorEastAsia" w:hAnsiTheme="majorEastAsia"/>
          <w:szCs w:val="21"/>
        </w:rPr>
      </w:pPr>
      <w:r w:rsidRPr="007D28FC">
        <w:rPr>
          <w:rFonts w:asciiTheme="majorEastAsia" w:eastAsiaTheme="majorEastAsia" w:hAnsiTheme="majorEastAsia" w:hint="eastAsia"/>
          <w:szCs w:val="21"/>
        </w:rPr>
        <w:t>寄せられたご意見・ご提言についての大阪府の考え方は以下のとおりです。</w:t>
      </w:r>
    </w:p>
    <w:p w:rsidR="005266F5" w:rsidRPr="0067759E" w:rsidRDefault="007D28FC" w:rsidP="003431F3">
      <w:pPr>
        <w:ind w:firstLineChars="100" w:firstLine="210"/>
        <w:rPr>
          <w:rFonts w:asciiTheme="majorEastAsia" w:eastAsiaTheme="majorEastAsia" w:hAnsiTheme="majorEastAsia"/>
          <w:szCs w:val="21"/>
        </w:rPr>
      </w:pPr>
      <w:r w:rsidRPr="007D28FC">
        <w:rPr>
          <w:rFonts w:asciiTheme="majorEastAsia" w:eastAsiaTheme="majorEastAsia" w:hAnsiTheme="majorEastAsia" w:hint="eastAsia"/>
          <w:szCs w:val="21"/>
        </w:rPr>
        <w:t>なお、お寄せいただいたご意見等は原則として原文のままとしていますが、類似のご意見等につきましては、まとめて公表しています。</w:t>
      </w:r>
    </w:p>
    <w:tbl>
      <w:tblPr>
        <w:tblStyle w:val="a3"/>
        <w:tblW w:w="0" w:type="auto"/>
        <w:tblInd w:w="108" w:type="dxa"/>
        <w:tblLook w:val="04A0" w:firstRow="1" w:lastRow="0" w:firstColumn="1" w:lastColumn="0" w:noHBand="0" w:noVBand="1"/>
        <w:tblCaption w:val="ご意見等と府の考え方（意見番号１から３）"/>
        <w:tblDescription w:val="NO ご意見等 大阪府の考え方&#10;第１章　推進計画策定の基本的な考え方&#10;外国旅行者の安全確保&#10;１ 基本理念に「府民」に加え、現在では外国旅行者＝滞在者を加える実態にある。中でも、東南アジアからの旅行者では、それ向けの国外事業者の運営する店舗が増えている。食品の場合には安全性や陳列など危惧する状況がある。行政による監視は、人員削減される中で大変なことだとは思うが、立ち入り調査など監視を強化して旅行者の安全確保を切望する。 本府では、大阪府食の安全安心推進条例の基本理念に基づき、「府民の健康の保護が最も重要である」との認識の下、食の安全安心の確保に関する取組を積極的に実施しています。今後とも、「大阪府食品衛生監視指導計画」に基づき府内の施設に対する監視指導に努めてまいります。&#10;第３章　食の安全安心の確保に関する施策&#10;監視指導（抗生物質の乱用・誤用による耐性菌の拡大を防ぐ取組）&#10;２ 抗生物質の乱用・誤用による耐性菌の拡大が大きな懸念となっています。11月7日にWHOが農業・畜産関係者らに対し健康な動物への抗生物質の使用をやめるよう強く求めたと報じられました。畜産物と養殖生産の安全対策と事業者の取組ポイントに、こうした視点を盛り込んで下さい。 ご意見を踏まえ、推進計画における畜産物の安全対策及び事業者の取組ポイントを次のとおり修正します。（下線部は修正箇所）&#10;&#10;②畜産物の安全対策（動物愛護畜産課）&#10;畜産農家において、伝染性疾病のまん延防止のための衛生対策、飼料・飼料添加物※・動物用医薬品等の適正使用及び抗菌剤※の慎重使用について、巡回指導を実施します。（以下略）&#10;&#10;＜事業者の取組ポイント＞&#10;■動物用医薬品等の適正使用及び抗菌剤の慎重使用&#10;　　動物用や水産用医薬品は適正に使用しなければ、畜水産物中に残留し、食べた方の健康を損なう恐れがありますので、使用方法を遵守して適切に使用すること。また、薬剤耐性菌※の発生リスクを低減するため、抗菌剤の慎重使用に努めましょう。&#10;&#10;また、水産用抗菌剤における薬物耐性対策として、2018年1月1日から国の通知に基づき抗菌剤の購入時には専門家の指導を必要とする新たな仕組みをスタートさせました。養殖業者等に対し一層の周知・指導を行ってまいります。&#10;監視指導（野生鳥獣肉（ジビエ）の衛生管理の強化）&#10;３ 国も普及に取り組むジビエですが、食中毒、感染症、寄生虫のリスクもよく知られているところです。今後、問題が生じることがないよう、大阪府として衛生管理の強化に取り組むことを計画に盛り込んで下さい。 大阪府では、野生鳥獣肉（ジビエ）の衛生対策として、異常肉の排除、食肉処理の際の衛生確保等について関連事業者等への指導啓発を実施しています。&#10;野生鳥獣肉は食品衛生上のリスクが高いことから、関連事業者への注意喚起を図るため、推進計画における事業者の取組ポイントとして、「野生鳥獣肉（ジビエ）の衛生管理」を追加します。&#10;　&#10;■野生鳥獣肉（ジビエ）の衛生管理&#10;  野生鳥獣肉（ジビエ）を取り扱う場合は、寄生虫、細菌、ウイルス等による健康被害を防止するため、食肉処理の際の衛生確保、適切な温度管理、十分な加熱調理等を実施しましょう。"/>
      </w:tblPr>
      <w:tblGrid>
        <w:gridCol w:w="426"/>
        <w:gridCol w:w="5528"/>
        <w:gridCol w:w="8080"/>
      </w:tblGrid>
      <w:tr w:rsidR="00DC7D2B" w:rsidRPr="007D28FC" w:rsidTr="00204CA6">
        <w:tc>
          <w:tcPr>
            <w:tcW w:w="426" w:type="dxa"/>
            <w:shd w:val="clear" w:color="auto" w:fill="DAEEF3" w:themeFill="accent5" w:themeFillTint="33"/>
          </w:tcPr>
          <w:p w:rsidR="00DC7D2B" w:rsidRPr="007D28FC" w:rsidRDefault="007D28FC" w:rsidP="00DC7D2B">
            <w:pPr>
              <w:autoSpaceDE w:val="0"/>
              <w:autoSpaceDN w:val="0"/>
              <w:jc w:val="center"/>
              <w:rPr>
                <w:rFonts w:asciiTheme="majorEastAsia" w:eastAsiaTheme="majorEastAsia" w:hAnsiTheme="majorEastAsia"/>
              </w:rPr>
            </w:pPr>
            <w:r>
              <w:rPr>
                <w:rFonts w:asciiTheme="majorEastAsia" w:eastAsiaTheme="majorEastAsia" w:hAnsiTheme="majorEastAsia" w:hint="eastAsia"/>
              </w:rPr>
              <w:t>NO</w:t>
            </w:r>
          </w:p>
        </w:tc>
        <w:tc>
          <w:tcPr>
            <w:tcW w:w="5528" w:type="dxa"/>
            <w:shd w:val="clear" w:color="auto" w:fill="DAEEF3" w:themeFill="accent5" w:themeFillTint="33"/>
          </w:tcPr>
          <w:p w:rsidR="00DC7D2B" w:rsidRPr="007D28FC" w:rsidRDefault="00DC7D2B" w:rsidP="00167484">
            <w:pPr>
              <w:autoSpaceDE w:val="0"/>
              <w:autoSpaceDN w:val="0"/>
              <w:jc w:val="center"/>
              <w:rPr>
                <w:rFonts w:asciiTheme="majorEastAsia" w:eastAsiaTheme="majorEastAsia" w:hAnsiTheme="majorEastAsia"/>
              </w:rPr>
            </w:pPr>
            <w:r w:rsidRPr="007D28FC">
              <w:rPr>
                <w:rFonts w:asciiTheme="majorEastAsia" w:eastAsiaTheme="majorEastAsia" w:hAnsiTheme="majorEastAsia" w:hint="eastAsia"/>
              </w:rPr>
              <w:t>ご意見等</w:t>
            </w:r>
          </w:p>
        </w:tc>
        <w:tc>
          <w:tcPr>
            <w:tcW w:w="8080" w:type="dxa"/>
            <w:shd w:val="clear" w:color="auto" w:fill="DAEEF3" w:themeFill="accent5" w:themeFillTint="33"/>
          </w:tcPr>
          <w:p w:rsidR="00DC7D2B" w:rsidRPr="007D28FC" w:rsidRDefault="00DC7D2B" w:rsidP="00167484">
            <w:pPr>
              <w:autoSpaceDE w:val="0"/>
              <w:autoSpaceDN w:val="0"/>
              <w:ind w:left="315" w:hangingChars="150" w:hanging="315"/>
              <w:jc w:val="center"/>
              <w:rPr>
                <w:rFonts w:asciiTheme="majorEastAsia" w:eastAsiaTheme="majorEastAsia" w:hAnsiTheme="majorEastAsia"/>
              </w:rPr>
            </w:pPr>
            <w:r w:rsidRPr="007D28FC">
              <w:rPr>
                <w:rFonts w:asciiTheme="majorEastAsia" w:eastAsiaTheme="majorEastAsia" w:hAnsiTheme="majorEastAsia" w:hint="eastAsia"/>
              </w:rPr>
              <w:t>大阪府の考え方</w:t>
            </w:r>
          </w:p>
        </w:tc>
      </w:tr>
      <w:tr w:rsidR="007D28FC" w:rsidRPr="007D28FC" w:rsidTr="00204CA6">
        <w:tc>
          <w:tcPr>
            <w:tcW w:w="14034" w:type="dxa"/>
            <w:gridSpan w:val="3"/>
            <w:shd w:val="clear" w:color="auto" w:fill="auto"/>
          </w:tcPr>
          <w:p w:rsidR="007D28FC" w:rsidRPr="007D28FC" w:rsidRDefault="007D28FC" w:rsidP="007D28FC">
            <w:pPr>
              <w:autoSpaceDE w:val="0"/>
              <w:autoSpaceDN w:val="0"/>
              <w:ind w:left="315" w:hangingChars="150" w:hanging="315"/>
              <w:jc w:val="left"/>
              <w:rPr>
                <w:rFonts w:asciiTheme="majorEastAsia" w:eastAsiaTheme="majorEastAsia" w:hAnsiTheme="majorEastAsia"/>
              </w:rPr>
            </w:pPr>
            <w:r w:rsidRPr="007D28FC">
              <w:rPr>
                <w:rFonts w:asciiTheme="majorEastAsia" w:eastAsiaTheme="majorEastAsia" w:hAnsiTheme="majorEastAsia" w:hint="eastAsia"/>
              </w:rPr>
              <w:t>第１章　推進計画策定の基本的な考え方</w:t>
            </w:r>
          </w:p>
        </w:tc>
      </w:tr>
      <w:tr w:rsidR="002F6B86" w:rsidRPr="007D28FC" w:rsidTr="00204CA6">
        <w:tc>
          <w:tcPr>
            <w:tcW w:w="14034" w:type="dxa"/>
            <w:gridSpan w:val="3"/>
            <w:shd w:val="clear" w:color="auto" w:fill="DAEEF3" w:themeFill="accent5" w:themeFillTint="33"/>
          </w:tcPr>
          <w:p w:rsidR="002F6B86" w:rsidRPr="007D28FC" w:rsidRDefault="002F6B86" w:rsidP="0067759E">
            <w:pPr>
              <w:autoSpaceDE w:val="0"/>
              <w:autoSpaceDN w:val="0"/>
              <w:ind w:left="315" w:hangingChars="150" w:hanging="315"/>
              <w:jc w:val="left"/>
              <w:rPr>
                <w:rFonts w:asciiTheme="majorEastAsia" w:eastAsiaTheme="majorEastAsia" w:hAnsiTheme="majorEastAsia"/>
              </w:rPr>
            </w:pPr>
            <w:r w:rsidRPr="007D28FC">
              <w:rPr>
                <w:rFonts w:asciiTheme="majorEastAsia" w:eastAsiaTheme="majorEastAsia" w:hAnsiTheme="majorEastAsia" w:hint="eastAsia"/>
              </w:rPr>
              <w:t>外国旅行者の安全確保</w:t>
            </w:r>
          </w:p>
        </w:tc>
      </w:tr>
      <w:tr w:rsidR="002F6B86" w:rsidRPr="007D28FC" w:rsidTr="00204CA6">
        <w:tc>
          <w:tcPr>
            <w:tcW w:w="426" w:type="dxa"/>
            <w:tcBorders>
              <w:bottom w:val="single" w:sz="4" w:space="0" w:color="auto"/>
            </w:tcBorders>
            <w:shd w:val="clear" w:color="auto" w:fill="auto"/>
            <w:vAlign w:val="center"/>
          </w:tcPr>
          <w:p w:rsidR="002F6B86" w:rsidRPr="007D28FC" w:rsidRDefault="002F6B86" w:rsidP="005266F5">
            <w:pPr>
              <w:autoSpaceDE w:val="0"/>
              <w:autoSpaceDN w:val="0"/>
              <w:jc w:val="center"/>
              <w:rPr>
                <w:rFonts w:asciiTheme="majorEastAsia" w:eastAsiaTheme="majorEastAsia" w:hAnsiTheme="majorEastAsia"/>
              </w:rPr>
            </w:pPr>
            <w:r>
              <w:rPr>
                <w:rFonts w:asciiTheme="majorEastAsia" w:eastAsiaTheme="majorEastAsia" w:hAnsiTheme="majorEastAsia" w:hint="eastAsia"/>
              </w:rPr>
              <w:t>１</w:t>
            </w:r>
          </w:p>
        </w:tc>
        <w:tc>
          <w:tcPr>
            <w:tcW w:w="5528" w:type="dxa"/>
            <w:tcBorders>
              <w:bottom w:val="single" w:sz="4" w:space="0" w:color="auto"/>
            </w:tcBorders>
            <w:shd w:val="clear" w:color="auto" w:fill="auto"/>
          </w:tcPr>
          <w:p w:rsidR="002F6B86" w:rsidRPr="007D28FC" w:rsidRDefault="002F6B86" w:rsidP="007D28FC">
            <w:pPr>
              <w:autoSpaceDE w:val="0"/>
              <w:autoSpaceDN w:val="0"/>
              <w:ind w:firstLineChars="100" w:firstLine="210"/>
              <w:rPr>
                <w:rFonts w:asciiTheme="majorEastAsia" w:eastAsiaTheme="majorEastAsia" w:hAnsiTheme="majorEastAsia"/>
              </w:rPr>
            </w:pPr>
            <w:r w:rsidRPr="007D28FC">
              <w:rPr>
                <w:rFonts w:asciiTheme="majorEastAsia" w:eastAsiaTheme="majorEastAsia" w:hAnsiTheme="majorEastAsia" w:hint="eastAsia"/>
              </w:rPr>
              <w:t>基本理念に「府民」に加え、現在では外国旅行者＝滞在者を加える実態にある。中でも、東南アジアからの旅行者では、それ向けの国外事業者の運営する店舗が増えている。食品の場合には安全性や陳列など危惧する状況がある。行政による監視は、人員削減される中で大変なことだとは思うが、立ち入り調査など監視を強化して旅行者の安全確保を切望する。</w:t>
            </w:r>
          </w:p>
        </w:tc>
        <w:tc>
          <w:tcPr>
            <w:tcW w:w="8080" w:type="dxa"/>
            <w:tcBorders>
              <w:bottom w:val="single" w:sz="4" w:space="0" w:color="auto"/>
            </w:tcBorders>
            <w:shd w:val="clear" w:color="auto" w:fill="auto"/>
          </w:tcPr>
          <w:p w:rsidR="002F6B86" w:rsidRPr="007D28FC" w:rsidRDefault="002F6B86" w:rsidP="002C5A6B">
            <w:pPr>
              <w:autoSpaceDE w:val="0"/>
              <w:autoSpaceDN w:val="0"/>
              <w:ind w:firstLineChars="100" w:firstLine="210"/>
              <w:rPr>
                <w:rFonts w:asciiTheme="majorEastAsia" w:eastAsiaTheme="majorEastAsia" w:hAnsiTheme="majorEastAsia"/>
              </w:rPr>
            </w:pPr>
            <w:r w:rsidRPr="007D28FC">
              <w:rPr>
                <w:rFonts w:asciiTheme="majorEastAsia" w:eastAsiaTheme="majorEastAsia" w:hAnsiTheme="majorEastAsia" w:hint="eastAsia"/>
              </w:rPr>
              <w:t>本府では、大阪府食の安全安心推進条例の基本理念に基づき、「府民の健康の保護が最も重要である」との認識の下、食の安全安心の確保に関する取組を積極的に実施して</w:t>
            </w:r>
            <w:r w:rsidR="002C5A6B">
              <w:rPr>
                <w:rFonts w:asciiTheme="majorEastAsia" w:eastAsiaTheme="majorEastAsia" w:hAnsiTheme="majorEastAsia" w:hint="eastAsia"/>
              </w:rPr>
              <w:t>い</w:t>
            </w:r>
            <w:r w:rsidRPr="007D28FC">
              <w:rPr>
                <w:rFonts w:asciiTheme="majorEastAsia" w:eastAsiaTheme="majorEastAsia" w:hAnsiTheme="majorEastAsia" w:hint="eastAsia"/>
              </w:rPr>
              <w:t>ます。</w:t>
            </w:r>
            <w:r w:rsidR="002C5A6B">
              <w:rPr>
                <w:rFonts w:asciiTheme="majorEastAsia" w:eastAsiaTheme="majorEastAsia" w:hAnsiTheme="majorEastAsia" w:hint="eastAsia"/>
              </w:rPr>
              <w:t>今後とも、「大阪府食品衛</w:t>
            </w:r>
            <w:r w:rsidR="00B40EAC">
              <w:rPr>
                <w:rFonts w:asciiTheme="majorEastAsia" w:eastAsiaTheme="majorEastAsia" w:hAnsiTheme="majorEastAsia" w:hint="eastAsia"/>
              </w:rPr>
              <w:t>生監視指導計画」に基づき</w:t>
            </w:r>
            <w:r w:rsidR="002C5A6B">
              <w:rPr>
                <w:rFonts w:asciiTheme="majorEastAsia" w:eastAsiaTheme="majorEastAsia" w:hAnsiTheme="majorEastAsia" w:hint="eastAsia"/>
              </w:rPr>
              <w:t>府内の施設に対する監視指導に努めてまいります。</w:t>
            </w:r>
          </w:p>
        </w:tc>
      </w:tr>
      <w:tr w:rsidR="007D28FC" w:rsidRPr="007D28FC" w:rsidTr="00204CA6">
        <w:tc>
          <w:tcPr>
            <w:tcW w:w="14034" w:type="dxa"/>
            <w:gridSpan w:val="3"/>
            <w:shd w:val="clear" w:color="auto" w:fill="auto"/>
          </w:tcPr>
          <w:p w:rsidR="007D28FC" w:rsidRPr="007D28FC" w:rsidRDefault="007D28FC" w:rsidP="007D28FC">
            <w:pPr>
              <w:autoSpaceDE w:val="0"/>
              <w:autoSpaceDN w:val="0"/>
              <w:jc w:val="left"/>
              <w:rPr>
                <w:rFonts w:asciiTheme="majorEastAsia" w:eastAsiaTheme="majorEastAsia" w:hAnsiTheme="majorEastAsia"/>
              </w:rPr>
            </w:pPr>
            <w:r w:rsidRPr="007D28FC">
              <w:rPr>
                <w:rFonts w:asciiTheme="majorEastAsia" w:eastAsiaTheme="majorEastAsia" w:hAnsiTheme="majorEastAsia" w:hint="eastAsia"/>
              </w:rPr>
              <w:t>第３章　食の安全安心の確保に関する施策</w:t>
            </w:r>
          </w:p>
        </w:tc>
      </w:tr>
      <w:tr w:rsidR="002F6B86" w:rsidRPr="007D28FC" w:rsidTr="00204CA6">
        <w:tc>
          <w:tcPr>
            <w:tcW w:w="14034" w:type="dxa"/>
            <w:gridSpan w:val="3"/>
            <w:shd w:val="clear" w:color="auto" w:fill="DAEEF3" w:themeFill="accent5" w:themeFillTint="33"/>
          </w:tcPr>
          <w:p w:rsidR="002F6B86" w:rsidRPr="007D28FC" w:rsidRDefault="003E5AC9" w:rsidP="0067759E">
            <w:pPr>
              <w:autoSpaceDE w:val="0"/>
              <w:autoSpaceDN w:val="0"/>
              <w:ind w:left="315" w:hangingChars="150" w:hanging="315"/>
              <w:jc w:val="left"/>
              <w:rPr>
                <w:rFonts w:asciiTheme="majorEastAsia" w:eastAsiaTheme="majorEastAsia" w:hAnsiTheme="majorEastAsia"/>
              </w:rPr>
            </w:pPr>
            <w:r>
              <w:rPr>
                <w:rFonts w:asciiTheme="majorEastAsia" w:eastAsiaTheme="majorEastAsia" w:hAnsiTheme="majorEastAsia" w:hint="eastAsia"/>
              </w:rPr>
              <w:t>監視指導（</w:t>
            </w:r>
            <w:r w:rsidR="002F6B86" w:rsidRPr="007D28FC">
              <w:rPr>
                <w:rFonts w:asciiTheme="majorEastAsia" w:eastAsiaTheme="majorEastAsia" w:hAnsiTheme="majorEastAsia" w:hint="eastAsia"/>
              </w:rPr>
              <w:t>抗生物質の乱用・誤用による耐性菌の拡大を防ぐ取組</w:t>
            </w:r>
            <w:r>
              <w:rPr>
                <w:rFonts w:asciiTheme="majorEastAsia" w:eastAsiaTheme="majorEastAsia" w:hAnsiTheme="majorEastAsia" w:hint="eastAsia"/>
              </w:rPr>
              <w:t>）</w:t>
            </w:r>
          </w:p>
        </w:tc>
      </w:tr>
      <w:tr w:rsidR="002F6B86" w:rsidRPr="007D28FC" w:rsidTr="00204CA6">
        <w:tc>
          <w:tcPr>
            <w:tcW w:w="426" w:type="dxa"/>
            <w:tcBorders>
              <w:bottom w:val="single" w:sz="4" w:space="0" w:color="auto"/>
            </w:tcBorders>
            <w:shd w:val="clear" w:color="auto" w:fill="auto"/>
            <w:vAlign w:val="center"/>
          </w:tcPr>
          <w:p w:rsidR="002F6B86" w:rsidRPr="007D28FC" w:rsidRDefault="002F6B86" w:rsidP="005266F5">
            <w:pPr>
              <w:autoSpaceDE w:val="0"/>
              <w:autoSpaceDN w:val="0"/>
              <w:jc w:val="center"/>
              <w:rPr>
                <w:rFonts w:asciiTheme="majorEastAsia" w:eastAsiaTheme="majorEastAsia" w:hAnsiTheme="majorEastAsia"/>
              </w:rPr>
            </w:pPr>
            <w:r>
              <w:rPr>
                <w:rFonts w:asciiTheme="majorEastAsia" w:eastAsiaTheme="majorEastAsia" w:hAnsiTheme="majorEastAsia" w:hint="eastAsia"/>
              </w:rPr>
              <w:t>２</w:t>
            </w:r>
          </w:p>
        </w:tc>
        <w:tc>
          <w:tcPr>
            <w:tcW w:w="5528" w:type="dxa"/>
            <w:tcBorders>
              <w:bottom w:val="single" w:sz="4" w:space="0" w:color="auto"/>
            </w:tcBorders>
            <w:shd w:val="clear" w:color="auto" w:fill="auto"/>
          </w:tcPr>
          <w:p w:rsidR="002F6B86" w:rsidRPr="007D28FC" w:rsidRDefault="002F6B86" w:rsidP="00B76324">
            <w:pPr>
              <w:autoSpaceDE w:val="0"/>
              <w:autoSpaceDN w:val="0"/>
              <w:ind w:firstLineChars="100" w:firstLine="210"/>
              <w:rPr>
                <w:rFonts w:asciiTheme="majorEastAsia" w:eastAsiaTheme="majorEastAsia" w:hAnsiTheme="majorEastAsia"/>
              </w:rPr>
            </w:pPr>
            <w:r w:rsidRPr="007D28FC">
              <w:rPr>
                <w:rFonts w:asciiTheme="majorEastAsia" w:eastAsiaTheme="majorEastAsia" w:hAnsiTheme="majorEastAsia" w:hint="eastAsia"/>
              </w:rPr>
              <w:t>抗生物質の乱用・誤用による耐性菌の拡大が大きな懸念となっています。11月7日にWHOが農業・畜産関係者らに対し健康な動物への抗生物質の使用をやめるよう強く求めたと報じられました。畜産物と養殖生産の安全対策と事業者の取組ポイントに、こうした視点を盛り込んで下さい。</w:t>
            </w:r>
          </w:p>
        </w:tc>
        <w:tc>
          <w:tcPr>
            <w:tcW w:w="8080" w:type="dxa"/>
            <w:tcBorders>
              <w:bottom w:val="single" w:sz="4" w:space="0" w:color="auto"/>
            </w:tcBorders>
            <w:shd w:val="clear" w:color="auto" w:fill="auto"/>
          </w:tcPr>
          <w:p w:rsidR="00B9148E" w:rsidRDefault="009B735A" w:rsidP="004608EA">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ご意見を踏まえ、</w:t>
            </w:r>
            <w:r w:rsidR="00B361C1">
              <w:rPr>
                <w:rFonts w:asciiTheme="majorEastAsia" w:eastAsiaTheme="majorEastAsia" w:hAnsiTheme="majorEastAsia" w:hint="eastAsia"/>
              </w:rPr>
              <w:t>推進計画における</w:t>
            </w:r>
            <w:r>
              <w:rPr>
                <w:rFonts w:asciiTheme="majorEastAsia" w:eastAsiaTheme="majorEastAsia" w:hAnsiTheme="majorEastAsia" w:hint="eastAsia"/>
              </w:rPr>
              <w:t>畜産物の安全対策及び</w:t>
            </w:r>
            <w:r w:rsidR="00B9148E">
              <w:rPr>
                <w:rFonts w:asciiTheme="majorEastAsia" w:eastAsiaTheme="majorEastAsia" w:hAnsiTheme="majorEastAsia" w:hint="eastAsia"/>
              </w:rPr>
              <w:t>事業者の取組ポイントを次のとおり修正します。（下線部は修正箇所）</w:t>
            </w:r>
          </w:p>
          <w:p w:rsidR="004608EA" w:rsidRDefault="004608EA" w:rsidP="004608EA">
            <w:pPr>
              <w:autoSpaceDE w:val="0"/>
              <w:autoSpaceDN w:val="0"/>
              <w:ind w:firstLineChars="100" w:firstLine="210"/>
              <w:rPr>
                <w:rFonts w:asciiTheme="majorEastAsia" w:eastAsiaTheme="majorEastAsia" w:hAnsiTheme="majorEastAsia"/>
              </w:rPr>
            </w:pPr>
          </w:p>
          <w:p w:rsidR="00B9148E" w:rsidRPr="00C83BD1" w:rsidRDefault="00B9148E" w:rsidP="00B9148E">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②</w:t>
            </w:r>
            <w:r w:rsidRPr="00C83BD1">
              <w:rPr>
                <w:rFonts w:asciiTheme="majorEastAsia" w:eastAsiaTheme="majorEastAsia" w:hAnsiTheme="majorEastAsia" w:hint="eastAsia"/>
              </w:rPr>
              <w:t>畜産物の安全対策（動物愛護畜産課）</w:t>
            </w:r>
          </w:p>
          <w:p w:rsidR="00B9148E" w:rsidRDefault="001A0BE5" w:rsidP="00B9148E">
            <w:pPr>
              <w:autoSpaceDE w:val="0"/>
              <w:autoSpaceDN w:val="0"/>
              <w:ind w:leftChars="100" w:left="210" w:firstLineChars="100" w:firstLine="210"/>
              <w:rPr>
                <w:rFonts w:asciiTheme="majorEastAsia" w:eastAsiaTheme="majorEastAsia" w:hAnsiTheme="majorEastAsia"/>
              </w:rPr>
            </w:pPr>
            <w:r>
              <w:rPr>
                <w:rFonts w:asciiTheme="majorEastAsia" w:eastAsiaTheme="majorEastAsia" w:hAnsiTheme="majorEastAsia" w:hint="eastAsia"/>
              </w:rPr>
              <w:t>畜産農家において、伝染性疾病のまん延防止のための衛生対策、飼料・</w:t>
            </w:r>
            <w:r w:rsidR="00B9148E" w:rsidRPr="00C83BD1">
              <w:rPr>
                <w:rFonts w:asciiTheme="majorEastAsia" w:eastAsiaTheme="majorEastAsia" w:hAnsiTheme="majorEastAsia" w:hint="eastAsia"/>
              </w:rPr>
              <w:t>飼料添加物</w:t>
            </w:r>
            <w:r w:rsidR="00B9148E" w:rsidRPr="00B9148E">
              <w:rPr>
                <w:rFonts w:asciiTheme="majorEastAsia" w:eastAsiaTheme="majorEastAsia" w:hAnsiTheme="majorEastAsia" w:hint="eastAsia"/>
                <w:vertAlign w:val="superscript"/>
              </w:rPr>
              <w:t>※</w:t>
            </w:r>
            <w:r>
              <w:rPr>
                <w:rFonts w:asciiTheme="majorEastAsia" w:eastAsiaTheme="majorEastAsia" w:hAnsiTheme="majorEastAsia" w:hint="eastAsia"/>
              </w:rPr>
              <w:t>・</w:t>
            </w:r>
            <w:r w:rsidR="00B9148E" w:rsidRPr="00B9148E">
              <w:rPr>
                <w:rFonts w:asciiTheme="majorEastAsia" w:eastAsiaTheme="majorEastAsia" w:hAnsiTheme="majorEastAsia" w:hint="eastAsia"/>
                <w:u w:val="single"/>
              </w:rPr>
              <w:t>動物用医薬品等</w:t>
            </w:r>
            <w:r w:rsidR="00B9148E" w:rsidRPr="00800338">
              <w:rPr>
                <w:rFonts w:asciiTheme="majorEastAsia" w:eastAsiaTheme="majorEastAsia" w:hAnsiTheme="majorEastAsia" w:hint="eastAsia"/>
              </w:rPr>
              <w:t>の</w:t>
            </w:r>
            <w:r w:rsidR="00B9148E" w:rsidRPr="00C83BD1">
              <w:rPr>
                <w:rFonts w:asciiTheme="majorEastAsia" w:eastAsiaTheme="majorEastAsia" w:hAnsiTheme="majorEastAsia" w:hint="eastAsia"/>
              </w:rPr>
              <w:t>適正使用</w:t>
            </w:r>
            <w:r w:rsidR="00B361C1">
              <w:rPr>
                <w:rFonts w:asciiTheme="majorEastAsia" w:eastAsiaTheme="majorEastAsia" w:hAnsiTheme="majorEastAsia" w:hint="eastAsia"/>
                <w:u w:val="single"/>
              </w:rPr>
              <w:t>及び</w:t>
            </w:r>
            <w:r w:rsidR="00B9148E" w:rsidRPr="00B9148E">
              <w:rPr>
                <w:rFonts w:asciiTheme="majorEastAsia" w:eastAsiaTheme="majorEastAsia" w:hAnsiTheme="majorEastAsia" w:hint="eastAsia"/>
                <w:u w:val="single"/>
              </w:rPr>
              <w:t>抗菌剤</w:t>
            </w:r>
            <w:r w:rsidR="00B9148E" w:rsidRPr="00B9148E">
              <w:rPr>
                <w:rFonts w:asciiTheme="majorEastAsia" w:eastAsiaTheme="majorEastAsia" w:hAnsiTheme="majorEastAsia" w:hint="eastAsia"/>
                <w:u w:val="single"/>
                <w:vertAlign w:val="superscript"/>
              </w:rPr>
              <w:t>※</w:t>
            </w:r>
            <w:r w:rsidR="00B9148E" w:rsidRPr="00B9148E">
              <w:rPr>
                <w:rFonts w:asciiTheme="majorEastAsia" w:eastAsiaTheme="majorEastAsia" w:hAnsiTheme="majorEastAsia" w:hint="eastAsia"/>
                <w:u w:val="single"/>
              </w:rPr>
              <w:t>の慎重使用</w:t>
            </w:r>
            <w:r w:rsidR="00B9148E" w:rsidRPr="00C83BD1">
              <w:rPr>
                <w:rFonts w:asciiTheme="majorEastAsia" w:eastAsiaTheme="majorEastAsia" w:hAnsiTheme="majorEastAsia" w:hint="eastAsia"/>
              </w:rPr>
              <w:t>について、巡回指導を</w:t>
            </w:r>
            <w:r w:rsidR="00B9148E" w:rsidRPr="00C83BD1">
              <w:rPr>
                <w:rFonts w:asciiTheme="majorEastAsia" w:eastAsiaTheme="majorEastAsia" w:hAnsiTheme="majorEastAsia" w:hint="eastAsia"/>
              </w:rPr>
              <w:lastRenderedPageBreak/>
              <w:t>実施します。（以下略）</w:t>
            </w:r>
          </w:p>
          <w:p w:rsidR="00B9148E" w:rsidRPr="00236861" w:rsidRDefault="00B9148E" w:rsidP="00B9148E">
            <w:pPr>
              <w:autoSpaceDE w:val="0"/>
              <w:autoSpaceDN w:val="0"/>
              <w:ind w:firstLineChars="100" w:firstLine="210"/>
              <w:rPr>
                <w:rFonts w:asciiTheme="majorEastAsia" w:eastAsiaTheme="majorEastAsia" w:hAnsiTheme="majorEastAsia"/>
              </w:rPr>
            </w:pPr>
          </w:p>
          <w:p w:rsidR="00B9148E" w:rsidRPr="00B9148E" w:rsidRDefault="00B9148E" w:rsidP="00B9148E">
            <w:pPr>
              <w:autoSpaceDE w:val="0"/>
              <w:autoSpaceDN w:val="0"/>
              <w:ind w:firstLineChars="100" w:firstLine="210"/>
              <w:rPr>
                <w:rFonts w:asciiTheme="majorEastAsia" w:eastAsiaTheme="majorEastAsia" w:hAnsiTheme="majorEastAsia"/>
              </w:rPr>
            </w:pPr>
            <w:r w:rsidRPr="00B9148E">
              <w:rPr>
                <w:rFonts w:asciiTheme="majorEastAsia" w:eastAsiaTheme="majorEastAsia" w:hAnsiTheme="majorEastAsia" w:hint="eastAsia"/>
              </w:rPr>
              <w:t>＜事業者の取組ポイント＞</w:t>
            </w:r>
          </w:p>
          <w:p w:rsidR="00B9148E" w:rsidRPr="00B9148E" w:rsidRDefault="00B9148E" w:rsidP="00B9148E">
            <w:pPr>
              <w:ind w:firstLineChars="100" w:firstLine="210"/>
              <w:rPr>
                <w:szCs w:val="21"/>
              </w:rPr>
            </w:pPr>
            <w:r w:rsidRPr="00B9148E">
              <w:rPr>
                <w:rFonts w:ascii="ＭＳ ゴシック" w:eastAsia="ＭＳ ゴシック" w:hAnsi="ＭＳ ゴシック" w:hint="eastAsia"/>
                <w:szCs w:val="21"/>
              </w:rPr>
              <w:t>■動物用医薬品等の適正使用</w:t>
            </w:r>
            <w:r w:rsidRPr="00236861">
              <w:rPr>
                <w:rFonts w:ascii="ＭＳ ゴシック" w:eastAsia="ＭＳ ゴシック" w:hAnsi="ＭＳ ゴシック" w:hint="eastAsia"/>
                <w:szCs w:val="21"/>
                <w:u w:val="single"/>
              </w:rPr>
              <w:t>及び</w:t>
            </w:r>
            <w:r w:rsidR="00AF7175" w:rsidRPr="00236861">
              <w:rPr>
                <w:rFonts w:ascii="ＭＳ ゴシック" w:eastAsia="ＭＳ ゴシック" w:hAnsi="ＭＳ ゴシック" w:hint="eastAsia"/>
                <w:szCs w:val="21"/>
                <w:u w:val="single"/>
              </w:rPr>
              <w:t>抗菌剤の慎重使用</w:t>
            </w:r>
          </w:p>
          <w:p w:rsidR="00B9148E" w:rsidRPr="00B9148E" w:rsidRDefault="00B9148E" w:rsidP="00B9148E">
            <w:pPr>
              <w:ind w:left="420" w:hangingChars="200" w:hanging="420"/>
              <w:rPr>
                <w:rFonts w:ascii="ＭＳ ゴシック" w:eastAsia="ＭＳ ゴシック" w:hAnsi="ＭＳ ゴシック"/>
                <w:szCs w:val="21"/>
              </w:rPr>
            </w:pPr>
            <w:r w:rsidRPr="00B9148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9148E">
              <w:rPr>
                <w:rFonts w:ascii="ＭＳ ゴシック" w:eastAsia="ＭＳ ゴシック" w:hAnsi="ＭＳ ゴシック" w:hint="eastAsia"/>
                <w:szCs w:val="21"/>
              </w:rPr>
              <w:t>動物用や水産用医薬品は適正に使用しなければ、畜水産物中に残留し、食べた方の健康を損なう恐れがありますので、使用方法を遵守して適切に使用すること。</w:t>
            </w:r>
            <w:r w:rsidRPr="00B9148E">
              <w:rPr>
                <w:rFonts w:ascii="ＭＳ ゴシック" w:eastAsia="ＭＳ ゴシック" w:hAnsi="ＭＳ ゴシック" w:hint="eastAsia"/>
                <w:szCs w:val="21"/>
                <w:u w:val="single"/>
              </w:rPr>
              <w:t>また、薬剤耐性菌</w:t>
            </w:r>
            <w:r w:rsidRPr="00B9148E">
              <w:rPr>
                <w:rFonts w:asciiTheme="majorEastAsia" w:eastAsiaTheme="majorEastAsia" w:hAnsiTheme="majorEastAsia" w:hint="eastAsia"/>
                <w:u w:val="single"/>
                <w:vertAlign w:val="superscript"/>
              </w:rPr>
              <w:t>※</w:t>
            </w:r>
            <w:r w:rsidR="0020053C">
              <w:rPr>
                <w:rFonts w:ascii="ＭＳ ゴシック" w:eastAsia="ＭＳ ゴシック" w:hAnsi="ＭＳ ゴシック" w:hint="eastAsia"/>
                <w:szCs w:val="21"/>
                <w:u w:val="single"/>
              </w:rPr>
              <w:t>の発生リスクを低減するため、抗菌剤の</w:t>
            </w:r>
            <w:r w:rsidR="0063387F">
              <w:rPr>
                <w:rFonts w:ascii="ＭＳ ゴシック" w:eastAsia="ＭＳ ゴシック" w:hAnsi="ＭＳ ゴシック" w:hint="eastAsia"/>
                <w:szCs w:val="21"/>
                <w:u w:val="single"/>
              </w:rPr>
              <w:t>慎重使用に努めましょう</w:t>
            </w:r>
            <w:r w:rsidRPr="00B9148E">
              <w:rPr>
                <w:rFonts w:ascii="ＭＳ ゴシック" w:eastAsia="ＭＳ ゴシック" w:hAnsi="ＭＳ ゴシック" w:hint="eastAsia"/>
                <w:szCs w:val="21"/>
                <w:u w:val="single"/>
              </w:rPr>
              <w:t>。</w:t>
            </w:r>
          </w:p>
          <w:p w:rsidR="00D71362" w:rsidRPr="00D71362" w:rsidRDefault="00D71362" w:rsidP="00D71362">
            <w:pPr>
              <w:autoSpaceDE w:val="0"/>
              <w:autoSpaceDN w:val="0"/>
              <w:rPr>
                <w:rFonts w:asciiTheme="majorEastAsia" w:eastAsiaTheme="majorEastAsia" w:hAnsiTheme="majorEastAsia"/>
              </w:rPr>
            </w:pPr>
          </w:p>
          <w:p w:rsidR="00B40EAC" w:rsidRPr="007D28FC" w:rsidRDefault="001A0BE5" w:rsidP="009401E2">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また、</w:t>
            </w:r>
            <w:r w:rsidR="00D2372A">
              <w:rPr>
                <w:rFonts w:asciiTheme="majorEastAsia" w:eastAsiaTheme="majorEastAsia" w:hAnsiTheme="majorEastAsia" w:hint="eastAsia"/>
              </w:rPr>
              <w:t>水産用抗菌剤における薬物耐性対策として、</w:t>
            </w:r>
            <w:r w:rsidR="002F6B86" w:rsidRPr="00C83BD1">
              <w:rPr>
                <w:rFonts w:asciiTheme="majorEastAsia" w:eastAsiaTheme="majorEastAsia" w:hAnsiTheme="majorEastAsia" w:hint="eastAsia"/>
              </w:rPr>
              <w:t>2018年1月1</w:t>
            </w:r>
            <w:r w:rsidR="00D2372A">
              <w:rPr>
                <w:rFonts w:asciiTheme="majorEastAsia" w:eastAsiaTheme="majorEastAsia" w:hAnsiTheme="majorEastAsia" w:hint="eastAsia"/>
              </w:rPr>
              <w:t>日から国の通知に基づき</w:t>
            </w:r>
            <w:r w:rsidR="002F6B86" w:rsidRPr="00C83BD1">
              <w:rPr>
                <w:rFonts w:asciiTheme="majorEastAsia" w:eastAsiaTheme="majorEastAsia" w:hAnsiTheme="majorEastAsia" w:hint="eastAsia"/>
              </w:rPr>
              <w:t>抗菌剤の購入時に</w:t>
            </w:r>
            <w:r w:rsidR="00D2372A">
              <w:rPr>
                <w:rFonts w:asciiTheme="majorEastAsia" w:eastAsiaTheme="majorEastAsia" w:hAnsiTheme="majorEastAsia" w:hint="eastAsia"/>
              </w:rPr>
              <w:t>は</w:t>
            </w:r>
            <w:r w:rsidR="002F6B86" w:rsidRPr="00C83BD1">
              <w:rPr>
                <w:rFonts w:asciiTheme="majorEastAsia" w:eastAsiaTheme="majorEastAsia" w:hAnsiTheme="majorEastAsia" w:hint="eastAsia"/>
              </w:rPr>
              <w:t>専門家の指導を必要とする新たな仕組みをスタートさせ</w:t>
            </w:r>
            <w:r w:rsidR="009401E2">
              <w:rPr>
                <w:rFonts w:asciiTheme="majorEastAsia" w:eastAsiaTheme="majorEastAsia" w:hAnsiTheme="majorEastAsia" w:hint="eastAsia"/>
              </w:rPr>
              <w:t>ました。</w:t>
            </w:r>
            <w:r w:rsidR="00AF7175">
              <w:rPr>
                <w:rFonts w:asciiTheme="majorEastAsia" w:eastAsiaTheme="majorEastAsia" w:hAnsiTheme="majorEastAsia" w:hint="eastAsia"/>
              </w:rPr>
              <w:t>養殖業者等に対し</w:t>
            </w:r>
            <w:r w:rsidR="002F6B86" w:rsidRPr="00C83BD1">
              <w:rPr>
                <w:rFonts w:asciiTheme="majorEastAsia" w:eastAsiaTheme="majorEastAsia" w:hAnsiTheme="majorEastAsia" w:hint="eastAsia"/>
              </w:rPr>
              <w:t>一層の周知・指導を行ってまいります</w:t>
            </w:r>
            <w:r w:rsidR="00AF7175">
              <w:rPr>
                <w:rFonts w:asciiTheme="majorEastAsia" w:eastAsiaTheme="majorEastAsia" w:hAnsiTheme="majorEastAsia" w:hint="eastAsia"/>
              </w:rPr>
              <w:t>。</w:t>
            </w:r>
          </w:p>
        </w:tc>
      </w:tr>
      <w:tr w:rsidR="00764243" w:rsidRPr="007D28FC" w:rsidTr="00204CA6">
        <w:tc>
          <w:tcPr>
            <w:tcW w:w="14034" w:type="dxa"/>
            <w:gridSpan w:val="3"/>
            <w:shd w:val="clear" w:color="auto" w:fill="DAEEF3" w:themeFill="accent5" w:themeFillTint="33"/>
          </w:tcPr>
          <w:p w:rsidR="00764243" w:rsidRPr="007D28FC" w:rsidRDefault="003E5AC9" w:rsidP="00BE41CD">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監視指導（</w:t>
            </w:r>
            <w:r w:rsidR="00764243" w:rsidRPr="0067759E">
              <w:rPr>
                <w:rFonts w:asciiTheme="majorEastAsia" w:eastAsiaTheme="majorEastAsia" w:hAnsiTheme="majorEastAsia" w:hint="eastAsia"/>
              </w:rPr>
              <w:t>野生鳥獣肉（ジビエ）の衛生管理の強化</w:t>
            </w:r>
            <w:r>
              <w:rPr>
                <w:rFonts w:asciiTheme="majorEastAsia" w:eastAsiaTheme="majorEastAsia" w:hAnsiTheme="majorEastAsia" w:hint="eastAsia"/>
              </w:rPr>
              <w:t>）</w:t>
            </w:r>
          </w:p>
        </w:tc>
      </w:tr>
      <w:tr w:rsidR="00764243" w:rsidRPr="007D28FC" w:rsidTr="00204CA6">
        <w:tc>
          <w:tcPr>
            <w:tcW w:w="426" w:type="dxa"/>
            <w:tcBorders>
              <w:bottom w:val="single" w:sz="4" w:space="0" w:color="auto"/>
            </w:tcBorders>
            <w:shd w:val="clear" w:color="auto" w:fill="auto"/>
            <w:vAlign w:val="center"/>
          </w:tcPr>
          <w:p w:rsidR="00764243" w:rsidRPr="007D28FC" w:rsidRDefault="00764243" w:rsidP="00BE41CD">
            <w:pPr>
              <w:autoSpaceDE w:val="0"/>
              <w:autoSpaceDN w:val="0"/>
              <w:jc w:val="center"/>
              <w:rPr>
                <w:rFonts w:asciiTheme="majorEastAsia" w:eastAsiaTheme="majorEastAsia" w:hAnsiTheme="majorEastAsia"/>
              </w:rPr>
            </w:pPr>
            <w:r>
              <w:rPr>
                <w:rFonts w:asciiTheme="majorEastAsia" w:eastAsiaTheme="majorEastAsia" w:hAnsiTheme="majorEastAsia" w:hint="eastAsia"/>
              </w:rPr>
              <w:t>３</w:t>
            </w:r>
          </w:p>
        </w:tc>
        <w:tc>
          <w:tcPr>
            <w:tcW w:w="5528" w:type="dxa"/>
            <w:tcBorders>
              <w:bottom w:val="single" w:sz="4" w:space="0" w:color="auto"/>
            </w:tcBorders>
            <w:shd w:val="clear" w:color="auto" w:fill="auto"/>
          </w:tcPr>
          <w:p w:rsidR="00764243" w:rsidRPr="007D28FC" w:rsidRDefault="00764243" w:rsidP="00BE41CD">
            <w:pPr>
              <w:autoSpaceDE w:val="0"/>
              <w:autoSpaceDN w:val="0"/>
              <w:ind w:firstLineChars="100" w:firstLine="210"/>
              <w:rPr>
                <w:rFonts w:asciiTheme="majorEastAsia" w:eastAsiaTheme="majorEastAsia" w:hAnsiTheme="majorEastAsia"/>
              </w:rPr>
            </w:pPr>
            <w:r w:rsidRPr="0067759E">
              <w:rPr>
                <w:rFonts w:asciiTheme="majorEastAsia" w:eastAsiaTheme="majorEastAsia" w:hAnsiTheme="majorEastAsia" w:hint="eastAsia"/>
              </w:rPr>
              <w:t>国も普及に取り組むジビエですが、食中毒、感染症、寄生虫のリスクもよく知られているところです。今後、問題が生じることがないよう、大阪府として衛生管理の強化に取り組むことを計画に盛り込んで下さい。</w:t>
            </w:r>
          </w:p>
        </w:tc>
        <w:tc>
          <w:tcPr>
            <w:tcW w:w="8080" w:type="dxa"/>
            <w:tcBorders>
              <w:bottom w:val="single" w:sz="4" w:space="0" w:color="auto"/>
            </w:tcBorders>
            <w:shd w:val="clear" w:color="auto" w:fill="auto"/>
          </w:tcPr>
          <w:p w:rsidR="00764243" w:rsidRDefault="00764243" w:rsidP="00BE41CD">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大阪府では、野生鳥獣肉（ジビエ）の衛生対策として、</w:t>
            </w:r>
            <w:r w:rsidRPr="0067759E">
              <w:rPr>
                <w:rFonts w:asciiTheme="majorEastAsia" w:eastAsiaTheme="majorEastAsia" w:hAnsiTheme="majorEastAsia" w:hint="eastAsia"/>
              </w:rPr>
              <w:t>異常肉の排除、食肉処理の際の衛生確保</w:t>
            </w:r>
            <w:r>
              <w:rPr>
                <w:rFonts w:asciiTheme="majorEastAsia" w:eastAsiaTheme="majorEastAsia" w:hAnsiTheme="majorEastAsia" w:hint="eastAsia"/>
              </w:rPr>
              <w:t>等について関連事業者等への指導啓発を実施しています。</w:t>
            </w:r>
          </w:p>
          <w:p w:rsidR="00764243" w:rsidRPr="0067759E" w:rsidRDefault="00764243" w:rsidP="00BE41CD">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野生鳥獣肉は食品衛生上のリスクが高いことから、関連事業者への注意喚起を図るため、</w:t>
            </w:r>
            <w:r w:rsidRPr="0067759E">
              <w:rPr>
                <w:rFonts w:asciiTheme="majorEastAsia" w:eastAsiaTheme="majorEastAsia" w:hAnsiTheme="majorEastAsia" w:hint="eastAsia"/>
              </w:rPr>
              <w:t>推進計画における事業者の取組ポイントとして</w:t>
            </w:r>
            <w:r>
              <w:rPr>
                <w:rFonts w:asciiTheme="majorEastAsia" w:eastAsiaTheme="majorEastAsia" w:hAnsiTheme="majorEastAsia" w:hint="eastAsia"/>
              </w:rPr>
              <w:t>、</w:t>
            </w:r>
            <w:r w:rsidRPr="0067759E">
              <w:rPr>
                <w:rFonts w:asciiTheme="majorEastAsia" w:eastAsiaTheme="majorEastAsia" w:hAnsiTheme="majorEastAsia" w:hint="eastAsia"/>
              </w:rPr>
              <w:t>「野生鳥獣肉（ジビエ）</w:t>
            </w:r>
            <w:r>
              <w:rPr>
                <w:rFonts w:asciiTheme="majorEastAsia" w:eastAsiaTheme="majorEastAsia" w:hAnsiTheme="majorEastAsia" w:hint="eastAsia"/>
              </w:rPr>
              <w:t>の衛生管理」を</w:t>
            </w:r>
            <w:r w:rsidRPr="0067759E">
              <w:rPr>
                <w:rFonts w:asciiTheme="majorEastAsia" w:eastAsiaTheme="majorEastAsia" w:hAnsiTheme="majorEastAsia" w:hint="eastAsia"/>
              </w:rPr>
              <w:t>追加します。</w:t>
            </w:r>
          </w:p>
          <w:p w:rsidR="00764243" w:rsidRPr="0067759E" w:rsidRDefault="00764243" w:rsidP="00BE41CD">
            <w:pPr>
              <w:autoSpaceDE w:val="0"/>
              <w:autoSpaceDN w:val="0"/>
              <w:ind w:firstLineChars="100" w:firstLine="210"/>
              <w:rPr>
                <w:rFonts w:asciiTheme="majorEastAsia" w:eastAsiaTheme="majorEastAsia" w:hAnsiTheme="majorEastAsia"/>
              </w:rPr>
            </w:pPr>
            <w:r w:rsidRPr="0067759E">
              <w:rPr>
                <w:rFonts w:asciiTheme="majorEastAsia" w:eastAsiaTheme="majorEastAsia" w:hAnsiTheme="majorEastAsia" w:hint="eastAsia"/>
              </w:rPr>
              <w:t xml:space="preserve">　</w:t>
            </w:r>
          </w:p>
          <w:p w:rsidR="00764243" w:rsidRPr="002C3497" w:rsidRDefault="00764243" w:rsidP="00BE41CD">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w:t>
            </w:r>
            <w:r w:rsidRPr="002C3497">
              <w:rPr>
                <w:rFonts w:asciiTheme="majorEastAsia" w:eastAsiaTheme="majorEastAsia" w:hAnsiTheme="majorEastAsia" w:hint="eastAsia"/>
              </w:rPr>
              <w:t>野生鳥獣肉（ジビエ）の衛生管理</w:t>
            </w:r>
          </w:p>
          <w:p w:rsidR="00764243" w:rsidRPr="007D28FC" w:rsidRDefault="00764243" w:rsidP="00BE41CD">
            <w:pPr>
              <w:autoSpaceDE w:val="0"/>
              <w:autoSpaceDN w:val="0"/>
              <w:ind w:leftChars="100" w:left="210"/>
              <w:rPr>
                <w:rFonts w:asciiTheme="majorEastAsia" w:eastAsiaTheme="majorEastAsia" w:hAnsiTheme="majorEastAsia"/>
              </w:rPr>
            </w:pPr>
            <w:r w:rsidRPr="0067759E">
              <w:rPr>
                <w:rFonts w:asciiTheme="majorEastAsia" w:eastAsiaTheme="majorEastAsia" w:hAnsiTheme="majorEastAsia" w:hint="eastAsia"/>
              </w:rPr>
              <w:t xml:space="preserve">  野生鳥獣肉（ジビエ）を取り扱う場合は、寄生虫、細菌、ウイルス等による健康被害を防止するため、食肉処理の際の衛生確保、適切な温度管理、十分な加熱調理等を実施しましょう。</w:t>
            </w:r>
          </w:p>
        </w:tc>
      </w:tr>
    </w:tbl>
    <w:p w:rsidR="00764243" w:rsidRDefault="00764243">
      <w:r>
        <w:br w:type="page"/>
      </w:r>
    </w:p>
    <w:tbl>
      <w:tblPr>
        <w:tblStyle w:val="a3"/>
        <w:tblW w:w="0" w:type="auto"/>
        <w:tblInd w:w="108" w:type="dxa"/>
        <w:tblLook w:val="04A0" w:firstRow="1" w:lastRow="0" w:firstColumn="1" w:lastColumn="0" w:noHBand="0" w:noVBand="1"/>
        <w:tblCaption w:val="ご意見等と府の考え方（意見番号４から１３）"/>
        <w:tblDescription w:val="14 「巡回点検店舗での概ね正しく表示されている店舗の割合」が事業目標からなくなっています。しかし、この目標は実際に適正な表示が行われているかどうかを示すアウトカム指標（成果指標）と言えるものであり、今回設定された事業目標ではその代わりになっていません。よって、権限移譲市分を除いたものであることあるいは全数点検でないことを付記して事業目標に復活させるか、それに代わりうるアウトカム指標を新たに設定して下さい。 ご意見を踏まえ、「巡回店舗における表示状況」を事業目標として継続することとし、推進計画を次のとおり修正します。（下線部は修正箇所）&#10;&#10;事業目標&#10;施策内容&#10;（目標指標） 現状&#10;（2016年度実績） 目標&#10;（2018年度） 最終目標&#10;（2022年度）&#10;巡回点検店舗における表示状況&#10;（概ね正しく表示されている店舗割合） ９０．３％ ８８％（注） ９０％&#10;（注）2016年度の食品表示法に関する事業の一元化に伴い、2017年度からの巡回店舗台帳の&#10;見直しにより、新たに点検した店舗への指導数の増加が予想され、概ね正しく表示されている店&#10;舗の割合が減少する見込み&#10;&#10;なお、2016年度の食品表示法に関する事業の一元化に伴い、2017年度からの巡回店舗台帳の見直しにより、新たに点検した店舗の指導数が増加したため、概ね正しく表示されている店舗の割合が減少しています。&#10;新たな制度に基づく表示の適正化の推進（健康食品）&#10;15 保健機能食品でも機能性成分の配合量が規格を満たしていなかった事例が発覚しました。いわゆる健康食品も含め、毎年数検体でも良いので、謳われている配合量を確認する試験検査を行って下さい。 本府では、健康食品で謳われている成分のうち、食品表示基準に規定がある栄養成分については、経過措置期間終了後の課題として検討してまいります。&#10;16 保健機能食品を含む健康食品についての表示違反事例が指摘されています。2016年度の大阪府の合同監視でも表示不備があった施設数が調査施設の5割に上っており、監視強化が必要です。事業目標として、健康食品関係施設の合同監視の施設数と表示不備がない施設数の割合を設定して取り組んで下さい。 本府では、関係法令を所管する機関と連携し、「大阪府食品衛生監視指導計画」に基づき健康食品の合同監視を実施しております。&#10;なお、特定保健用食品や機能性表示食品の関与成分等については、消費者庁が指導等を行っています。&#10;17 健康食品（トクホを含む）の景表法違反を厳しく監視してください。 健康食品を含む食品の表示に関する景品表示法違反が疑われる事案については、他の法令を所管する部局等と連携を図りながら対処しているところです。引き続き、適切に対処していきます。&#10;&#10;情報の収集及び調査研究（食の安全に関する研究の推進）&#10;18 食の安全安心の確保のためには、その基盤として基礎研究や技術開発を継続して充実させることが不可欠です。大阪府立公衆衛生研究所と大阪市立環境科学研究所の衛生部門が廃止・統合され、地方独立行政法人大阪健康安全基盤研究所ができましたが、それにより従来の業務を後退させることなく、機能強化につながるように万全を図って下さい。 本府では、引き続き、大阪健康安全基盤研究所等の研究機関と連携し、食品の安全確保に関する調査研究を行ってまいります。&#10;緊急時に迅速に対応できる体制の確保&#10;19 集団食中毒事件への不安が高まっています。予防措置について事業者への監視指導、情報提供や、大阪健康安全基盤研究所を含めた調査研究事業を一層強めて下さい。発生時には、府民への迅速な情報提供と原因究明に努めて下さい。 本府では、引き続き、飲食等に起因する健康被害発生時に迅速な対応ができるよう、平常時から部局間の連携はもとより、大阪健康安全基盤研究所等の関係機関と一層連携を密にし、府民への迅速かつ分かりやすい情報の提供と原因究明に努めてまいります。&#10;リスクコミュニケーションの促進&#10;20 　開催方法を工夫し、効果的なリスクコミュニケーションを図ることを進めるとともに、その内容を広く府民に知らせて、理解を促進して下さい。特に、行政、事業者、消費者が率直に意見交換できる場を広げて下さい。 ご意見ありがとうございます。今後とも、リスクコミュニケーションを推進してまいります。&#10;正確で分かりやすい情報の提供&#10;21 近年、食の安全・健康問題に関する情報が氾濫している。指摘されている通りその中から本当に正しい情報を見極めるのは難しい。せめて、行政情報は信頼したいと考えている。ぜひ、分かりやすい情報提供と出前講習等を増やす、或いは要請に応えられる「気さくさ」を持ってほしい。 本府では、毎年、大阪府食の安全安心推進協議会に設置した情報発信評価検証部会において情報提供のあり方についてのご意見をいただきながら、府民や食品関連事業者へより分かりやすく情報を提供できるよう、改善を図っています。&#10;今後とも、府民及び食品関連事業者の要請に応じ、食品表示や食品衛生などに関する講習会を実施してまいります。&#10;22 情報提供のツールとしての「スマホ」媒体の活用を検討。実際役に立っているので、食の安全に関心の高い（例えば、生活協同組合など）の協力を得て普及を検討されたい。府内海域の貝毒に関する情報などとても有効で大切な情報だ。 ご意見ありがとうございます。&#10;本府では、「スマホ」などIT機器を活用した情報提供の取組として、メールマガジンやホームページによる情報提供を積極的に進めています。引き続き、食品関連事業者とも連携しながら府民の方々への情報提供に努めてまいります。&#10;23 若い世代に対する情報発信ツールとしてSNSの活用を進めてください。 ご意見を踏まえ、推進計画を次のとおり修正します。（下線部は修正箇所）&#10;&#10;㉞ホームページやメールマガジン等による情報提供&#10;ホームページやメールマガジン、ＳＮＳ（ブログやFacebookなど）により、食の安全安心に関するタイムリーな情報と食品関連事業者の自主的な取組を府民に提供するとともに、必要に応じて、報道機関に情報提供を行います。（以下略）&#10;24 現在は消費者の関心が食品添加物より食中毒に集まっているかも知れません。貝毒やノロウイルスの発生情報などメールでお知らせいただいていますが、もっと多くの府民に知らせる方法を取って下さい。 本府では、メールマガジンやホームページに限らず、広報誌や量販店のチラシといった身近な情報媒体、リーフレットやポスターを活用した情報提供に努めています。今後も、様々な情報媒体を活用した情報提供に努めてまいります。&#10;25 大阪健康安全基盤研究所の府民に開かれた発表の機会を作ってほしい。例えば、国立環境研究所では毎年参加希望者を公募し発表会を実施されている。ここで、最近話題の「ヒアリ」のことや、温暖化問題など研究員の研究成果を聴くことができた。この研究所の独法化に反対でしたが、実施以降の活動には注視している。 大阪健康安全基盤研究所（大安研）では、旧大阪府立公衆衛生研究所の時代から、府民を対象として健康増進と生活の安全確保に役立つ情報をやさしく解説した公開セミナーを実施してきました。&#10;独立行政法人化後も、引き続き、「大安研公開セミナー」を開催していく予定と聞いております。なお、2018年1月に開催された公開セミナーの話題は「健康食品」と「重症熱性血小板減少症候群（SFTF）を媒介するダニ関連」でした。&#10;引き続き、本府では大阪健康安全基盤研究所と連携を図り、府民への情報提供に努めてまいります。&#10;学べる機会の提供（健康的な食生活の実践）&#10;26 「健康食品で問題を解決しようとするのではなく、あくまでも補助的な食品の一つであると考える」（消費者庁「健康食品Q&amp;A」より）ことについて、府民への情報提供・啓発を強めて下さい。 　本府では、栄養素の不足が生じるときなどの補助的なものとして健康食品を上手に利用できるよう、健康食品の種類や食品表示の活用などの普及啓発を行っています。現在策定中の「第3次大阪府食育推進計画（案）」においても、健康食品の正しい利用に向けて普及啓発を行うことを盛り込んでおり、今後も、効果的な手法を検討しながら、府民への情報提供・啓発に取組んでまいります。&#10;国際標準化を見据えた自主衛生管理の推進&#10;27 重点課題とされた「国際標準化を見据えた自主衛生管理の推進」を着実に進めて下さい。すべての食品等事業者を登録制とすることが想定されていることも踏まえて、必要な人員・予算の確保を進めて下さい。 ご要望として承ります。&#10;28 　認証制度を促進するため、期待される府民の取組ポイントに、「認証を受けた食品・事業者を積極的に利用しましょう」を加えてはどうでしょうか。 ご意見ありがとうございます。本府では、府民の方々に認証取得施設をより身近に感じていただけるよう、認証施設数を増やす取組を進めるとともに、そのPR方法についても検討してまいります。&#10;29 　認証制度の利用も考えてください。 &#10;第４章　各施策の取組体制&#10;施策の推進体制（食の安全安心推進協議会）&#10;30 今回の計画改定に当たり、食の安全安心推進協議会には3月に諮問がされ、8月に素案が示されて議論がされていますが、十分な議論をするには時間が足りないように思われます。今後、計画の実施状況の評価、計画の見直しに当たっては、協議会が議論する時間をしっかりと確保し、その内容を汲み尽くす運営に努めて下さい。 ご要望として承ります。"/>
      </w:tblPr>
      <w:tblGrid>
        <w:gridCol w:w="426"/>
        <w:gridCol w:w="5528"/>
        <w:gridCol w:w="8080"/>
      </w:tblGrid>
      <w:tr w:rsidR="0067759E" w:rsidRPr="007D28FC" w:rsidTr="00204CA6">
        <w:tc>
          <w:tcPr>
            <w:tcW w:w="426" w:type="dxa"/>
            <w:tcBorders>
              <w:bottom w:val="dotted" w:sz="4" w:space="0" w:color="auto"/>
            </w:tcBorders>
            <w:shd w:val="clear" w:color="auto" w:fill="auto"/>
            <w:vAlign w:val="center"/>
          </w:tcPr>
          <w:p w:rsidR="0067759E" w:rsidRPr="005266F5" w:rsidRDefault="00764243" w:rsidP="005266F5">
            <w:pPr>
              <w:autoSpaceDE w:val="0"/>
              <w:autoSpaceDN w:val="0"/>
              <w:jc w:val="center"/>
              <w:rPr>
                <w:rFonts w:asciiTheme="majorEastAsia" w:eastAsiaTheme="majorEastAsia" w:hAnsiTheme="majorEastAsia"/>
              </w:rPr>
            </w:pPr>
            <w:r>
              <w:rPr>
                <w:rFonts w:asciiTheme="majorEastAsia" w:eastAsiaTheme="majorEastAsia" w:hAnsiTheme="majorEastAsia" w:hint="eastAsia"/>
              </w:rPr>
              <w:lastRenderedPageBreak/>
              <w:t>４</w:t>
            </w:r>
          </w:p>
        </w:tc>
        <w:tc>
          <w:tcPr>
            <w:tcW w:w="5528" w:type="dxa"/>
            <w:tcBorders>
              <w:bottom w:val="dotted" w:sz="4" w:space="0" w:color="auto"/>
            </w:tcBorders>
            <w:shd w:val="clear" w:color="auto" w:fill="auto"/>
          </w:tcPr>
          <w:p w:rsidR="005266F5" w:rsidRPr="007D28FC" w:rsidRDefault="0067759E" w:rsidP="002C5A6B">
            <w:pPr>
              <w:autoSpaceDE w:val="0"/>
              <w:autoSpaceDN w:val="0"/>
              <w:ind w:firstLineChars="100" w:firstLine="210"/>
              <w:rPr>
                <w:rFonts w:asciiTheme="majorEastAsia" w:eastAsiaTheme="majorEastAsia" w:hAnsiTheme="majorEastAsia"/>
              </w:rPr>
            </w:pPr>
            <w:r w:rsidRPr="0067759E">
              <w:rPr>
                <w:rFonts w:asciiTheme="majorEastAsia" w:eastAsiaTheme="majorEastAsia" w:hAnsiTheme="majorEastAsia" w:hint="eastAsia"/>
              </w:rPr>
              <w:t>食品アレルギーを持つ人、子どもが増えています。食品の製造・調理段階でのアレルギー物質混入防止の技術指導、アレルギー表示の適正化等の施策を強めて下さい。</w:t>
            </w:r>
          </w:p>
        </w:tc>
        <w:tc>
          <w:tcPr>
            <w:tcW w:w="8080" w:type="dxa"/>
            <w:vMerge w:val="restart"/>
            <w:shd w:val="clear" w:color="auto" w:fill="auto"/>
          </w:tcPr>
          <w:p w:rsidR="0067759E" w:rsidRPr="007D28FC" w:rsidRDefault="0067759E" w:rsidP="002C5A6B">
            <w:pPr>
              <w:autoSpaceDE w:val="0"/>
              <w:autoSpaceDN w:val="0"/>
              <w:ind w:firstLineChars="100" w:firstLine="210"/>
              <w:rPr>
                <w:rFonts w:asciiTheme="majorEastAsia" w:eastAsiaTheme="majorEastAsia" w:hAnsiTheme="majorEastAsia"/>
              </w:rPr>
            </w:pPr>
            <w:r w:rsidRPr="0067759E">
              <w:rPr>
                <w:rFonts w:asciiTheme="majorEastAsia" w:eastAsiaTheme="majorEastAsia" w:hAnsiTheme="majorEastAsia" w:hint="eastAsia"/>
              </w:rPr>
              <w:t>本府では、従来より、食品アレルギー対策として、製造・調理現場での食品及び器具類の取扱いや、食品中のアレルギー物</w:t>
            </w:r>
            <w:r w:rsidR="002C5A6B">
              <w:rPr>
                <w:rFonts w:asciiTheme="majorEastAsia" w:eastAsiaTheme="majorEastAsia" w:hAnsiTheme="majorEastAsia" w:hint="eastAsia"/>
              </w:rPr>
              <w:t>質の検査、適正な食品表示について、事業者に対し監視指導を行っております。今後も、食品アレルギーによる健康被害の発生を防止するため、</w:t>
            </w:r>
            <w:r w:rsidR="00650C00">
              <w:rPr>
                <w:rFonts w:asciiTheme="majorEastAsia" w:eastAsiaTheme="majorEastAsia" w:hAnsiTheme="majorEastAsia" w:hint="eastAsia"/>
              </w:rPr>
              <w:t>事業者への情報提供、</w:t>
            </w:r>
            <w:r w:rsidR="002C5A6B">
              <w:rPr>
                <w:rFonts w:asciiTheme="majorEastAsia" w:eastAsiaTheme="majorEastAsia" w:hAnsiTheme="majorEastAsia" w:hint="eastAsia"/>
              </w:rPr>
              <w:t>監視指導に努めてまいります。</w:t>
            </w:r>
          </w:p>
        </w:tc>
      </w:tr>
      <w:tr w:rsidR="0067759E" w:rsidRPr="007D28FC" w:rsidTr="00204CA6">
        <w:tc>
          <w:tcPr>
            <w:tcW w:w="426" w:type="dxa"/>
            <w:tcBorders>
              <w:top w:val="dotted" w:sz="4" w:space="0" w:color="auto"/>
              <w:bottom w:val="single" w:sz="4" w:space="0" w:color="auto"/>
            </w:tcBorders>
            <w:shd w:val="clear" w:color="auto" w:fill="auto"/>
            <w:vAlign w:val="center"/>
          </w:tcPr>
          <w:p w:rsidR="0067759E" w:rsidRPr="007D28FC" w:rsidRDefault="00764243" w:rsidP="005266F5">
            <w:pPr>
              <w:autoSpaceDE w:val="0"/>
              <w:autoSpaceDN w:val="0"/>
              <w:jc w:val="center"/>
              <w:rPr>
                <w:rFonts w:asciiTheme="majorEastAsia" w:eastAsiaTheme="majorEastAsia" w:hAnsiTheme="majorEastAsia"/>
              </w:rPr>
            </w:pPr>
            <w:r>
              <w:rPr>
                <w:rFonts w:asciiTheme="majorEastAsia" w:eastAsiaTheme="majorEastAsia" w:hAnsiTheme="majorEastAsia" w:hint="eastAsia"/>
              </w:rPr>
              <w:t>５</w:t>
            </w:r>
          </w:p>
        </w:tc>
        <w:tc>
          <w:tcPr>
            <w:tcW w:w="5528" w:type="dxa"/>
            <w:tcBorders>
              <w:top w:val="dotted" w:sz="4" w:space="0" w:color="auto"/>
              <w:bottom w:val="single" w:sz="4" w:space="0" w:color="auto"/>
            </w:tcBorders>
            <w:shd w:val="clear" w:color="auto" w:fill="auto"/>
          </w:tcPr>
          <w:p w:rsidR="0067759E" w:rsidRPr="0067759E" w:rsidRDefault="0067759E" w:rsidP="00B76324">
            <w:pPr>
              <w:autoSpaceDE w:val="0"/>
              <w:autoSpaceDN w:val="0"/>
              <w:ind w:firstLineChars="100" w:firstLine="210"/>
              <w:rPr>
                <w:rFonts w:asciiTheme="majorEastAsia" w:eastAsiaTheme="majorEastAsia" w:hAnsiTheme="majorEastAsia"/>
              </w:rPr>
            </w:pPr>
            <w:r w:rsidRPr="0067759E">
              <w:rPr>
                <w:rFonts w:asciiTheme="majorEastAsia" w:eastAsiaTheme="majorEastAsia" w:hAnsiTheme="majorEastAsia" w:hint="eastAsia"/>
              </w:rPr>
              <w:t>アレルギー表示の徹底を指導してください。</w:t>
            </w:r>
          </w:p>
        </w:tc>
        <w:tc>
          <w:tcPr>
            <w:tcW w:w="8080" w:type="dxa"/>
            <w:vMerge/>
            <w:tcBorders>
              <w:bottom w:val="single" w:sz="4" w:space="0" w:color="auto"/>
            </w:tcBorders>
            <w:shd w:val="clear" w:color="auto" w:fill="auto"/>
          </w:tcPr>
          <w:p w:rsidR="0067759E" w:rsidRPr="0067759E" w:rsidRDefault="0067759E" w:rsidP="00B76324">
            <w:pPr>
              <w:autoSpaceDE w:val="0"/>
              <w:autoSpaceDN w:val="0"/>
              <w:ind w:firstLineChars="100" w:firstLine="210"/>
              <w:rPr>
                <w:rFonts w:asciiTheme="majorEastAsia" w:eastAsiaTheme="majorEastAsia" w:hAnsiTheme="majorEastAsia"/>
              </w:rPr>
            </w:pPr>
          </w:p>
        </w:tc>
      </w:tr>
      <w:tr w:rsidR="005266F5" w:rsidRPr="007D28FC" w:rsidTr="00204CA6">
        <w:tc>
          <w:tcPr>
            <w:tcW w:w="14034" w:type="dxa"/>
            <w:gridSpan w:val="3"/>
            <w:tcBorders>
              <w:bottom w:val="single" w:sz="4" w:space="0" w:color="auto"/>
            </w:tcBorders>
            <w:shd w:val="clear" w:color="auto" w:fill="DAEEF3" w:themeFill="accent5" w:themeFillTint="33"/>
          </w:tcPr>
          <w:p w:rsidR="005266F5" w:rsidRPr="007D28FC" w:rsidRDefault="00764243" w:rsidP="005266F5">
            <w:pPr>
              <w:autoSpaceDE w:val="0"/>
              <w:autoSpaceDN w:val="0"/>
              <w:jc w:val="left"/>
              <w:rPr>
                <w:rFonts w:asciiTheme="majorEastAsia" w:eastAsiaTheme="majorEastAsia" w:hAnsiTheme="majorEastAsia"/>
              </w:rPr>
            </w:pPr>
            <w:r>
              <w:rPr>
                <w:rFonts w:asciiTheme="majorEastAsia" w:eastAsiaTheme="majorEastAsia" w:hAnsiTheme="majorEastAsia" w:hint="eastAsia"/>
              </w:rPr>
              <w:t>食品等の</w:t>
            </w:r>
            <w:r w:rsidR="003E5AC9">
              <w:rPr>
                <w:rFonts w:asciiTheme="majorEastAsia" w:eastAsiaTheme="majorEastAsia" w:hAnsiTheme="majorEastAsia" w:hint="eastAsia"/>
              </w:rPr>
              <w:t>試験</w:t>
            </w:r>
            <w:r>
              <w:rPr>
                <w:rFonts w:asciiTheme="majorEastAsia" w:eastAsiaTheme="majorEastAsia" w:hAnsiTheme="majorEastAsia" w:hint="eastAsia"/>
              </w:rPr>
              <w:t>検査（輸入食品）</w:t>
            </w:r>
          </w:p>
        </w:tc>
      </w:tr>
      <w:tr w:rsidR="005266F5" w:rsidRPr="007D28FC" w:rsidTr="00204CA6">
        <w:tc>
          <w:tcPr>
            <w:tcW w:w="426" w:type="dxa"/>
            <w:tcBorders>
              <w:bottom w:val="dotted" w:sz="4" w:space="0" w:color="auto"/>
            </w:tcBorders>
            <w:shd w:val="clear" w:color="auto" w:fill="auto"/>
            <w:vAlign w:val="center"/>
          </w:tcPr>
          <w:p w:rsidR="005266F5" w:rsidRPr="007D28FC" w:rsidRDefault="00764243" w:rsidP="005266F5">
            <w:pPr>
              <w:autoSpaceDE w:val="0"/>
              <w:autoSpaceDN w:val="0"/>
              <w:jc w:val="center"/>
              <w:rPr>
                <w:rFonts w:asciiTheme="majorEastAsia" w:eastAsiaTheme="majorEastAsia" w:hAnsiTheme="majorEastAsia"/>
              </w:rPr>
            </w:pPr>
            <w:r>
              <w:rPr>
                <w:rFonts w:asciiTheme="majorEastAsia" w:eastAsiaTheme="majorEastAsia" w:hAnsiTheme="majorEastAsia" w:hint="eastAsia"/>
              </w:rPr>
              <w:t>６</w:t>
            </w:r>
          </w:p>
        </w:tc>
        <w:tc>
          <w:tcPr>
            <w:tcW w:w="5528" w:type="dxa"/>
            <w:tcBorders>
              <w:bottom w:val="dotted" w:sz="4" w:space="0" w:color="auto"/>
            </w:tcBorders>
            <w:shd w:val="clear" w:color="auto" w:fill="auto"/>
          </w:tcPr>
          <w:p w:rsidR="005266F5" w:rsidRPr="007D28FC" w:rsidRDefault="005266F5" w:rsidP="0067759E">
            <w:pPr>
              <w:autoSpaceDE w:val="0"/>
              <w:autoSpaceDN w:val="0"/>
              <w:ind w:firstLineChars="100" w:firstLine="210"/>
              <w:rPr>
                <w:rFonts w:asciiTheme="majorEastAsia" w:eastAsiaTheme="majorEastAsia" w:hAnsiTheme="majorEastAsia"/>
              </w:rPr>
            </w:pPr>
            <w:r w:rsidRPr="0067759E">
              <w:rPr>
                <w:rFonts w:asciiTheme="majorEastAsia" w:eastAsiaTheme="majorEastAsia" w:hAnsiTheme="majorEastAsia" w:hint="eastAsia"/>
              </w:rPr>
              <w:t>輸入食品は消費者の関心が特に強いテーマです。今回、輸入食品の検査が独立した項目として記載されたことを評価します。</w:t>
            </w:r>
          </w:p>
        </w:tc>
        <w:tc>
          <w:tcPr>
            <w:tcW w:w="8080" w:type="dxa"/>
            <w:tcBorders>
              <w:bottom w:val="dotted" w:sz="4" w:space="0" w:color="auto"/>
            </w:tcBorders>
            <w:shd w:val="clear" w:color="auto" w:fill="auto"/>
          </w:tcPr>
          <w:p w:rsidR="005266F5" w:rsidRPr="007D28FC" w:rsidRDefault="005266F5" w:rsidP="008D681C">
            <w:pPr>
              <w:autoSpaceDE w:val="0"/>
              <w:autoSpaceDN w:val="0"/>
              <w:ind w:firstLineChars="100" w:firstLine="210"/>
              <w:rPr>
                <w:rFonts w:asciiTheme="majorEastAsia" w:eastAsiaTheme="majorEastAsia" w:hAnsiTheme="majorEastAsia"/>
              </w:rPr>
            </w:pPr>
            <w:r w:rsidRPr="008D681C">
              <w:rPr>
                <w:rFonts w:asciiTheme="majorEastAsia" w:eastAsiaTheme="majorEastAsia" w:hAnsiTheme="majorEastAsia" w:hint="eastAsia"/>
              </w:rPr>
              <w:t>ご意見ありがとうございます。</w:t>
            </w:r>
          </w:p>
        </w:tc>
      </w:tr>
      <w:tr w:rsidR="005266F5" w:rsidRPr="007D28FC" w:rsidTr="00204CA6">
        <w:tc>
          <w:tcPr>
            <w:tcW w:w="426" w:type="dxa"/>
            <w:tcBorders>
              <w:top w:val="dotted" w:sz="4" w:space="0" w:color="auto"/>
              <w:bottom w:val="dotted" w:sz="4" w:space="0" w:color="auto"/>
            </w:tcBorders>
            <w:shd w:val="clear" w:color="auto" w:fill="auto"/>
            <w:vAlign w:val="center"/>
          </w:tcPr>
          <w:p w:rsidR="005266F5" w:rsidRPr="007D28FC" w:rsidRDefault="00764243" w:rsidP="005266F5">
            <w:pPr>
              <w:autoSpaceDE w:val="0"/>
              <w:autoSpaceDN w:val="0"/>
              <w:jc w:val="center"/>
              <w:rPr>
                <w:rFonts w:asciiTheme="majorEastAsia" w:eastAsiaTheme="majorEastAsia" w:hAnsiTheme="majorEastAsia"/>
              </w:rPr>
            </w:pPr>
            <w:r>
              <w:rPr>
                <w:rFonts w:asciiTheme="majorEastAsia" w:eastAsiaTheme="majorEastAsia" w:hAnsiTheme="majorEastAsia" w:hint="eastAsia"/>
              </w:rPr>
              <w:t>７</w:t>
            </w:r>
          </w:p>
        </w:tc>
        <w:tc>
          <w:tcPr>
            <w:tcW w:w="5528" w:type="dxa"/>
            <w:tcBorders>
              <w:top w:val="dotted" w:sz="4" w:space="0" w:color="auto"/>
              <w:bottom w:val="dotted" w:sz="4" w:space="0" w:color="auto"/>
            </w:tcBorders>
            <w:shd w:val="clear" w:color="auto" w:fill="auto"/>
          </w:tcPr>
          <w:p w:rsidR="005266F5" w:rsidRPr="0067759E" w:rsidRDefault="005266F5" w:rsidP="00B76324">
            <w:pPr>
              <w:autoSpaceDE w:val="0"/>
              <w:autoSpaceDN w:val="0"/>
              <w:ind w:firstLineChars="100" w:firstLine="210"/>
              <w:rPr>
                <w:rFonts w:asciiTheme="majorEastAsia" w:eastAsiaTheme="majorEastAsia" w:hAnsiTheme="majorEastAsia"/>
              </w:rPr>
            </w:pPr>
            <w:r w:rsidRPr="008D681C">
              <w:rPr>
                <w:rFonts w:asciiTheme="majorEastAsia" w:eastAsiaTheme="majorEastAsia" w:hAnsiTheme="majorEastAsia" w:hint="eastAsia"/>
              </w:rPr>
              <w:t>事業目標に輸入食品の検査件数を加え、現状よりも拡充させる目標を設定して下さい。</w:t>
            </w:r>
          </w:p>
        </w:tc>
        <w:tc>
          <w:tcPr>
            <w:tcW w:w="8080" w:type="dxa"/>
            <w:tcBorders>
              <w:top w:val="dotted" w:sz="4" w:space="0" w:color="auto"/>
              <w:bottom w:val="dotted" w:sz="4" w:space="0" w:color="auto"/>
            </w:tcBorders>
            <w:shd w:val="clear" w:color="auto" w:fill="auto"/>
          </w:tcPr>
          <w:p w:rsidR="005266F5" w:rsidRPr="008D681C" w:rsidRDefault="005266F5" w:rsidP="008D681C">
            <w:pPr>
              <w:autoSpaceDE w:val="0"/>
              <w:autoSpaceDN w:val="0"/>
              <w:ind w:firstLineChars="100" w:firstLine="210"/>
              <w:rPr>
                <w:rFonts w:asciiTheme="majorEastAsia" w:eastAsiaTheme="majorEastAsia" w:hAnsiTheme="majorEastAsia"/>
              </w:rPr>
            </w:pPr>
            <w:r w:rsidRPr="008D681C">
              <w:rPr>
                <w:rFonts w:asciiTheme="majorEastAsia" w:eastAsiaTheme="majorEastAsia" w:hAnsiTheme="majorEastAsia" w:hint="eastAsia"/>
              </w:rPr>
              <w:t>食品等の検査については、毎年度、違反や不良の発生状況等を考慮して検査項目や検査件数の見直しを行っていま</w:t>
            </w:r>
            <w:r w:rsidR="009D395B">
              <w:rPr>
                <w:rFonts w:asciiTheme="majorEastAsia" w:eastAsiaTheme="majorEastAsia" w:hAnsiTheme="majorEastAsia" w:hint="eastAsia"/>
              </w:rPr>
              <w:t>す。本府は、単年度計画である「大阪府食品衛生監視指導計画（</w:t>
            </w:r>
            <w:r w:rsidRPr="008D681C">
              <w:rPr>
                <w:rFonts w:asciiTheme="majorEastAsia" w:eastAsiaTheme="majorEastAsia" w:hAnsiTheme="majorEastAsia" w:hint="eastAsia"/>
              </w:rPr>
              <w:t>監視計画）」の策定時に府民意見を募集し、具体的な検査項目、検査予定件数などを定めています。そのため、推進計画では検査全体の実施率を目標として設定します。</w:t>
            </w:r>
          </w:p>
          <w:p w:rsidR="005266F5" w:rsidRPr="0067759E" w:rsidRDefault="005266F5" w:rsidP="008D681C">
            <w:pPr>
              <w:autoSpaceDE w:val="0"/>
              <w:autoSpaceDN w:val="0"/>
              <w:ind w:firstLineChars="100" w:firstLine="210"/>
              <w:rPr>
                <w:rFonts w:asciiTheme="majorEastAsia" w:eastAsiaTheme="majorEastAsia" w:hAnsiTheme="majorEastAsia"/>
              </w:rPr>
            </w:pPr>
            <w:r w:rsidRPr="008D681C">
              <w:rPr>
                <w:rFonts w:asciiTheme="majorEastAsia" w:eastAsiaTheme="majorEastAsia" w:hAnsiTheme="majorEastAsia" w:hint="eastAsia"/>
              </w:rPr>
              <w:t>輸入食品の検査については、監視計画の重点事業として位置づけており、検査対象食品の種類及び検査項目の拡充を図ってまいります。</w:t>
            </w:r>
          </w:p>
        </w:tc>
      </w:tr>
      <w:tr w:rsidR="005266F5" w:rsidRPr="007D28FC" w:rsidTr="00204CA6">
        <w:tc>
          <w:tcPr>
            <w:tcW w:w="426" w:type="dxa"/>
            <w:tcBorders>
              <w:top w:val="dotted" w:sz="4" w:space="0" w:color="auto"/>
              <w:bottom w:val="single" w:sz="4" w:space="0" w:color="auto"/>
            </w:tcBorders>
            <w:shd w:val="clear" w:color="auto" w:fill="auto"/>
            <w:vAlign w:val="center"/>
          </w:tcPr>
          <w:p w:rsidR="005266F5" w:rsidRPr="007D28FC" w:rsidRDefault="00764243" w:rsidP="005266F5">
            <w:pPr>
              <w:autoSpaceDE w:val="0"/>
              <w:autoSpaceDN w:val="0"/>
              <w:jc w:val="center"/>
              <w:rPr>
                <w:rFonts w:asciiTheme="majorEastAsia" w:eastAsiaTheme="majorEastAsia" w:hAnsiTheme="majorEastAsia"/>
              </w:rPr>
            </w:pPr>
            <w:r>
              <w:rPr>
                <w:rFonts w:asciiTheme="majorEastAsia" w:eastAsiaTheme="majorEastAsia" w:hAnsiTheme="majorEastAsia" w:hint="eastAsia"/>
              </w:rPr>
              <w:t>８</w:t>
            </w:r>
          </w:p>
        </w:tc>
        <w:tc>
          <w:tcPr>
            <w:tcW w:w="5528" w:type="dxa"/>
            <w:tcBorders>
              <w:top w:val="dotted" w:sz="4" w:space="0" w:color="auto"/>
              <w:bottom w:val="single" w:sz="4" w:space="0" w:color="auto"/>
            </w:tcBorders>
            <w:shd w:val="clear" w:color="auto" w:fill="auto"/>
          </w:tcPr>
          <w:p w:rsidR="005266F5" w:rsidRPr="008D681C" w:rsidRDefault="005266F5" w:rsidP="00B76324">
            <w:pPr>
              <w:autoSpaceDE w:val="0"/>
              <w:autoSpaceDN w:val="0"/>
              <w:ind w:firstLineChars="100" w:firstLine="210"/>
              <w:rPr>
                <w:rFonts w:asciiTheme="majorEastAsia" w:eastAsiaTheme="majorEastAsia" w:hAnsiTheme="majorEastAsia"/>
              </w:rPr>
            </w:pPr>
            <w:r w:rsidRPr="008D681C">
              <w:rPr>
                <w:rFonts w:asciiTheme="majorEastAsia" w:eastAsiaTheme="majorEastAsia" w:hAnsiTheme="majorEastAsia" w:hint="eastAsia"/>
              </w:rPr>
              <w:t>大阪府の輸入食品の検査状況（検査件数、内容、結果）を、府民に分かりやすく知らせて下さい。</w:t>
            </w:r>
          </w:p>
        </w:tc>
        <w:tc>
          <w:tcPr>
            <w:tcW w:w="8080" w:type="dxa"/>
            <w:tcBorders>
              <w:top w:val="dotted" w:sz="4" w:space="0" w:color="auto"/>
              <w:bottom w:val="single" w:sz="4" w:space="0" w:color="auto"/>
            </w:tcBorders>
            <w:shd w:val="clear" w:color="auto" w:fill="auto"/>
          </w:tcPr>
          <w:p w:rsidR="005266F5" w:rsidRPr="008D681C" w:rsidRDefault="00860574" w:rsidP="008D681C">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本府では、「大阪府食品衛生監視</w:t>
            </w:r>
            <w:r w:rsidR="005266F5" w:rsidRPr="008D681C">
              <w:rPr>
                <w:rFonts w:asciiTheme="majorEastAsia" w:eastAsiaTheme="majorEastAsia" w:hAnsiTheme="majorEastAsia" w:hint="eastAsia"/>
              </w:rPr>
              <w:t>指導計画」に基づき実施した食品等の検査結果をホームページで公表しています。</w:t>
            </w:r>
          </w:p>
          <w:p w:rsidR="005266F5" w:rsidRPr="008D681C" w:rsidRDefault="005266F5" w:rsidP="008D681C">
            <w:pPr>
              <w:autoSpaceDE w:val="0"/>
              <w:autoSpaceDN w:val="0"/>
              <w:ind w:firstLineChars="100" w:firstLine="210"/>
              <w:rPr>
                <w:rFonts w:asciiTheme="majorEastAsia" w:eastAsiaTheme="majorEastAsia" w:hAnsiTheme="majorEastAsia"/>
              </w:rPr>
            </w:pPr>
            <w:r w:rsidRPr="008D681C">
              <w:rPr>
                <w:rFonts w:asciiTheme="majorEastAsia" w:eastAsiaTheme="majorEastAsia" w:hAnsiTheme="majorEastAsia" w:hint="eastAsia"/>
              </w:rPr>
              <w:t>ご意見を踏まえ、輸入食品の検査状況を分かりやすくお伝えできるよう工夫します。</w:t>
            </w:r>
          </w:p>
        </w:tc>
      </w:tr>
      <w:tr w:rsidR="005266F5" w:rsidRPr="003E5AC9" w:rsidTr="00204CA6">
        <w:tc>
          <w:tcPr>
            <w:tcW w:w="14034" w:type="dxa"/>
            <w:gridSpan w:val="3"/>
            <w:shd w:val="clear" w:color="auto" w:fill="DAEEF3" w:themeFill="accent5" w:themeFillTint="33"/>
          </w:tcPr>
          <w:p w:rsidR="005266F5" w:rsidRPr="007D28FC" w:rsidRDefault="003E5AC9" w:rsidP="00B76324">
            <w:pPr>
              <w:autoSpaceDE w:val="0"/>
              <w:autoSpaceDN w:val="0"/>
              <w:ind w:left="315" w:hangingChars="150" w:hanging="315"/>
              <w:jc w:val="left"/>
              <w:rPr>
                <w:rFonts w:asciiTheme="majorEastAsia" w:eastAsiaTheme="majorEastAsia" w:hAnsiTheme="majorEastAsia"/>
              </w:rPr>
            </w:pPr>
            <w:r>
              <w:rPr>
                <w:rFonts w:asciiTheme="majorEastAsia" w:eastAsiaTheme="majorEastAsia" w:hAnsiTheme="majorEastAsia" w:hint="eastAsia"/>
              </w:rPr>
              <w:t>食品等の試験検査（無承認無許可医薬品（いわゆる健康食品））</w:t>
            </w:r>
          </w:p>
        </w:tc>
      </w:tr>
      <w:tr w:rsidR="005266F5" w:rsidRPr="007D28FC" w:rsidTr="00204CA6">
        <w:tc>
          <w:tcPr>
            <w:tcW w:w="426" w:type="dxa"/>
            <w:tcBorders>
              <w:bottom w:val="single" w:sz="4" w:space="0" w:color="auto"/>
            </w:tcBorders>
            <w:shd w:val="clear" w:color="auto" w:fill="auto"/>
            <w:vAlign w:val="center"/>
          </w:tcPr>
          <w:p w:rsidR="005266F5" w:rsidRPr="007D28FC" w:rsidRDefault="00764243" w:rsidP="005266F5">
            <w:pPr>
              <w:autoSpaceDE w:val="0"/>
              <w:autoSpaceDN w:val="0"/>
              <w:jc w:val="center"/>
              <w:rPr>
                <w:rFonts w:asciiTheme="majorEastAsia" w:eastAsiaTheme="majorEastAsia" w:hAnsiTheme="majorEastAsia"/>
              </w:rPr>
            </w:pPr>
            <w:r>
              <w:rPr>
                <w:rFonts w:asciiTheme="majorEastAsia" w:eastAsiaTheme="majorEastAsia" w:hAnsiTheme="majorEastAsia" w:hint="eastAsia"/>
              </w:rPr>
              <w:t>９</w:t>
            </w:r>
          </w:p>
        </w:tc>
        <w:tc>
          <w:tcPr>
            <w:tcW w:w="5528" w:type="dxa"/>
            <w:tcBorders>
              <w:bottom w:val="single" w:sz="4" w:space="0" w:color="auto"/>
            </w:tcBorders>
            <w:shd w:val="clear" w:color="auto" w:fill="auto"/>
          </w:tcPr>
          <w:p w:rsidR="005266F5" w:rsidRPr="007D28FC" w:rsidRDefault="005266F5" w:rsidP="00B76324">
            <w:pPr>
              <w:autoSpaceDE w:val="0"/>
              <w:autoSpaceDN w:val="0"/>
              <w:ind w:firstLineChars="100" w:firstLine="210"/>
              <w:rPr>
                <w:rFonts w:asciiTheme="majorEastAsia" w:eastAsiaTheme="majorEastAsia" w:hAnsiTheme="majorEastAsia"/>
              </w:rPr>
            </w:pPr>
            <w:r w:rsidRPr="008D681C">
              <w:rPr>
                <w:rFonts w:asciiTheme="majorEastAsia" w:eastAsiaTheme="majorEastAsia" w:hAnsiTheme="majorEastAsia" w:hint="eastAsia"/>
              </w:rPr>
              <w:t>無承認無許可医薬品（いわゆる健康食品）に係る医薬品成分検査について、この間、国などの検査で違反事例が摘発されています。また、健康被害の注意喚起がされる事例もあります。大阪府でも試験検査を強化して下さい。第2期計画で未達成の事業目標は、目標を上回る検体数の試験検査を行って下さい。</w:t>
            </w:r>
          </w:p>
        </w:tc>
        <w:tc>
          <w:tcPr>
            <w:tcW w:w="8080" w:type="dxa"/>
            <w:tcBorders>
              <w:bottom w:val="single" w:sz="4" w:space="0" w:color="auto"/>
            </w:tcBorders>
            <w:shd w:val="clear" w:color="auto" w:fill="auto"/>
          </w:tcPr>
          <w:p w:rsidR="00902ABD" w:rsidRPr="00902ABD" w:rsidRDefault="00902ABD" w:rsidP="00902ABD">
            <w:pPr>
              <w:autoSpaceDE w:val="0"/>
              <w:autoSpaceDN w:val="0"/>
              <w:ind w:firstLineChars="100" w:firstLine="210"/>
              <w:rPr>
                <w:rFonts w:asciiTheme="majorEastAsia" w:eastAsiaTheme="majorEastAsia" w:hAnsiTheme="majorEastAsia"/>
              </w:rPr>
            </w:pPr>
            <w:r w:rsidRPr="00902ABD">
              <w:rPr>
                <w:rFonts w:asciiTheme="majorEastAsia" w:eastAsiaTheme="majorEastAsia" w:hAnsiTheme="majorEastAsia" w:hint="eastAsia"/>
              </w:rPr>
              <w:t>無承認無許可医薬品（いわゆる健康食品）の買上検査につきましては、全国の違反事例に鑑みて、検査項目を追加するなど検査内容の強化を図っています。</w:t>
            </w:r>
          </w:p>
          <w:p w:rsidR="00492C21" w:rsidRPr="007D28FC" w:rsidRDefault="00902ABD" w:rsidP="00902ABD">
            <w:pPr>
              <w:autoSpaceDE w:val="0"/>
              <w:autoSpaceDN w:val="0"/>
              <w:ind w:firstLineChars="100" w:firstLine="210"/>
              <w:rPr>
                <w:rFonts w:asciiTheme="majorEastAsia" w:eastAsiaTheme="majorEastAsia" w:hAnsiTheme="majorEastAsia"/>
              </w:rPr>
            </w:pPr>
            <w:r w:rsidRPr="00902ABD">
              <w:rPr>
                <w:rFonts w:asciiTheme="majorEastAsia" w:eastAsiaTheme="majorEastAsia" w:hAnsiTheme="majorEastAsia" w:hint="eastAsia"/>
              </w:rPr>
              <w:t>また、当該検査ではインターネットによる買上を実施していますが、第2期推進計画におい</w:t>
            </w:r>
            <w:r w:rsidR="00664335">
              <w:rPr>
                <w:rFonts w:asciiTheme="majorEastAsia" w:eastAsiaTheme="majorEastAsia" w:hAnsiTheme="majorEastAsia" w:hint="eastAsia"/>
              </w:rPr>
              <w:t>ては欠品等の業者都合や府で対応が困難なクレジット決済等</w:t>
            </w:r>
            <w:r w:rsidRPr="00902ABD">
              <w:rPr>
                <w:rFonts w:asciiTheme="majorEastAsia" w:eastAsiaTheme="majorEastAsia" w:hAnsiTheme="majorEastAsia" w:hint="eastAsia"/>
              </w:rPr>
              <w:t>の主流化により数値目標である20</w:t>
            </w:r>
            <w:r w:rsidR="00D2372A">
              <w:rPr>
                <w:rFonts w:asciiTheme="majorEastAsia" w:eastAsiaTheme="majorEastAsia" w:hAnsiTheme="majorEastAsia" w:hint="eastAsia"/>
              </w:rPr>
              <w:t>件もしくは</w:t>
            </w:r>
            <w:r w:rsidRPr="00902ABD">
              <w:rPr>
                <w:rFonts w:asciiTheme="majorEastAsia" w:eastAsiaTheme="majorEastAsia" w:hAnsiTheme="majorEastAsia" w:hint="eastAsia"/>
              </w:rPr>
              <w:t>それを下回る結果となりました。第3期推進計画では、店舗購入も検討し、第2期推進計画の数値目標を継続的に達成できるよう事業を実施してまいります。</w:t>
            </w:r>
          </w:p>
        </w:tc>
      </w:tr>
      <w:tr w:rsidR="005266F5" w:rsidRPr="005355F5" w:rsidTr="00204CA6">
        <w:tc>
          <w:tcPr>
            <w:tcW w:w="14034" w:type="dxa"/>
            <w:gridSpan w:val="3"/>
            <w:shd w:val="clear" w:color="auto" w:fill="DAEEF3" w:themeFill="accent5" w:themeFillTint="33"/>
          </w:tcPr>
          <w:p w:rsidR="005266F5" w:rsidRPr="007D28FC" w:rsidRDefault="005266F5" w:rsidP="005355F5">
            <w:pPr>
              <w:autoSpaceDE w:val="0"/>
              <w:autoSpaceDN w:val="0"/>
              <w:jc w:val="left"/>
              <w:rPr>
                <w:rFonts w:asciiTheme="majorEastAsia" w:eastAsiaTheme="majorEastAsia" w:hAnsiTheme="majorEastAsia"/>
              </w:rPr>
            </w:pPr>
            <w:r w:rsidRPr="008D681C">
              <w:rPr>
                <w:rFonts w:asciiTheme="majorEastAsia" w:eastAsiaTheme="majorEastAsia" w:hAnsiTheme="majorEastAsia" w:hint="eastAsia"/>
              </w:rPr>
              <w:t>新</w:t>
            </w:r>
            <w:r w:rsidR="00764243">
              <w:rPr>
                <w:rFonts w:asciiTheme="majorEastAsia" w:eastAsiaTheme="majorEastAsia" w:hAnsiTheme="majorEastAsia" w:hint="eastAsia"/>
              </w:rPr>
              <w:t>たな</w:t>
            </w:r>
            <w:r w:rsidRPr="008D681C">
              <w:rPr>
                <w:rFonts w:asciiTheme="majorEastAsia" w:eastAsiaTheme="majorEastAsia" w:hAnsiTheme="majorEastAsia" w:hint="eastAsia"/>
              </w:rPr>
              <w:t>制度</w:t>
            </w:r>
            <w:r w:rsidR="00555B96">
              <w:rPr>
                <w:rFonts w:asciiTheme="majorEastAsia" w:eastAsiaTheme="majorEastAsia" w:hAnsiTheme="majorEastAsia" w:hint="eastAsia"/>
              </w:rPr>
              <w:t>に基づく表示の適正化の推進</w:t>
            </w:r>
          </w:p>
        </w:tc>
      </w:tr>
      <w:tr w:rsidR="005266F5" w:rsidRPr="007D28FC" w:rsidTr="00204CA6">
        <w:tc>
          <w:tcPr>
            <w:tcW w:w="426" w:type="dxa"/>
            <w:tcBorders>
              <w:bottom w:val="dotted" w:sz="4" w:space="0" w:color="auto"/>
            </w:tcBorders>
            <w:shd w:val="clear" w:color="auto" w:fill="auto"/>
            <w:vAlign w:val="center"/>
          </w:tcPr>
          <w:p w:rsidR="005266F5" w:rsidRPr="007D28FC" w:rsidRDefault="005355F5" w:rsidP="005266F5">
            <w:pPr>
              <w:autoSpaceDE w:val="0"/>
              <w:autoSpaceDN w:val="0"/>
              <w:jc w:val="center"/>
              <w:rPr>
                <w:rFonts w:asciiTheme="majorEastAsia" w:eastAsiaTheme="majorEastAsia" w:hAnsiTheme="majorEastAsia"/>
              </w:rPr>
            </w:pPr>
            <w:r>
              <w:rPr>
                <w:rFonts w:asciiTheme="majorEastAsia" w:eastAsiaTheme="majorEastAsia" w:hAnsiTheme="majorEastAsia" w:hint="eastAsia"/>
              </w:rPr>
              <w:t>10</w:t>
            </w:r>
          </w:p>
        </w:tc>
        <w:tc>
          <w:tcPr>
            <w:tcW w:w="5528" w:type="dxa"/>
            <w:tcBorders>
              <w:bottom w:val="dotted" w:sz="4" w:space="0" w:color="auto"/>
            </w:tcBorders>
            <w:shd w:val="clear" w:color="auto" w:fill="auto"/>
          </w:tcPr>
          <w:p w:rsidR="005266F5" w:rsidRPr="007D28FC" w:rsidRDefault="005266F5" w:rsidP="00B76324">
            <w:pPr>
              <w:autoSpaceDE w:val="0"/>
              <w:autoSpaceDN w:val="0"/>
              <w:ind w:firstLineChars="100" w:firstLine="210"/>
              <w:rPr>
                <w:rFonts w:asciiTheme="majorEastAsia" w:eastAsiaTheme="majorEastAsia" w:hAnsiTheme="majorEastAsia"/>
              </w:rPr>
            </w:pPr>
            <w:r w:rsidRPr="008D681C">
              <w:rPr>
                <w:rFonts w:asciiTheme="majorEastAsia" w:eastAsiaTheme="majorEastAsia" w:hAnsiTheme="majorEastAsia" w:hint="eastAsia"/>
              </w:rPr>
              <w:t>食品表示について、新たな制度に基づく表示の適正化の推進が重点課題とされたこと、健康増進法と景品表示法に基づく表示の指導が盛り込まれたことなどを評価します。</w:t>
            </w:r>
          </w:p>
        </w:tc>
        <w:tc>
          <w:tcPr>
            <w:tcW w:w="8080" w:type="dxa"/>
            <w:tcBorders>
              <w:bottom w:val="dotted" w:sz="4" w:space="0" w:color="auto"/>
            </w:tcBorders>
            <w:shd w:val="clear" w:color="auto" w:fill="auto"/>
          </w:tcPr>
          <w:p w:rsidR="005266F5" w:rsidRPr="007D28FC" w:rsidRDefault="005266F5" w:rsidP="008D681C">
            <w:pPr>
              <w:autoSpaceDE w:val="0"/>
              <w:autoSpaceDN w:val="0"/>
              <w:ind w:firstLineChars="100" w:firstLine="210"/>
              <w:rPr>
                <w:rFonts w:asciiTheme="majorEastAsia" w:eastAsiaTheme="majorEastAsia" w:hAnsiTheme="majorEastAsia"/>
              </w:rPr>
            </w:pPr>
            <w:r w:rsidRPr="008D681C">
              <w:rPr>
                <w:rFonts w:asciiTheme="majorEastAsia" w:eastAsiaTheme="majorEastAsia" w:hAnsiTheme="majorEastAsia" w:hint="eastAsia"/>
              </w:rPr>
              <w:t>ご意見ありがとうございます。</w:t>
            </w:r>
          </w:p>
        </w:tc>
      </w:tr>
      <w:tr w:rsidR="005266F5" w:rsidRPr="007D28FC" w:rsidTr="00204CA6">
        <w:tc>
          <w:tcPr>
            <w:tcW w:w="426" w:type="dxa"/>
            <w:tcBorders>
              <w:top w:val="dotted" w:sz="4" w:space="0" w:color="auto"/>
              <w:bottom w:val="dotted" w:sz="4" w:space="0" w:color="auto"/>
            </w:tcBorders>
            <w:shd w:val="clear" w:color="auto" w:fill="auto"/>
            <w:vAlign w:val="center"/>
          </w:tcPr>
          <w:p w:rsidR="005266F5" w:rsidRPr="007D28FC" w:rsidRDefault="005355F5" w:rsidP="005266F5">
            <w:pPr>
              <w:autoSpaceDE w:val="0"/>
              <w:autoSpaceDN w:val="0"/>
              <w:jc w:val="center"/>
              <w:rPr>
                <w:rFonts w:asciiTheme="majorEastAsia" w:eastAsiaTheme="majorEastAsia" w:hAnsiTheme="majorEastAsia"/>
              </w:rPr>
            </w:pPr>
            <w:r>
              <w:rPr>
                <w:rFonts w:asciiTheme="majorEastAsia" w:eastAsiaTheme="majorEastAsia" w:hAnsiTheme="majorEastAsia" w:hint="eastAsia"/>
              </w:rPr>
              <w:t>11</w:t>
            </w:r>
          </w:p>
        </w:tc>
        <w:tc>
          <w:tcPr>
            <w:tcW w:w="5528" w:type="dxa"/>
            <w:tcBorders>
              <w:top w:val="dotted" w:sz="4" w:space="0" w:color="auto"/>
              <w:bottom w:val="dotted" w:sz="4" w:space="0" w:color="auto"/>
            </w:tcBorders>
            <w:shd w:val="clear" w:color="auto" w:fill="auto"/>
          </w:tcPr>
          <w:p w:rsidR="005266F5" w:rsidRPr="008D681C" w:rsidRDefault="005266F5" w:rsidP="00B76324">
            <w:pPr>
              <w:autoSpaceDE w:val="0"/>
              <w:autoSpaceDN w:val="0"/>
              <w:ind w:firstLineChars="100" w:firstLine="210"/>
              <w:rPr>
                <w:rFonts w:asciiTheme="majorEastAsia" w:eastAsiaTheme="majorEastAsia" w:hAnsiTheme="majorEastAsia"/>
              </w:rPr>
            </w:pPr>
            <w:r w:rsidRPr="008D681C">
              <w:rPr>
                <w:rFonts w:asciiTheme="majorEastAsia" w:eastAsiaTheme="majorEastAsia" w:hAnsiTheme="majorEastAsia" w:hint="eastAsia"/>
              </w:rPr>
              <w:t xml:space="preserve">新しい表示制度への変更に伴い、表示の適正さを確保するうえで自治体の役割は大きくなると思われます。必要な人員・予算の確保を進めて下さい。  </w:t>
            </w:r>
          </w:p>
        </w:tc>
        <w:tc>
          <w:tcPr>
            <w:tcW w:w="8080" w:type="dxa"/>
            <w:tcBorders>
              <w:top w:val="dotted" w:sz="4" w:space="0" w:color="auto"/>
              <w:bottom w:val="dotted" w:sz="4" w:space="0" w:color="auto"/>
            </w:tcBorders>
            <w:shd w:val="clear" w:color="auto" w:fill="auto"/>
          </w:tcPr>
          <w:p w:rsidR="005266F5" w:rsidRPr="008D681C" w:rsidRDefault="005266F5" w:rsidP="008D681C">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ご</w:t>
            </w:r>
            <w:r w:rsidRPr="008D681C">
              <w:rPr>
                <w:rFonts w:asciiTheme="majorEastAsia" w:eastAsiaTheme="majorEastAsia" w:hAnsiTheme="majorEastAsia" w:hint="eastAsia"/>
              </w:rPr>
              <w:t>要望として承ります。</w:t>
            </w:r>
          </w:p>
        </w:tc>
      </w:tr>
      <w:tr w:rsidR="00555B96" w:rsidRPr="007D28FC" w:rsidTr="00204CA6">
        <w:tc>
          <w:tcPr>
            <w:tcW w:w="426" w:type="dxa"/>
            <w:tcBorders>
              <w:top w:val="dotted" w:sz="4" w:space="0" w:color="auto"/>
              <w:bottom w:val="dotted" w:sz="4" w:space="0" w:color="auto"/>
            </w:tcBorders>
            <w:shd w:val="clear" w:color="auto" w:fill="auto"/>
            <w:vAlign w:val="center"/>
          </w:tcPr>
          <w:p w:rsidR="00555B96" w:rsidRPr="007D28FC" w:rsidRDefault="00555B96" w:rsidP="00BE41CD">
            <w:pPr>
              <w:autoSpaceDE w:val="0"/>
              <w:autoSpaceDN w:val="0"/>
              <w:jc w:val="center"/>
              <w:rPr>
                <w:rFonts w:asciiTheme="majorEastAsia" w:eastAsiaTheme="majorEastAsia" w:hAnsiTheme="majorEastAsia"/>
              </w:rPr>
            </w:pPr>
            <w:r>
              <w:rPr>
                <w:rFonts w:asciiTheme="majorEastAsia" w:eastAsiaTheme="majorEastAsia" w:hAnsiTheme="majorEastAsia" w:hint="eastAsia"/>
              </w:rPr>
              <w:t>12</w:t>
            </w:r>
          </w:p>
        </w:tc>
        <w:tc>
          <w:tcPr>
            <w:tcW w:w="5528" w:type="dxa"/>
            <w:tcBorders>
              <w:top w:val="dotted" w:sz="4" w:space="0" w:color="auto"/>
              <w:bottom w:val="dotted" w:sz="4" w:space="0" w:color="auto"/>
            </w:tcBorders>
            <w:shd w:val="clear" w:color="auto" w:fill="auto"/>
          </w:tcPr>
          <w:p w:rsidR="00555B96" w:rsidRPr="007D28FC" w:rsidRDefault="00555B96" w:rsidP="00BE41CD">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食品表示ウォッチャーをその人達の啓発よりも監視に重点を置いて下さい。</w:t>
            </w:r>
          </w:p>
        </w:tc>
        <w:tc>
          <w:tcPr>
            <w:tcW w:w="8080" w:type="dxa"/>
            <w:tcBorders>
              <w:top w:val="dotted" w:sz="4" w:space="0" w:color="auto"/>
              <w:bottom w:val="dotted" w:sz="4" w:space="0" w:color="auto"/>
            </w:tcBorders>
            <w:shd w:val="clear" w:color="auto" w:fill="auto"/>
          </w:tcPr>
          <w:p w:rsidR="00555B96" w:rsidRPr="008F48FA" w:rsidRDefault="00555B96" w:rsidP="00BE41CD">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食品表示ウォッチャー兼推進員は、食品表示研修で学んだ知識を活かし、日常の買い物の中で店頭にある生鮮食品の表示をモニタリングし府に報告するとともに、身近な人に食品表示に関する知識を普及する活動を行っています</w:t>
            </w:r>
            <w:r>
              <w:rPr>
                <w:rFonts w:asciiTheme="majorEastAsia" w:eastAsiaTheme="majorEastAsia" w:hAnsiTheme="majorEastAsia" w:hint="eastAsia"/>
              </w:rPr>
              <w:t>。</w:t>
            </w:r>
          </w:p>
          <w:p w:rsidR="00555B96" w:rsidRPr="008F48FA" w:rsidRDefault="00555B96" w:rsidP="00BE41CD">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本府では、モニタリング活動による食品表示の適正化と、啓発活動による消費者の食品表示に対する理解促進の両方を推進していきたいと考えています。</w:t>
            </w:r>
          </w:p>
        </w:tc>
      </w:tr>
      <w:tr w:rsidR="005266F5" w:rsidRPr="007D28FC" w:rsidTr="00997A05">
        <w:trPr>
          <w:trHeight w:val="4384"/>
        </w:trPr>
        <w:tc>
          <w:tcPr>
            <w:tcW w:w="426" w:type="dxa"/>
            <w:tcBorders>
              <w:top w:val="dotted" w:sz="4" w:space="0" w:color="auto"/>
              <w:bottom w:val="dotted" w:sz="4" w:space="0" w:color="auto"/>
            </w:tcBorders>
            <w:shd w:val="clear" w:color="auto" w:fill="auto"/>
            <w:vAlign w:val="center"/>
          </w:tcPr>
          <w:p w:rsidR="005266F5" w:rsidRPr="007D28FC" w:rsidRDefault="00555B96" w:rsidP="005266F5">
            <w:pPr>
              <w:autoSpaceDE w:val="0"/>
              <w:autoSpaceDN w:val="0"/>
              <w:jc w:val="center"/>
              <w:rPr>
                <w:rFonts w:asciiTheme="majorEastAsia" w:eastAsiaTheme="majorEastAsia" w:hAnsiTheme="majorEastAsia"/>
              </w:rPr>
            </w:pPr>
            <w:r>
              <w:rPr>
                <w:rFonts w:asciiTheme="majorEastAsia" w:eastAsiaTheme="majorEastAsia" w:hAnsiTheme="majorEastAsia" w:hint="eastAsia"/>
              </w:rPr>
              <w:t>13</w:t>
            </w:r>
          </w:p>
        </w:tc>
        <w:tc>
          <w:tcPr>
            <w:tcW w:w="5528" w:type="dxa"/>
            <w:tcBorders>
              <w:top w:val="dotted" w:sz="4" w:space="0" w:color="auto"/>
              <w:bottom w:val="dotted" w:sz="4" w:space="0" w:color="auto"/>
            </w:tcBorders>
            <w:shd w:val="clear" w:color="auto" w:fill="auto"/>
          </w:tcPr>
          <w:p w:rsidR="005266F5" w:rsidRPr="008D681C" w:rsidRDefault="005266F5" w:rsidP="008D681C">
            <w:pPr>
              <w:autoSpaceDE w:val="0"/>
              <w:autoSpaceDN w:val="0"/>
              <w:ind w:firstLineChars="100" w:firstLine="210"/>
              <w:rPr>
                <w:rFonts w:asciiTheme="majorEastAsia" w:eastAsiaTheme="majorEastAsia" w:hAnsiTheme="majorEastAsia"/>
              </w:rPr>
            </w:pPr>
            <w:r w:rsidRPr="008D681C">
              <w:rPr>
                <w:rFonts w:asciiTheme="majorEastAsia" w:eastAsiaTheme="majorEastAsia" w:hAnsiTheme="majorEastAsia" w:hint="eastAsia"/>
              </w:rPr>
              <w:t>重点課題とした食品表示に設定された事業目標を、より強化して下さい。具体的には、</w:t>
            </w:r>
          </w:p>
          <w:p w:rsidR="005266F5" w:rsidRPr="008D681C" w:rsidRDefault="005266F5" w:rsidP="008D681C">
            <w:pPr>
              <w:autoSpaceDE w:val="0"/>
              <w:autoSpaceDN w:val="0"/>
              <w:rPr>
                <w:rFonts w:asciiTheme="majorEastAsia" w:eastAsiaTheme="majorEastAsia" w:hAnsiTheme="majorEastAsia"/>
              </w:rPr>
            </w:pPr>
            <w:r w:rsidRPr="008D681C">
              <w:rPr>
                <w:rFonts w:asciiTheme="majorEastAsia" w:eastAsiaTheme="majorEastAsia" w:hAnsiTheme="majorEastAsia" w:hint="eastAsia"/>
              </w:rPr>
              <w:t>(1)「食品表示ウォッチャー兼推進員の府内市</w:t>
            </w:r>
            <w:r w:rsidR="00940F75">
              <w:rPr>
                <w:rFonts w:asciiTheme="majorEastAsia" w:eastAsiaTheme="majorEastAsia" w:hAnsiTheme="majorEastAsia" w:hint="eastAsia"/>
              </w:rPr>
              <w:t>区</w:t>
            </w:r>
            <w:r w:rsidRPr="008D681C">
              <w:rPr>
                <w:rFonts w:asciiTheme="majorEastAsia" w:eastAsiaTheme="majorEastAsia" w:hAnsiTheme="majorEastAsia" w:hint="eastAsia"/>
              </w:rPr>
              <w:t>町村配置率」について、最終目標を100％として下さい。</w:t>
            </w:r>
          </w:p>
          <w:p w:rsidR="005266F5" w:rsidRPr="008D681C" w:rsidRDefault="005266F5" w:rsidP="00572BA0">
            <w:pPr>
              <w:autoSpaceDE w:val="0"/>
              <w:autoSpaceDN w:val="0"/>
              <w:rPr>
                <w:rFonts w:asciiTheme="majorEastAsia" w:eastAsiaTheme="majorEastAsia" w:hAnsiTheme="majorEastAsia"/>
              </w:rPr>
            </w:pPr>
            <w:r w:rsidRPr="008D681C">
              <w:rPr>
                <w:rFonts w:asciiTheme="majorEastAsia" w:eastAsiaTheme="majorEastAsia" w:hAnsiTheme="majorEastAsia" w:hint="eastAsia"/>
              </w:rPr>
              <w:t>(2)「新たな食品表示制度学習会の開催数目標」について、学習会を事業者向けと消費者向けに分けて目標を設定するとともに、参加者数と理解度を指標に加えて下さい。</w:t>
            </w:r>
          </w:p>
        </w:tc>
        <w:tc>
          <w:tcPr>
            <w:tcW w:w="8080" w:type="dxa"/>
            <w:tcBorders>
              <w:top w:val="dotted" w:sz="4" w:space="0" w:color="auto"/>
              <w:bottom w:val="dotted" w:sz="4" w:space="0" w:color="auto"/>
            </w:tcBorders>
            <w:shd w:val="clear" w:color="auto" w:fill="auto"/>
          </w:tcPr>
          <w:p w:rsidR="005266F5" w:rsidRDefault="005266F5" w:rsidP="008D681C">
            <w:pPr>
              <w:autoSpaceDE w:val="0"/>
              <w:autoSpaceDN w:val="0"/>
              <w:rPr>
                <w:rFonts w:asciiTheme="majorEastAsia" w:eastAsiaTheme="majorEastAsia" w:hAnsiTheme="majorEastAsia"/>
              </w:rPr>
            </w:pPr>
            <w:r w:rsidRPr="008D681C">
              <w:rPr>
                <w:rFonts w:asciiTheme="majorEastAsia" w:eastAsiaTheme="majorEastAsia" w:hAnsiTheme="majorEastAsia" w:hint="eastAsia"/>
              </w:rPr>
              <w:t>(1)</w:t>
            </w:r>
            <w:r w:rsidR="00650C00">
              <w:rPr>
                <w:rFonts w:asciiTheme="majorEastAsia" w:eastAsiaTheme="majorEastAsia" w:hAnsiTheme="majorEastAsia" w:hint="eastAsia"/>
              </w:rPr>
              <w:t>ご意見を踏まえ、推進計画の事業目標である「食品表示ウォッチャー兼推進員の府内市区町村の配置率」を100％に修正します。</w:t>
            </w:r>
          </w:p>
          <w:p w:rsidR="00492C21" w:rsidRDefault="005266F5" w:rsidP="00997A05">
            <w:pPr>
              <w:autoSpaceDE w:val="0"/>
              <w:autoSpaceDN w:val="0"/>
              <w:rPr>
                <w:rFonts w:asciiTheme="majorEastAsia" w:eastAsiaTheme="majorEastAsia" w:hAnsiTheme="majorEastAsia"/>
              </w:rPr>
            </w:pPr>
            <w:r w:rsidRPr="008D681C">
              <w:rPr>
                <w:rFonts w:asciiTheme="majorEastAsia" w:eastAsiaTheme="majorEastAsia" w:hAnsiTheme="majorEastAsia" w:hint="eastAsia"/>
              </w:rPr>
              <w:t>(2)</w:t>
            </w:r>
            <w:r w:rsidR="00650C00" w:rsidRPr="008D681C">
              <w:rPr>
                <w:rFonts w:asciiTheme="majorEastAsia" w:eastAsiaTheme="majorEastAsia" w:hAnsiTheme="majorEastAsia" w:hint="eastAsia"/>
              </w:rPr>
              <w:t xml:space="preserve"> </w:t>
            </w:r>
            <w:r w:rsidR="005156B7">
              <w:rPr>
                <w:rFonts w:asciiTheme="majorEastAsia" w:eastAsiaTheme="majorEastAsia" w:hAnsiTheme="majorEastAsia" w:hint="eastAsia"/>
              </w:rPr>
              <w:t>食品表示学習会は</w:t>
            </w:r>
            <w:r w:rsidR="00650C00" w:rsidRPr="008D681C">
              <w:rPr>
                <w:rFonts w:asciiTheme="majorEastAsia" w:eastAsiaTheme="majorEastAsia" w:hAnsiTheme="majorEastAsia" w:hint="eastAsia"/>
              </w:rPr>
              <w:t>主催団体の要請に応じて講師を派遣</w:t>
            </w:r>
            <w:r w:rsidR="005156B7">
              <w:rPr>
                <w:rFonts w:asciiTheme="majorEastAsia" w:eastAsiaTheme="majorEastAsia" w:hAnsiTheme="majorEastAsia" w:hint="eastAsia"/>
              </w:rPr>
              <w:t>する</w:t>
            </w:r>
            <w:r w:rsidRPr="008D681C">
              <w:rPr>
                <w:rFonts w:asciiTheme="majorEastAsia" w:eastAsiaTheme="majorEastAsia" w:hAnsiTheme="majorEastAsia" w:hint="eastAsia"/>
              </w:rPr>
              <w:t>事業</w:t>
            </w:r>
            <w:r w:rsidR="00E03DDC">
              <w:rPr>
                <w:rFonts w:asciiTheme="majorEastAsia" w:eastAsiaTheme="majorEastAsia" w:hAnsiTheme="majorEastAsia" w:hint="eastAsia"/>
              </w:rPr>
              <w:t>であることから</w:t>
            </w:r>
            <w:r w:rsidR="005156B7">
              <w:rPr>
                <w:rFonts w:asciiTheme="majorEastAsia" w:eastAsiaTheme="majorEastAsia" w:hAnsiTheme="majorEastAsia" w:hint="eastAsia"/>
              </w:rPr>
              <w:t>、本府において</w:t>
            </w:r>
            <w:r w:rsidRPr="008D681C">
              <w:rPr>
                <w:rFonts w:asciiTheme="majorEastAsia" w:eastAsiaTheme="majorEastAsia" w:hAnsiTheme="majorEastAsia" w:hint="eastAsia"/>
              </w:rPr>
              <w:t>事業者・消費者の別、参加者数</w:t>
            </w:r>
            <w:r w:rsidR="005655B4">
              <w:rPr>
                <w:rFonts w:asciiTheme="majorEastAsia" w:eastAsiaTheme="majorEastAsia" w:hAnsiTheme="majorEastAsia" w:hint="eastAsia"/>
              </w:rPr>
              <w:t>等の</w:t>
            </w:r>
            <w:r w:rsidR="00676356">
              <w:rPr>
                <w:rFonts w:asciiTheme="majorEastAsia" w:eastAsiaTheme="majorEastAsia" w:hAnsiTheme="majorEastAsia" w:hint="eastAsia"/>
              </w:rPr>
              <w:t>目標</w:t>
            </w:r>
            <w:r w:rsidR="00997A05">
              <w:rPr>
                <w:rFonts w:asciiTheme="majorEastAsia" w:eastAsiaTheme="majorEastAsia" w:hAnsiTheme="majorEastAsia" w:hint="eastAsia"/>
              </w:rPr>
              <w:t>を設定することは困難ですが、</w:t>
            </w:r>
            <w:r w:rsidR="005156B7">
              <w:rPr>
                <w:rFonts w:asciiTheme="majorEastAsia" w:eastAsiaTheme="majorEastAsia" w:hAnsiTheme="majorEastAsia" w:hint="eastAsia"/>
              </w:rPr>
              <w:t>学習会の理解度</w:t>
            </w:r>
            <w:r w:rsidR="00D22973">
              <w:rPr>
                <w:rFonts w:asciiTheme="majorEastAsia" w:eastAsiaTheme="majorEastAsia" w:hAnsiTheme="majorEastAsia" w:hint="eastAsia"/>
              </w:rPr>
              <w:t>について</w:t>
            </w:r>
            <w:r w:rsidR="00997A05">
              <w:rPr>
                <w:rFonts w:asciiTheme="majorEastAsia" w:eastAsiaTheme="majorEastAsia" w:hAnsiTheme="majorEastAsia" w:hint="eastAsia"/>
              </w:rPr>
              <w:t>は</w:t>
            </w:r>
            <w:r w:rsidR="00902ABD">
              <w:rPr>
                <w:rFonts w:asciiTheme="majorEastAsia" w:eastAsiaTheme="majorEastAsia" w:hAnsiTheme="majorEastAsia" w:hint="eastAsia"/>
              </w:rPr>
              <w:t>、</w:t>
            </w:r>
            <w:r w:rsidR="00997A05">
              <w:rPr>
                <w:rFonts w:asciiTheme="majorEastAsia" w:eastAsiaTheme="majorEastAsia" w:hAnsiTheme="majorEastAsia" w:hint="eastAsia"/>
              </w:rPr>
              <w:t>ご意見を踏まえ、推進計画を次のとおり修正します。</w:t>
            </w:r>
            <w:r w:rsidR="00EF2AB4">
              <w:rPr>
                <w:rFonts w:asciiTheme="majorEastAsia" w:eastAsiaTheme="majorEastAsia" w:hAnsiTheme="majorEastAsia" w:hint="eastAsia"/>
              </w:rPr>
              <w:t>（下線部は修正箇所）</w:t>
            </w:r>
          </w:p>
          <w:p w:rsidR="00997A05" w:rsidRDefault="00997A05" w:rsidP="009D7D5B">
            <w:pPr>
              <w:autoSpaceDE w:val="0"/>
              <w:autoSpaceDN w:val="0"/>
              <w:ind w:firstLineChars="100" w:firstLine="210"/>
              <w:rPr>
                <w:rFonts w:asciiTheme="majorEastAsia" w:eastAsiaTheme="majorEastAsia" w:hAnsiTheme="majorEastAsia"/>
              </w:rPr>
            </w:pPr>
          </w:p>
          <w:p w:rsidR="00997A05" w:rsidRDefault="00997A05" w:rsidP="009D7D5B">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事業目標</w:t>
            </w:r>
          </w:p>
          <w:tbl>
            <w:tblPr>
              <w:tblStyle w:val="a3"/>
              <w:tblW w:w="0" w:type="auto"/>
              <w:jc w:val="center"/>
              <w:tblLook w:val="04A0" w:firstRow="1" w:lastRow="0" w:firstColumn="1" w:lastColumn="0" w:noHBand="0" w:noVBand="1"/>
              <w:tblCaption w:val="事業目標（巡回点検店舗における表示状況）"/>
              <w:tblDescription w:val="施策内容&#10;（目標指標） 現状&#10;（2016年度実績） 目標&#10;（2018年度） 最終目標&#10;（2022年度）&#10;巡回点検店舗における表示状況&#10;（概ね正しく表示されている店舗） ９０．３％ ８８％（注） ９０％以上"/>
            </w:tblPr>
            <w:tblGrid>
              <w:gridCol w:w="3066"/>
              <w:gridCol w:w="1464"/>
              <w:gridCol w:w="1465"/>
              <w:gridCol w:w="1717"/>
            </w:tblGrid>
            <w:tr w:rsidR="00997A05" w:rsidRPr="005C7938" w:rsidTr="00997A05">
              <w:trPr>
                <w:trHeight w:val="489"/>
                <w:tblHeader/>
                <w:jc w:val="center"/>
              </w:trPr>
              <w:tc>
                <w:tcPr>
                  <w:tcW w:w="3066" w:type="dxa"/>
                  <w:vAlign w:val="center"/>
                </w:tcPr>
                <w:p w:rsidR="00997A05" w:rsidRPr="005C7938" w:rsidRDefault="00997A05" w:rsidP="00873788">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施策内容</w:t>
                  </w:r>
                </w:p>
                <w:p w:rsidR="00997A05" w:rsidRPr="005C7938" w:rsidRDefault="00997A05" w:rsidP="00873788">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（目標指標）</w:t>
                  </w:r>
                </w:p>
              </w:tc>
              <w:tc>
                <w:tcPr>
                  <w:tcW w:w="1464" w:type="dxa"/>
                  <w:vAlign w:val="center"/>
                </w:tcPr>
                <w:p w:rsidR="00997A05" w:rsidRPr="005C7938" w:rsidRDefault="00997A05" w:rsidP="00873788">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現状</w:t>
                  </w:r>
                </w:p>
                <w:p w:rsidR="00997A05" w:rsidRPr="005C7938" w:rsidRDefault="00997A05" w:rsidP="00873788">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（2016年度実績）</w:t>
                  </w:r>
                </w:p>
              </w:tc>
              <w:tc>
                <w:tcPr>
                  <w:tcW w:w="1465" w:type="dxa"/>
                  <w:vAlign w:val="center"/>
                </w:tcPr>
                <w:p w:rsidR="00997A05" w:rsidRPr="005C7938" w:rsidRDefault="00997A05" w:rsidP="00873788">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目標</w:t>
                  </w:r>
                </w:p>
                <w:p w:rsidR="00997A05" w:rsidRPr="005C7938" w:rsidRDefault="00997A05" w:rsidP="00873788">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（2018年度）</w:t>
                  </w:r>
                </w:p>
              </w:tc>
              <w:tc>
                <w:tcPr>
                  <w:tcW w:w="1717" w:type="dxa"/>
                  <w:vAlign w:val="center"/>
                </w:tcPr>
                <w:p w:rsidR="00997A05" w:rsidRPr="005C7938" w:rsidRDefault="00997A05" w:rsidP="00873788">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最終目標</w:t>
                  </w:r>
                </w:p>
                <w:p w:rsidR="00997A05" w:rsidRPr="005C7938" w:rsidRDefault="00997A05" w:rsidP="00873788">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（2022年度）</w:t>
                  </w:r>
                </w:p>
              </w:tc>
            </w:tr>
            <w:tr w:rsidR="00997A05" w:rsidRPr="005C7938" w:rsidTr="00997A05">
              <w:trPr>
                <w:trHeight w:val="552"/>
                <w:jc w:val="center"/>
              </w:trPr>
              <w:tc>
                <w:tcPr>
                  <w:tcW w:w="3066" w:type="dxa"/>
                  <w:vAlign w:val="center"/>
                </w:tcPr>
                <w:p w:rsidR="00997A05" w:rsidRPr="00997A05" w:rsidRDefault="00997A05" w:rsidP="00997A05">
                  <w:pPr>
                    <w:rPr>
                      <w:rFonts w:asciiTheme="majorEastAsia" w:eastAsiaTheme="majorEastAsia" w:hAnsiTheme="majorEastAsia"/>
                      <w:sz w:val="16"/>
                      <w:szCs w:val="16"/>
                    </w:rPr>
                  </w:pPr>
                  <w:r w:rsidRPr="00997A05">
                    <w:rPr>
                      <w:rFonts w:asciiTheme="majorEastAsia" w:eastAsiaTheme="majorEastAsia" w:hAnsiTheme="majorEastAsia" w:hint="eastAsia"/>
                      <w:sz w:val="16"/>
                      <w:szCs w:val="16"/>
                    </w:rPr>
                    <w:t>新たな食品表示制度の普及啓発</w:t>
                  </w:r>
                </w:p>
                <w:p w:rsidR="00997A05" w:rsidRPr="005C7938" w:rsidRDefault="00997A05" w:rsidP="00997A05">
                  <w:pPr>
                    <w:rPr>
                      <w:rFonts w:asciiTheme="majorEastAsia" w:eastAsiaTheme="majorEastAsia" w:hAnsiTheme="majorEastAsia"/>
                      <w:sz w:val="16"/>
                      <w:szCs w:val="16"/>
                    </w:rPr>
                  </w:pPr>
                  <w:r w:rsidRPr="00997A05">
                    <w:rPr>
                      <w:rFonts w:asciiTheme="majorEastAsia" w:eastAsiaTheme="majorEastAsia" w:hAnsiTheme="majorEastAsia" w:hint="eastAsia"/>
                      <w:sz w:val="16"/>
                      <w:szCs w:val="16"/>
                    </w:rPr>
                    <w:t>（食品表示学習会の開催数</w:t>
                  </w:r>
                  <w:r w:rsidR="00344F49">
                    <w:rPr>
                      <w:rFonts w:asciiTheme="majorEastAsia" w:eastAsiaTheme="majorEastAsia" w:hAnsiTheme="majorEastAsia" w:hint="eastAsia"/>
                      <w:sz w:val="16"/>
                      <w:szCs w:val="16"/>
                      <w:u w:val="single"/>
                    </w:rPr>
                    <w:t>と</w:t>
                  </w:r>
                  <w:r w:rsidRPr="00997A05">
                    <w:rPr>
                      <w:rFonts w:asciiTheme="majorEastAsia" w:eastAsiaTheme="majorEastAsia" w:hAnsiTheme="majorEastAsia" w:hint="eastAsia"/>
                      <w:sz w:val="16"/>
                      <w:szCs w:val="16"/>
                      <w:u w:val="single"/>
                    </w:rPr>
                    <w:t>理解度</w:t>
                  </w:r>
                  <w:r w:rsidRPr="00997A05">
                    <w:rPr>
                      <w:rFonts w:asciiTheme="majorEastAsia" w:eastAsiaTheme="majorEastAsia" w:hAnsiTheme="majorEastAsia" w:hint="eastAsia"/>
                      <w:sz w:val="16"/>
                      <w:szCs w:val="16"/>
                    </w:rPr>
                    <w:t>）</w:t>
                  </w:r>
                </w:p>
              </w:tc>
              <w:tc>
                <w:tcPr>
                  <w:tcW w:w="1464" w:type="dxa"/>
                  <w:vAlign w:val="center"/>
                </w:tcPr>
                <w:p w:rsidR="00997A05" w:rsidRPr="00997A05" w:rsidRDefault="00997A05" w:rsidP="0087378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１７</w:t>
                  </w:r>
                  <w:r w:rsidRPr="00997A05">
                    <w:rPr>
                      <w:rFonts w:asciiTheme="majorEastAsia" w:eastAsiaTheme="majorEastAsia" w:hAnsiTheme="majorEastAsia" w:hint="eastAsia"/>
                      <w:sz w:val="16"/>
                      <w:szCs w:val="16"/>
                    </w:rPr>
                    <w:t>回</w:t>
                  </w:r>
                  <w:r w:rsidRPr="00997A05">
                    <w:rPr>
                      <w:rFonts w:asciiTheme="majorEastAsia" w:eastAsiaTheme="majorEastAsia" w:hAnsiTheme="majorEastAsia" w:hint="eastAsia"/>
                      <w:sz w:val="16"/>
                      <w:szCs w:val="16"/>
                      <w:u w:val="single"/>
                    </w:rPr>
                    <w:t>・</w:t>
                  </w:r>
                  <w:r>
                    <w:rPr>
                      <w:rFonts w:asciiTheme="majorEastAsia" w:eastAsiaTheme="majorEastAsia" w:hAnsiTheme="majorEastAsia" w:hint="eastAsia"/>
                      <w:sz w:val="16"/>
                      <w:szCs w:val="16"/>
                      <w:u w:val="single"/>
                    </w:rPr>
                    <w:t>―</w:t>
                  </w:r>
                </w:p>
              </w:tc>
              <w:tc>
                <w:tcPr>
                  <w:tcW w:w="1465" w:type="dxa"/>
                  <w:vAlign w:val="center"/>
                </w:tcPr>
                <w:p w:rsidR="00997A05" w:rsidRPr="005C7938" w:rsidRDefault="00997A05" w:rsidP="00873788">
                  <w:pPr>
                    <w:jc w:val="center"/>
                    <w:rPr>
                      <w:rFonts w:asciiTheme="majorEastAsia" w:eastAsiaTheme="majorEastAsia" w:hAnsiTheme="majorEastAsia"/>
                      <w:sz w:val="16"/>
                      <w:szCs w:val="16"/>
                      <w:u w:val="single"/>
                    </w:rPr>
                  </w:pPr>
                  <w:r w:rsidRPr="00997A05">
                    <w:rPr>
                      <w:rFonts w:asciiTheme="majorEastAsia" w:eastAsiaTheme="majorEastAsia" w:hAnsiTheme="majorEastAsia" w:hint="eastAsia"/>
                      <w:sz w:val="16"/>
                      <w:szCs w:val="16"/>
                    </w:rPr>
                    <w:t>２０回</w:t>
                  </w:r>
                  <w:r>
                    <w:rPr>
                      <w:rFonts w:asciiTheme="majorEastAsia" w:eastAsiaTheme="majorEastAsia" w:hAnsiTheme="majorEastAsia" w:hint="eastAsia"/>
                      <w:sz w:val="16"/>
                      <w:szCs w:val="16"/>
                      <w:u w:val="single"/>
                    </w:rPr>
                    <w:t>・９０％</w:t>
                  </w:r>
                </w:p>
              </w:tc>
              <w:tc>
                <w:tcPr>
                  <w:tcW w:w="1717" w:type="dxa"/>
                  <w:vAlign w:val="center"/>
                </w:tcPr>
                <w:p w:rsidR="00997A05" w:rsidRPr="005C7938" w:rsidRDefault="00997A05" w:rsidP="00873788">
                  <w:pPr>
                    <w:jc w:val="center"/>
                    <w:rPr>
                      <w:rFonts w:asciiTheme="majorEastAsia" w:eastAsiaTheme="majorEastAsia" w:hAnsiTheme="majorEastAsia"/>
                      <w:sz w:val="16"/>
                      <w:szCs w:val="16"/>
                      <w:u w:val="single"/>
                    </w:rPr>
                  </w:pPr>
                  <w:r w:rsidRPr="00997A05">
                    <w:rPr>
                      <w:rFonts w:asciiTheme="majorEastAsia" w:eastAsiaTheme="majorEastAsia" w:hAnsiTheme="majorEastAsia" w:hint="eastAsia"/>
                      <w:sz w:val="16"/>
                      <w:szCs w:val="16"/>
                    </w:rPr>
                    <w:t>２４回</w:t>
                  </w:r>
                  <w:r>
                    <w:rPr>
                      <w:rFonts w:asciiTheme="majorEastAsia" w:eastAsiaTheme="majorEastAsia" w:hAnsiTheme="majorEastAsia" w:hint="eastAsia"/>
                      <w:sz w:val="16"/>
                      <w:szCs w:val="16"/>
                      <w:u w:val="single"/>
                    </w:rPr>
                    <w:t>・９５</w:t>
                  </w:r>
                  <w:r w:rsidR="00473964">
                    <w:rPr>
                      <w:rFonts w:asciiTheme="majorEastAsia" w:eastAsiaTheme="majorEastAsia" w:hAnsiTheme="majorEastAsia" w:hint="eastAsia"/>
                      <w:sz w:val="16"/>
                      <w:szCs w:val="16"/>
                      <w:u w:val="single"/>
                    </w:rPr>
                    <w:t>％</w:t>
                  </w:r>
                </w:p>
              </w:tc>
            </w:tr>
          </w:tbl>
          <w:p w:rsidR="00997A05" w:rsidRPr="00997A05" w:rsidRDefault="00997A05" w:rsidP="009D7D5B">
            <w:pPr>
              <w:autoSpaceDE w:val="0"/>
              <w:autoSpaceDN w:val="0"/>
              <w:ind w:firstLineChars="100" w:firstLine="210"/>
              <w:rPr>
                <w:rFonts w:asciiTheme="majorEastAsia" w:eastAsiaTheme="majorEastAsia" w:hAnsiTheme="majorEastAsia"/>
              </w:rPr>
            </w:pPr>
          </w:p>
        </w:tc>
      </w:tr>
      <w:tr w:rsidR="00572BA0" w:rsidRPr="007D28FC" w:rsidTr="006C64C7">
        <w:tc>
          <w:tcPr>
            <w:tcW w:w="426" w:type="dxa"/>
            <w:tcBorders>
              <w:top w:val="dotted" w:sz="4" w:space="0" w:color="auto"/>
              <w:bottom w:val="single" w:sz="4" w:space="0" w:color="auto"/>
            </w:tcBorders>
            <w:shd w:val="clear" w:color="auto" w:fill="auto"/>
            <w:vAlign w:val="center"/>
          </w:tcPr>
          <w:p w:rsidR="00572BA0" w:rsidRPr="007D28FC" w:rsidRDefault="00555B96" w:rsidP="006C64C7">
            <w:pPr>
              <w:autoSpaceDE w:val="0"/>
              <w:autoSpaceDN w:val="0"/>
              <w:jc w:val="center"/>
              <w:rPr>
                <w:rFonts w:asciiTheme="majorEastAsia" w:eastAsiaTheme="majorEastAsia" w:hAnsiTheme="majorEastAsia"/>
              </w:rPr>
            </w:pPr>
            <w:r>
              <w:rPr>
                <w:rFonts w:asciiTheme="majorEastAsia" w:eastAsiaTheme="majorEastAsia" w:hAnsiTheme="majorEastAsia" w:hint="eastAsia"/>
              </w:rPr>
              <w:t>14</w:t>
            </w:r>
          </w:p>
        </w:tc>
        <w:tc>
          <w:tcPr>
            <w:tcW w:w="5528" w:type="dxa"/>
            <w:tcBorders>
              <w:top w:val="dotted" w:sz="4" w:space="0" w:color="auto"/>
              <w:bottom w:val="single" w:sz="4" w:space="0" w:color="auto"/>
            </w:tcBorders>
            <w:shd w:val="clear" w:color="auto" w:fill="auto"/>
          </w:tcPr>
          <w:p w:rsidR="00572BA0" w:rsidRPr="008D681C" w:rsidRDefault="00572BA0" w:rsidP="008D681C">
            <w:pPr>
              <w:autoSpaceDE w:val="0"/>
              <w:autoSpaceDN w:val="0"/>
              <w:ind w:firstLineChars="100" w:firstLine="210"/>
              <w:rPr>
                <w:rFonts w:asciiTheme="majorEastAsia" w:eastAsiaTheme="majorEastAsia" w:hAnsiTheme="majorEastAsia"/>
              </w:rPr>
            </w:pPr>
            <w:r w:rsidRPr="00572BA0">
              <w:rPr>
                <w:rFonts w:asciiTheme="majorEastAsia" w:eastAsiaTheme="majorEastAsia" w:hAnsiTheme="majorEastAsia" w:hint="eastAsia"/>
              </w:rPr>
              <w:t>「巡回点検店舗での概ね正しく表示されている店舗の割合」が事業目標からなくなっています。しかし、この目標は実際に適正な表示が行われているかどうかを示すアウトカム指標（成果指標）と言えるものであり、今回設定された事業目標ではその代わりになっていません。よって、権限移譲市分を除いたものであることあるいは全数点検でないことを付記して事業目標に復活させるか、それに代わりうるアウトカム指標を新たに設定して下さい。</w:t>
            </w:r>
          </w:p>
        </w:tc>
        <w:tc>
          <w:tcPr>
            <w:tcW w:w="8080" w:type="dxa"/>
            <w:tcBorders>
              <w:top w:val="dotted" w:sz="4" w:space="0" w:color="auto"/>
              <w:bottom w:val="single" w:sz="4" w:space="0" w:color="auto"/>
            </w:tcBorders>
            <w:shd w:val="clear" w:color="auto" w:fill="auto"/>
          </w:tcPr>
          <w:p w:rsidR="00492C21" w:rsidRDefault="00492C21" w:rsidP="00676356">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ご意見を踏まえ、「巡回店舗における表示状況」を事業目標として継続することとし、推進計画を次のとおり修正します。（下線部は修正箇所）</w:t>
            </w:r>
          </w:p>
          <w:p w:rsidR="00902ABD" w:rsidRDefault="00902ABD" w:rsidP="00492C21">
            <w:pPr>
              <w:autoSpaceDE w:val="0"/>
              <w:autoSpaceDN w:val="0"/>
              <w:rPr>
                <w:rFonts w:asciiTheme="majorEastAsia" w:eastAsiaTheme="majorEastAsia" w:hAnsiTheme="majorEastAsia"/>
              </w:rPr>
            </w:pPr>
          </w:p>
          <w:p w:rsidR="00492C21" w:rsidRDefault="00492C21" w:rsidP="0058445C">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事業目標</w:t>
            </w:r>
          </w:p>
          <w:tbl>
            <w:tblPr>
              <w:tblStyle w:val="a3"/>
              <w:tblW w:w="0" w:type="auto"/>
              <w:jc w:val="center"/>
              <w:tblLook w:val="04A0" w:firstRow="1" w:lastRow="0" w:firstColumn="1" w:lastColumn="0" w:noHBand="0" w:noVBand="1"/>
              <w:tblCaption w:val="事業目標（巡回点検店舗における表示状況）"/>
              <w:tblDescription w:val="施策内容&#10;（目標指標） 現状&#10;（2016年度実績） 目標&#10;（2018年度） 最終目標&#10;（2022年度）&#10;巡回点検店舗における表示状況&#10;（概ね正しく表示されている店舗） ９０．３％ ８８％（注） ９０％以上"/>
            </w:tblPr>
            <w:tblGrid>
              <w:gridCol w:w="3048"/>
              <w:gridCol w:w="1601"/>
              <w:gridCol w:w="1465"/>
              <w:gridCol w:w="1526"/>
            </w:tblGrid>
            <w:tr w:rsidR="00492C21" w:rsidRPr="005C7938" w:rsidTr="0058445C">
              <w:trPr>
                <w:trHeight w:val="489"/>
                <w:tblHeader/>
                <w:jc w:val="center"/>
              </w:trPr>
              <w:tc>
                <w:tcPr>
                  <w:tcW w:w="3048" w:type="dxa"/>
                  <w:vAlign w:val="center"/>
                </w:tcPr>
                <w:p w:rsidR="00492C21" w:rsidRPr="005C7938" w:rsidRDefault="00492C21" w:rsidP="006B7B6B">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施策内容</w:t>
                  </w:r>
                </w:p>
                <w:p w:rsidR="00492C21" w:rsidRPr="005C7938" w:rsidRDefault="00492C21" w:rsidP="006B7B6B">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（目標指標）</w:t>
                  </w:r>
                </w:p>
              </w:tc>
              <w:tc>
                <w:tcPr>
                  <w:tcW w:w="1601" w:type="dxa"/>
                  <w:vAlign w:val="center"/>
                </w:tcPr>
                <w:p w:rsidR="00492C21" w:rsidRPr="005C7938" w:rsidRDefault="00492C21" w:rsidP="0058445C">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現状</w:t>
                  </w:r>
                </w:p>
                <w:p w:rsidR="00492C21" w:rsidRPr="005C7938" w:rsidRDefault="00492C21" w:rsidP="0058445C">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（2016年度実績）</w:t>
                  </w:r>
                </w:p>
              </w:tc>
              <w:tc>
                <w:tcPr>
                  <w:tcW w:w="1465" w:type="dxa"/>
                  <w:vAlign w:val="center"/>
                </w:tcPr>
                <w:p w:rsidR="00492C21" w:rsidRPr="005C7938" w:rsidRDefault="00492C21" w:rsidP="0058445C">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目標</w:t>
                  </w:r>
                </w:p>
                <w:p w:rsidR="00492C21" w:rsidRPr="005C7938" w:rsidRDefault="00492C21" w:rsidP="0058445C">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（2018年度）</w:t>
                  </w:r>
                </w:p>
              </w:tc>
              <w:tc>
                <w:tcPr>
                  <w:tcW w:w="1526" w:type="dxa"/>
                  <w:vAlign w:val="center"/>
                </w:tcPr>
                <w:p w:rsidR="00492C21" w:rsidRPr="005C7938" w:rsidRDefault="00492C21" w:rsidP="0058445C">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最終目標</w:t>
                  </w:r>
                </w:p>
                <w:p w:rsidR="00492C21" w:rsidRPr="005C7938" w:rsidRDefault="00492C21" w:rsidP="0058445C">
                  <w:pPr>
                    <w:jc w:val="center"/>
                    <w:rPr>
                      <w:rFonts w:asciiTheme="majorEastAsia" w:eastAsiaTheme="majorEastAsia" w:hAnsiTheme="majorEastAsia"/>
                      <w:sz w:val="16"/>
                      <w:szCs w:val="16"/>
                    </w:rPr>
                  </w:pPr>
                  <w:r w:rsidRPr="005C7938">
                    <w:rPr>
                      <w:rFonts w:asciiTheme="majorEastAsia" w:eastAsiaTheme="majorEastAsia" w:hAnsiTheme="majorEastAsia" w:hint="eastAsia"/>
                      <w:sz w:val="16"/>
                      <w:szCs w:val="16"/>
                    </w:rPr>
                    <w:t>（2022年度）</w:t>
                  </w:r>
                </w:p>
              </w:tc>
            </w:tr>
            <w:tr w:rsidR="00492C21" w:rsidRPr="005C7938" w:rsidTr="0058445C">
              <w:trPr>
                <w:trHeight w:val="552"/>
                <w:jc w:val="center"/>
              </w:trPr>
              <w:tc>
                <w:tcPr>
                  <w:tcW w:w="3048" w:type="dxa"/>
                  <w:vAlign w:val="center"/>
                </w:tcPr>
                <w:p w:rsidR="00492C21" w:rsidRPr="005C7938" w:rsidRDefault="00492C21" w:rsidP="006B7B6B">
                  <w:pPr>
                    <w:rPr>
                      <w:rFonts w:asciiTheme="majorEastAsia" w:eastAsiaTheme="majorEastAsia" w:hAnsiTheme="majorEastAsia"/>
                      <w:sz w:val="16"/>
                      <w:szCs w:val="16"/>
                      <w:u w:val="single"/>
                    </w:rPr>
                  </w:pPr>
                  <w:r w:rsidRPr="005C7938">
                    <w:rPr>
                      <w:rFonts w:asciiTheme="majorEastAsia" w:eastAsiaTheme="majorEastAsia" w:hAnsiTheme="majorEastAsia" w:hint="eastAsia"/>
                      <w:sz w:val="16"/>
                      <w:szCs w:val="16"/>
                      <w:u w:val="single"/>
                    </w:rPr>
                    <w:t>巡回点検店舗における表示状況</w:t>
                  </w:r>
                </w:p>
                <w:p w:rsidR="00492C21" w:rsidRPr="005C7938" w:rsidRDefault="00492C21" w:rsidP="006B7B6B">
                  <w:pPr>
                    <w:rPr>
                      <w:rFonts w:asciiTheme="majorEastAsia" w:eastAsiaTheme="majorEastAsia" w:hAnsiTheme="majorEastAsia"/>
                      <w:sz w:val="16"/>
                      <w:szCs w:val="16"/>
                    </w:rPr>
                  </w:pPr>
                  <w:r w:rsidRPr="005C7938">
                    <w:rPr>
                      <w:rFonts w:asciiTheme="majorEastAsia" w:eastAsiaTheme="majorEastAsia" w:hAnsiTheme="majorEastAsia" w:hint="eastAsia"/>
                      <w:sz w:val="16"/>
                      <w:szCs w:val="16"/>
                      <w:u w:val="single"/>
                    </w:rPr>
                    <w:t>（概ね正しく表示されている店舗</w:t>
                  </w:r>
                  <w:r w:rsidR="003E2208">
                    <w:rPr>
                      <w:rFonts w:asciiTheme="majorEastAsia" w:eastAsiaTheme="majorEastAsia" w:hAnsiTheme="majorEastAsia" w:hint="eastAsia"/>
                      <w:sz w:val="16"/>
                      <w:szCs w:val="16"/>
                      <w:u w:val="single"/>
                    </w:rPr>
                    <w:t>割合</w:t>
                  </w:r>
                  <w:r w:rsidRPr="005C7938">
                    <w:rPr>
                      <w:rFonts w:asciiTheme="majorEastAsia" w:eastAsiaTheme="majorEastAsia" w:hAnsiTheme="majorEastAsia" w:hint="eastAsia"/>
                      <w:sz w:val="16"/>
                      <w:szCs w:val="16"/>
                      <w:u w:val="single"/>
                    </w:rPr>
                    <w:t>）</w:t>
                  </w:r>
                </w:p>
              </w:tc>
              <w:tc>
                <w:tcPr>
                  <w:tcW w:w="1601" w:type="dxa"/>
                  <w:vAlign w:val="center"/>
                </w:tcPr>
                <w:p w:rsidR="00492C21" w:rsidRPr="005C7938" w:rsidRDefault="00492C21" w:rsidP="0058445C">
                  <w:pPr>
                    <w:jc w:val="center"/>
                    <w:rPr>
                      <w:rFonts w:asciiTheme="majorEastAsia" w:eastAsiaTheme="majorEastAsia" w:hAnsiTheme="majorEastAsia"/>
                      <w:sz w:val="16"/>
                      <w:szCs w:val="16"/>
                      <w:u w:val="single"/>
                    </w:rPr>
                  </w:pPr>
                  <w:r w:rsidRPr="005C7938">
                    <w:rPr>
                      <w:rFonts w:asciiTheme="majorEastAsia" w:eastAsiaTheme="majorEastAsia" w:hAnsiTheme="majorEastAsia" w:hint="eastAsia"/>
                      <w:sz w:val="16"/>
                      <w:szCs w:val="16"/>
                      <w:u w:val="single"/>
                    </w:rPr>
                    <w:t>９０．３％</w:t>
                  </w:r>
                </w:p>
              </w:tc>
              <w:tc>
                <w:tcPr>
                  <w:tcW w:w="1465" w:type="dxa"/>
                  <w:vAlign w:val="center"/>
                </w:tcPr>
                <w:p w:rsidR="00492C21" w:rsidRPr="005C7938" w:rsidRDefault="00492C21" w:rsidP="0058445C">
                  <w:pPr>
                    <w:jc w:val="center"/>
                    <w:rPr>
                      <w:rFonts w:asciiTheme="majorEastAsia" w:eastAsiaTheme="majorEastAsia" w:hAnsiTheme="majorEastAsia"/>
                      <w:sz w:val="16"/>
                      <w:szCs w:val="16"/>
                      <w:u w:val="single"/>
                    </w:rPr>
                  </w:pPr>
                  <w:r w:rsidRPr="005C7938">
                    <w:rPr>
                      <w:rFonts w:asciiTheme="majorEastAsia" w:eastAsiaTheme="majorEastAsia" w:hAnsiTheme="majorEastAsia" w:hint="eastAsia"/>
                      <w:sz w:val="16"/>
                      <w:szCs w:val="16"/>
                      <w:u w:val="single"/>
                    </w:rPr>
                    <w:t>８８％（注）</w:t>
                  </w:r>
                </w:p>
              </w:tc>
              <w:tc>
                <w:tcPr>
                  <w:tcW w:w="1526" w:type="dxa"/>
                  <w:vAlign w:val="center"/>
                </w:tcPr>
                <w:p w:rsidR="00492C21" w:rsidRPr="005C7938" w:rsidRDefault="00473964" w:rsidP="0058445C">
                  <w:pPr>
                    <w:jc w:val="center"/>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９０％</w:t>
                  </w:r>
                </w:p>
              </w:tc>
            </w:tr>
          </w:tbl>
          <w:p w:rsidR="00492C21" w:rsidRDefault="00492C21" w:rsidP="00492C21">
            <w:pPr>
              <w:ind w:leftChars="100" w:left="210"/>
              <w:rPr>
                <w:rFonts w:asciiTheme="majorEastAsia" w:eastAsiaTheme="majorEastAsia" w:hAnsiTheme="majorEastAsia"/>
                <w:sz w:val="18"/>
                <w:szCs w:val="18"/>
                <w:u w:val="single"/>
              </w:rPr>
            </w:pPr>
            <w:r w:rsidRPr="005C7938">
              <w:rPr>
                <w:rFonts w:asciiTheme="majorEastAsia" w:eastAsiaTheme="majorEastAsia" w:hAnsiTheme="majorEastAsia" w:hint="eastAsia"/>
                <w:sz w:val="18"/>
                <w:szCs w:val="18"/>
                <w:u w:val="single"/>
              </w:rPr>
              <w:t>（注）2016年度の食品表示法に関する事業の一元化に伴い、2017年度から</w:t>
            </w:r>
            <w:r w:rsidR="003E2208">
              <w:rPr>
                <w:rFonts w:asciiTheme="majorEastAsia" w:eastAsiaTheme="majorEastAsia" w:hAnsiTheme="majorEastAsia" w:hint="eastAsia"/>
                <w:sz w:val="18"/>
                <w:szCs w:val="18"/>
                <w:u w:val="single"/>
              </w:rPr>
              <w:t>の</w:t>
            </w:r>
            <w:r w:rsidRPr="005C7938">
              <w:rPr>
                <w:rFonts w:asciiTheme="majorEastAsia" w:eastAsiaTheme="majorEastAsia" w:hAnsiTheme="majorEastAsia" w:hint="eastAsia"/>
                <w:sz w:val="18"/>
                <w:szCs w:val="18"/>
                <w:u w:val="single"/>
              </w:rPr>
              <w:t>巡回店舗台帳の</w:t>
            </w:r>
          </w:p>
          <w:p w:rsidR="009D7D5B" w:rsidRDefault="003E2208" w:rsidP="005A07AD">
            <w:pPr>
              <w:autoSpaceDE w:val="0"/>
              <w:autoSpaceDN w:val="0"/>
              <w:ind w:firstLineChars="100" w:firstLine="180"/>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見直しにより</w:t>
            </w:r>
            <w:r w:rsidR="001F2393">
              <w:rPr>
                <w:rFonts w:asciiTheme="majorEastAsia" w:eastAsiaTheme="majorEastAsia" w:hAnsiTheme="majorEastAsia" w:hint="eastAsia"/>
                <w:sz w:val="18"/>
                <w:szCs w:val="18"/>
                <w:u w:val="single"/>
              </w:rPr>
              <w:t>、新たに点検した店舗</w:t>
            </w:r>
            <w:r w:rsidR="002A1649">
              <w:rPr>
                <w:rFonts w:asciiTheme="majorEastAsia" w:eastAsiaTheme="majorEastAsia" w:hAnsiTheme="majorEastAsia" w:hint="eastAsia"/>
                <w:sz w:val="18"/>
                <w:szCs w:val="18"/>
                <w:u w:val="single"/>
              </w:rPr>
              <w:t>へ</w:t>
            </w:r>
            <w:r w:rsidR="001F2393">
              <w:rPr>
                <w:rFonts w:asciiTheme="majorEastAsia" w:eastAsiaTheme="majorEastAsia" w:hAnsiTheme="majorEastAsia" w:hint="eastAsia"/>
                <w:sz w:val="18"/>
                <w:szCs w:val="18"/>
                <w:u w:val="single"/>
              </w:rPr>
              <w:t>の指導数の増加が</w:t>
            </w:r>
            <w:r w:rsidR="009D7D5B">
              <w:rPr>
                <w:rFonts w:asciiTheme="majorEastAsia" w:eastAsiaTheme="majorEastAsia" w:hAnsiTheme="majorEastAsia" w:hint="eastAsia"/>
                <w:sz w:val="18"/>
                <w:szCs w:val="18"/>
                <w:u w:val="single"/>
              </w:rPr>
              <w:t>予想</w:t>
            </w:r>
            <w:r w:rsidR="001F2393">
              <w:rPr>
                <w:rFonts w:asciiTheme="majorEastAsia" w:eastAsiaTheme="majorEastAsia" w:hAnsiTheme="majorEastAsia" w:hint="eastAsia"/>
                <w:sz w:val="18"/>
                <w:szCs w:val="18"/>
                <w:u w:val="single"/>
              </w:rPr>
              <w:t>され</w:t>
            </w:r>
            <w:r>
              <w:rPr>
                <w:rFonts w:asciiTheme="majorEastAsia" w:eastAsiaTheme="majorEastAsia" w:hAnsiTheme="majorEastAsia" w:hint="eastAsia"/>
                <w:sz w:val="18"/>
                <w:szCs w:val="18"/>
                <w:u w:val="single"/>
              </w:rPr>
              <w:t>、概ね正しく表示されている店</w:t>
            </w:r>
          </w:p>
          <w:p w:rsidR="00492C21" w:rsidRPr="003E2208" w:rsidRDefault="003E2208" w:rsidP="009D7D5B">
            <w:pPr>
              <w:autoSpaceDE w:val="0"/>
              <w:autoSpaceDN w:val="0"/>
              <w:ind w:firstLineChars="100" w:firstLine="180"/>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舗の割合が減少する見込み</w:t>
            </w:r>
          </w:p>
          <w:p w:rsidR="00492C21" w:rsidRPr="003E2208" w:rsidRDefault="00492C21" w:rsidP="00492C21">
            <w:pPr>
              <w:autoSpaceDE w:val="0"/>
              <w:autoSpaceDN w:val="0"/>
              <w:ind w:firstLineChars="100" w:firstLine="210"/>
              <w:rPr>
                <w:rFonts w:asciiTheme="majorEastAsia" w:eastAsiaTheme="majorEastAsia" w:hAnsiTheme="majorEastAsia"/>
              </w:rPr>
            </w:pPr>
          </w:p>
          <w:p w:rsidR="00572BA0" w:rsidRPr="00572BA0" w:rsidRDefault="00676356" w:rsidP="00676356">
            <w:pPr>
              <w:autoSpaceDE w:val="0"/>
              <w:autoSpaceDN w:val="0"/>
              <w:ind w:firstLineChars="100" w:firstLine="210"/>
              <w:rPr>
                <w:rFonts w:ascii="HG丸ｺﾞｼｯｸM-PRO" w:eastAsia="HG丸ｺﾞｼｯｸM-PRO" w:hAnsi="HG丸ｺﾞｼｯｸM-PRO"/>
                <w:sz w:val="18"/>
                <w:szCs w:val="18"/>
                <w:u w:val="single"/>
              </w:rPr>
            </w:pPr>
            <w:r>
              <w:rPr>
                <w:rFonts w:asciiTheme="majorEastAsia" w:eastAsiaTheme="majorEastAsia" w:hAnsiTheme="majorEastAsia" w:hint="eastAsia"/>
              </w:rPr>
              <w:t>なお</w:t>
            </w:r>
            <w:r w:rsidR="00492C21">
              <w:rPr>
                <w:rFonts w:asciiTheme="majorEastAsia" w:eastAsiaTheme="majorEastAsia" w:hAnsiTheme="majorEastAsia" w:hint="eastAsia"/>
              </w:rPr>
              <w:t>、</w:t>
            </w:r>
            <w:r w:rsidR="00572BA0" w:rsidRPr="00572BA0">
              <w:rPr>
                <w:rFonts w:asciiTheme="majorEastAsia" w:eastAsiaTheme="majorEastAsia" w:hAnsiTheme="majorEastAsia" w:hint="eastAsia"/>
              </w:rPr>
              <w:t>2016年度の食品表示法に関する事業の一元化に伴い、2017</w:t>
            </w:r>
            <w:r w:rsidR="00492C21">
              <w:rPr>
                <w:rFonts w:asciiTheme="majorEastAsia" w:eastAsiaTheme="majorEastAsia" w:hAnsiTheme="majorEastAsia" w:hint="eastAsia"/>
              </w:rPr>
              <w:t>年度から</w:t>
            </w:r>
            <w:r w:rsidR="003E2208">
              <w:rPr>
                <w:rFonts w:asciiTheme="majorEastAsia" w:eastAsiaTheme="majorEastAsia" w:hAnsiTheme="majorEastAsia" w:hint="eastAsia"/>
              </w:rPr>
              <w:t>の巡回店舗台帳の見直しにより</w:t>
            </w:r>
            <w:r w:rsidR="00572BA0" w:rsidRPr="00572BA0">
              <w:rPr>
                <w:rFonts w:asciiTheme="majorEastAsia" w:eastAsiaTheme="majorEastAsia" w:hAnsiTheme="majorEastAsia" w:hint="eastAsia"/>
              </w:rPr>
              <w:t>、新たに点検した店舗の指導数が増加したため、</w:t>
            </w:r>
            <w:r w:rsidR="00492C21">
              <w:rPr>
                <w:rFonts w:asciiTheme="majorEastAsia" w:eastAsiaTheme="majorEastAsia" w:hAnsiTheme="majorEastAsia" w:hint="eastAsia"/>
              </w:rPr>
              <w:t>概ね正しく表示されている店舗の割合が減少しています。</w:t>
            </w:r>
          </w:p>
        </w:tc>
      </w:tr>
      <w:tr w:rsidR="006C64C7" w:rsidRPr="007D28FC" w:rsidTr="006C64C7">
        <w:tc>
          <w:tcPr>
            <w:tcW w:w="14034" w:type="dxa"/>
            <w:gridSpan w:val="3"/>
            <w:tcBorders>
              <w:top w:val="single" w:sz="4" w:space="0" w:color="auto"/>
            </w:tcBorders>
            <w:shd w:val="clear" w:color="auto" w:fill="DAEEF3" w:themeFill="accent5" w:themeFillTint="33"/>
          </w:tcPr>
          <w:p w:rsidR="006C64C7" w:rsidRPr="007D28FC" w:rsidRDefault="00555B96" w:rsidP="00555B96">
            <w:pPr>
              <w:autoSpaceDE w:val="0"/>
              <w:autoSpaceDN w:val="0"/>
              <w:jc w:val="left"/>
              <w:rPr>
                <w:rFonts w:asciiTheme="majorEastAsia" w:eastAsiaTheme="majorEastAsia" w:hAnsiTheme="majorEastAsia"/>
              </w:rPr>
            </w:pPr>
            <w:r>
              <w:rPr>
                <w:rFonts w:asciiTheme="majorEastAsia" w:eastAsiaTheme="majorEastAsia" w:hAnsiTheme="majorEastAsia" w:hint="eastAsia"/>
              </w:rPr>
              <w:t>新たな制度に基づく表示の適正化の推進（健康食品）</w:t>
            </w:r>
          </w:p>
        </w:tc>
      </w:tr>
      <w:tr w:rsidR="006C64C7" w:rsidRPr="007D28FC" w:rsidTr="006C64C7">
        <w:tc>
          <w:tcPr>
            <w:tcW w:w="426" w:type="dxa"/>
            <w:tcBorders>
              <w:top w:val="dotted" w:sz="4" w:space="0" w:color="auto"/>
              <w:bottom w:val="dotted" w:sz="4" w:space="0" w:color="auto"/>
            </w:tcBorders>
            <w:shd w:val="clear" w:color="auto" w:fill="auto"/>
            <w:vAlign w:val="center"/>
          </w:tcPr>
          <w:p w:rsidR="006C64C7" w:rsidRPr="006C64C7" w:rsidRDefault="00555B96" w:rsidP="006C64C7">
            <w:pPr>
              <w:widowControl/>
              <w:jc w:val="center"/>
              <w:rPr>
                <w:rFonts w:asciiTheme="majorEastAsia" w:eastAsiaTheme="majorEastAsia" w:hAnsiTheme="majorEastAsia"/>
              </w:rPr>
            </w:pPr>
            <w:r>
              <w:rPr>
                <w:rFonts w:asciiTheme="majorEastAsia" w:eastAsiaTheme="majorEastAsia" w:hAnsiTheme="majorEastAsia" w:hint="eastAsia"/>
              </w:rPr>
              <w:t>15</w:t>
            </w:r>
          </w:p>
        </w:tc>
        <w:tc>
          <w:tcPr>
            <w:tcW w:w="5528" w:type="dxa"/>
            <w:tcBorders>
              <w:top w:val="dotted" w:sz="4" w:space="0" w:color="auto"/>
              <w:bottom w:val="dotted" w:sz="4" w:space="0" w:color="auto"/>
            </w:tcBorders>
            <w:shd w:val="clear" w:color="auto" w:fill="auto"/>
          </w:tcPr>
          <w:p w:rsidR="006C64C7" w:rsidRPr="007D28FC" w:rsidRDefault="006C64C7" w:rsidP="00B76324">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保健機能食品でも機能性成分の配合量が規格を満たしていなかった事例が発覚しました。いわゆる健康食品も含め、毎年数検体でも良いので、謳われている配合量を確認する試験検査を行って下さい。</w:t>
            </w:r>
          </w:p>
        </w:tc>
        <w:tc>
          <w:tcPr>
            <w:tcW w:w="8080" w:type="dxa"/>
            <w:tcBorders>
              <w:top w:val="dotted" w:sz="4" w:space="0" w:color="auto"/>
              <w:bottom w:val="dotted" w:sz="4" w:space="0" w:color="auto"/>
            </w:tcBorders>
            <w:shd w:val="clear" w:color="auto" w:fill="auto"/>
          </w:tcPr>
          <w:p w:rsidR="006C64C7" w:rsidRPr="007D28FC" w:rsidRDefault="00676356" w:rsidP="00676356">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本府では、健康食品で謳われている成分のうち</w:t>
            </w:r>
            <w:r w:rsidR="004608EA">
              <w:rPr>
                <w:rFonts w:asciiTheme="majorEastAsia" w:eastAsiaTheme="majorEastAsia" w:hAnsiTheme="majorEastAsia" w:hint="eastAsia"/>
              </w:rPr>
              <w:t>、</w:t>
            </w:r>
            <w:r w:rsidR="006C64C7" w:rsidRPr="008F48FA">
              <w:rPr>
                <w:rFonts w:asciiTheme="majorEastAsia" w:eastAsiaTheme="majorEastAsia" w:hAnsiTheme="majorEastAsia" w:hint="eastAsia"/>
              </w:rPr>
              <w:t>食品表示基準に規定がある栄養成分については</w:t>
            </w:r>
            <w:r>
              <w:rPr>
                <w:rFonts w:asciiTheme="majorEastAsia" w:eastAsiaTheme="majorEastAsia" w:hAnsiTheme="majorEastAsia" w:hint="eastAsia"/>
              </w:rPr>
              <w:t>、</w:t>
            </w:r>
            <w:r w:rsidR="006C64C7" w:rsidRPr="008F48FA">
              <w:rPr>
                <w:rFonts w:asciiTheme="majorEastAsia" w:eastAsiaTheme="majorEastAsia" w:hAnsiTheme="majorEastAsia" w:hint="eastAsia"/>
              </w:rPr>
              <w:t>経過措置期間終了後の課題として検討してまいります。</w:t>
            </w:r>
          </w:p>
        </w:tc>
      </w:tr>
      <w:tr w:rsidR="006C64C7" w:rsidRPr="007D28FC" w:rsidTr="005355F5">
        <w:tc>
          <w:tcPr>
            <w:tcW w:w="426" w:type="dxa"/>
            <w:tcBorders>
              <w:top w:val="dotted" w:sz="4" w:space="0" w:color="auto"/>
              <w:bottom w:val="dotted" w:sz="4" w:space="0" w:color="auto"/>
            </w:tcBorders>
            <w:shd w:val="clear" w:color="auto" w:fill="auto"/>
            <w:vAlign w:val="center"/>
          </w:tcPr>
          <w:p w:rsidR="006C64C7" w:rsidRPr="007D28FC" w:rsidRDefault="00555B96" w:rsidP="006C64C7">
            <w:pPr>
              <w:autoSpaceDE w:val="0"/>
              <w:autoSpaceDN w:val="0"/>
              <w:jc w:val="center"/>
              <w:rPr>
                <w:rFonts w:asciiTheme="majorEastAsia" w:eastAsiaTheme="majorEastAsia" w:hAnsiTheme="majorEastAsia"/>
              </w:rPr>
            </w:pPr>
            <w:r>
              <w:rPr>
                <w:rFonts w:asciiTheme="majorEastAsia" w:eastAsiaTheme="majorEastAsia" w:hAnsiTheme="majorEastAsia" w:hint="eastAsia"/>
              </w:rPr>
              <w:t>16</w:t>
            </w:r>
          </w:p>
        </w:tc>
        <w:tc>
          <w:tcPr>
            <w:tcW w:w="5528" w:type="dxa"/>
            <w:tcBorders>
              <w:top w:val="dotted" w:sz="4" w:space="0" w:color="auto"/>
              <w:bottom w:val="dotted" w:sz="4" w:space="0" w:color="auto"/>
            </w:tcBorders>
            <w:shd w:val="clear" w:color="auto" w:fill="auto"/>
          </w:tcPr>
          <w:p w:rsidR="006C64C7" w:rsidRPr="008F48FA" w:rsidRDefault="006C64C7" w:rsidP="008F48FA">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保健機能食品を含む健康食品についての表示違反事例が指摘されています。2016年度の大阪府の合同監視でも表示不備があった施設数が調査施設の5割に上っており、監視強化が必要です。事業目標として、健康食品関係施設の合同監視の施設数と表示不備がない施設数の割合を設定して取り組んで下さい。</w:t>
            </w:r>
          </w:p>
        </w:tc>
        <w:tc>
          <w:tcPr>
            <w:tcW w:w="8080" w:type="dxa"/>
            <w:tcBorders>
              <w:top w:val="dotted" w:sz="4" w:space="0" w:color="auto"/>
              <w:bottom w:val="dotted" w:sz="4" w:space="0" w:color="auto"/>
            </w:tcBorders>
            <w:shd w:val="clear" w:color="auto" w:fill="auto"/>
          </w:tcPr>
          <w:p w:rsidR="006C64C7" w:rsidRDefault="00D2372A" w:rsidP="00D2372A">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本府では、</w:t>
            </w:r>
            <w:r w:rsidR="006C64C7" w:rsidRPr="008F48FA">
              <w:rPr>
                <w:rFonts w:asciiTheme="majorEastAsia" w:eastAsiaTheme="majorEastAsia" w:hAnsiTheme="majorEastAsia" w:hint="eastAsia"/>
              </w:rPr>
              <w:t>関係法令を所管する機関と連携し、「大阪府食品衛生監視指導計画」に基づき</w:t>
            </w:r>
            <w:r>
              <w:rPr>
                <w:rFonts w:asciiTheme="majorEastAsia" w:eastAsiaTheme="majorEastAsia" w:hAnsiTheme="majorEastAsia" w:hint="eastAsia"/>
              </w:rPr>
              <w:t>健康食品の合同監視を</w:t>
            </w:r>
            <w:r w:rsidR="006C64C7" w:rsidRPr="008F48FA">
              <w:rPr>
                <w:rFonts w:asciiTheme="majorEastAsia" w:eastAsiaTheme="majorEastAsia" w:hAnsiTheme="majorEastAsia" w:hint="eastAsia"/>
              </w:rPr>
              <w:t>実施しております。</w:t>
            </w:r>
          </w:p>
          <w:p w:rsidR="00D2372A" w:rsidRPr="008F48FA" w:rsidRDefault="00D2372A" w:rsidP="00D2372A">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なお、</w:t>
            </w:r>
            <w:r w:rsidRPr="008F48FA">
              <w:rPr>
                <w:rFonts w:asciiTheme="majorEastAsia" w:eastAsiaTheme="majorEastAsia" w:hAnsiTheme="majorEastAsia" w:hint="eastAsia"/>
              </w:rPr>
              <w:t>特定保健用食品や機能性表示食品の関与成分等については、消費者庁が指導等を行っています。</w:t>
            </w:r>
          </w:p>
        </w:tc>
      </w:tr>
      <w:tr w:rsidR="006C64C7" w:rsidRPr="007D28FC" w:rsidTr="005355F5">
        <w:tc>
          <w:tcPr>
            <w:tcW w:w="426" w:type="dxa"/>
            <w:tcBorders>
              <w:top w:val="dotted" w:sz="4" w:space="0" w:color="auto"/>
              <w:bottom w:val="single" w:sz="4" w:space="0" w:color="auto"/>
            </w:tcBorders>
            <w:shd w:val="clear" w:color="auto" w:fill="auto"/>
            <w:vAlign w:val="center"/>
          </w:tcPr>
          <w:p w:rsidR="006C64C7" w:rsidRPr="007D28FC" w:rsidRDefault="00555B96" w:rsidP="006C64C7">
            <w:pPr>
              <w:autoSpaceDE w:val="0"/>
              <w:autoSpaceDN w:val="0"/>
              <w:jc w:val="center"/>
              <w:rPr>
                <w:rFonts w:asciiTheme="majorEastAsia" w:eastAsiaTheme="majorEastAsia" w:hAnsiTheme="majorEastAsia"/>
              </w:rPr>
            </w:pPr>
            <w:r>
              <w:rPr>
                <w:rFonts w:asciiTheme="majorEastAsia" w:eastAsiaTheme="majorEastAsia" w:hAnsiTheme="majorEastAsia" w:hint="eastAsia"/>
              </w:rPr>
              <w:t>17</w:t>
            </w:r>
          </w:p>
        </w:tc>
        <w:tc>
          <w:tcPr>
            <w:tcW w:w="5528" w:type="dxa"/>
            <w:tcBorders>
              <w:top w:val="dotted" w:sz="4" w:space="0" w:color="auto"/>
              <w:bottom w:val="single" w:sz="4" w:space="0" w:color="auto"/>
            </w:tcBorders>
            <w:shd w:val="clear" w:color="auto" w:fill="auto"/>
          </w:tcPr>
          <w:p w:rsidR="006C64C7" w:rsidRPr="008F48FA" w:rsidRDefault="006C64C7" w:rsidP="00B76324">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健康食品（トクホを含む）の景表法違反を厳しく監視してください。</w:t>
            </w:r>
          </w:p>
        </w:tc>
        <w:tc>
          <w:tcPr>
            <w:tcW w:w="8080" w:type="dxa"/>
            <w:tcBorders>
              <w:top w:val="dotted" w:sz="4" w:space="0" w:color="auto"/>
              <w:bottom w:val="single" w:sz="4" w:space="0" w:color="auto"/>
            </w:tcBorders>
            <w:shd w:val="clear" w:color="auto" w:fill="auto"/>
          </w:tcPr>
          <w:p w:rsidR="006C64C7" w:rsidRDefault="006C64C7" w:rsidP="008F48FA">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健康食品を含む食品の表示に関する景品表示法違反が疑われる事案については、他の法令を所管する部局等と連携を図りながら対処しているところです。引き続き、適切に対処していきます。</w:t>
            </w:r>
          </w:p>
          <w:p w:rsidR="00917653" w:rsidRPr="008F48FA" w:rsidRDefault="00917653" w:rsidP="008F48FA">
            <w:pPr>
              <w:autoSpaceDE w:val="0"/>
              <w:autoSpaceDN w:val="0"/>
              <w:ind w:firstLineChars="100" w:firstLine="210"/>
              <w:rPr>
                <w:rFonts w:asciiTheme="majorEastAsia" w:eastAsiaTheme="majorEastAsia" w:hAnsiTheme="majorEastAsia"/>
              </w:rPr>
            </w:pPr>
          </w:p>
        </w:tc>
      </w:tr>
      <w:tr w:rsidR="003F67F8" w:rsidRPr="007D28FC" w:rsidTr="003F67F8">
        <w:tc>
          <w:tcPr>
            <w:tcW w:w="14034" w:type="dxa"/>
            <w:gridSpan w:val="3"/>
            <w:shd w:val="clear" w:color="auto" w:fill="DAEEF3" w:themeFill="accent5" w:themeFillTint="33"/>
          </w:tcPr>
          <w:p w:rsidR="003F67F8" w:rsidRPr="005C7938" w:rsidRDefault="003E5AC9" w:rsidP="00BE41CD">
            <w:pPr>
              <w:autoSpaceDE w:val="0"/>
              <w:autoSpaceDN w:val="0"/>
              <w:rPr>
                <w:rFonts w:asciiTheme="majorEastAsia" w:eastAsiaTheme="majorEastAsia" w:hAnsiTheme="majorEastAsia"/>
              </w:rPr>
            </w:pPr>
            <w:r>
              <w:rPr>
                <w:rFonts w:asciiTheme="majorEastAsia" w:eastAsiaTheme="majorEastAsia" w:hAnsiTheme="majorEastAsia" w:hint="eastAsia"/>
              </w:rPr>
              <w:t>情報の収集及び調査研究（</w:t>
            </w:r>
            <w:r w:rsidR="003F67F8">
              <w:rPr>
                <w:rFonts w:asciiTheme="majorEastAsia" w:eastAsiaTheme="majorEastAsia" w:hAnsiTheme="majorEastAsia" w:hint="eastAsia"/>
              </w:rPr>
              <w:t>食の安全に関す</w:t>
            </w:r>
            <w:r w:rsidR="00555B96">
              <w:rPr>
                <w:rFonts w:asciiTheme="majorEastAsia" w:eastAsiaTheme="majorEastAsia" w:hAnsiTheme="majorEastAsia" w:hint="eastAsia"/>
              </w:rPr>
              <w:t>る</w:t>
            </w:r>
            <w:r w:rsidR="003F67F8">
              <w:rPr>
                <w:rFonts w:asciiTheme="majorEastAsia" w:eastAsiaTheme="majorEastAsia" w:hAnsiTheme="majorEastAsia" w:hint="eastAsia"/>
              </w:rPr>
              <w:t>研究の推進</w:t>
            </w:r>
            <w:r>
              <w:rPr>
                <w:rFonts w:asciiTheme="majorEastAsia" w:eastAsiaTheme="majorEastAsia" w:hAnsiTheme="majorEastAsia" w:hint="eastAsia"/>
              </w:rPr>
              <w:t>）</w:t>
            </w:r>
          </w:p>
        </w:tc>
      </w:tr>
      <w:tr w:rsidR="003F67F8" w:rsidRPr="007D28FC" w:rsidTr="009064DB">
        <w:tc>
          <w:tcPr>
            <w:tcW w:w="426" w:type="dxa"/>
            <w:shd w:val="clear" w:color="auto" w:fill="auto"/>
            <w:vAlign w:val="center"/>
          </w:tcPr>
          <w:p w:rsidR="003F67F8" w:rsidRPr="007D28FC" w:rsidRDefault="00555B96" w:rsidP="00BE41CD">
            <w:pPr>
              <w:autoSpaceDE w:val="0"/>
              <w:autoSpaceDN w:val="0"/>
              <w:jc w:val="center"/>
              <w:rPr>
                <w:rFonts w:asciiTheme="majorEastAsia" w:eastAsiaTheme="majorEastAsia" w:hAnsiTheme="majorEastAsia"/>
              </w:rPr>
            </w:pPr>
            <w:r>
              <w:rPr>
                <w:rFonts w:asciiTheme="majorEastAsia" w:eastAsiaTheme="majorEastAsia" w:hAnsiTheme="majorEastAsia" w:hint="eastAsia"/>
              </w:rPr>
              <w:t>18</w:t>
            </w:r>
          </w:p>
        </w:tc>
        <w:tc>
          <w:tcPr>
            <w:tcW w:w="5528" w:type="dxa"/>
            <w:shd w:val="clear" w:color="auto" w:fill="auto"/>
          </w:tcPr>
          <w:p w:rsidR="003F67F8" w:rsidRDefault="003F67F8" w:rsidP="001648EC">
            <w:pPr>
              <w:autoSpaceDE w:val="0"/>
              <w:autoSpaceDN w:val="0"/>
              <w:ind w:firstLineChars="100" w:firstLine="210"/>
              <w:rPr>
                <w:rFonts w:asciiTheme="majorEastAsia" w:eastAsiaTheme="majorEastAsia" w:hAnsiTheme="majorEastAsia"/>
              </w:rPr>
            </w:pPr>
            <w:r w:rsidRPr="00521E16">
              <w:rPr>
                <w:rFonts w:asciiTheme="majorEastAsia" w:eastAsiaTheme="majorEastAsia" w:hAnsiTheme="majorEastAsia" w:hint="eastAsia"/>
              </w:rPr>
              <w:t>食の安全安心の確保のためには、その基盤として基礎研究や技術開発を継続して充実させることが不可欠です。大阪府立公衆衛生研究所と大阪市立環境科学研究所の衛生部門が廃止・統合され、地方独立行政法人大阪健康安全基盤研究所ができましたが、それにより従来の業務を後退させることなく、機能強化につながるように万全を図って下さい。</w:t>
            </w:r>
          </w:p>
        </w:tc>
        <w:tc>
          <w:tcPr>
            <w:tcW w:w="8080" w:type="dxa"/>
            <w:shd w:val="clear" w:color="auto" w:fill="auto"/>
          </w:tcPr>
          <w:p w:rsidR="003F67F8" w:rsidRPr="003F67F8" w:rsidRDefault="003F67F8" w:rsidP="003F67F8">
            <w:pPr>
              <w:autoSpaceDE w:val="0"/>
              <w:autoSpaceDN w:val="0"/>
              <w:ind w:firstLineChars="100" w:firstLine="210"/>
              <w:rPr>
                <w:rFonts w:asciiTheme="majorEastAsia" w:eastAsiaTheme="majorEastAsia" w:hAnsiTheme="majorEastAsia"/>
                <w:dstrike/>
              </w:rPr>
            </w:pPr>
            <w:r>
              <w:rPr>
                <w:rFonts w:asciiTheme="majorEastAsia" w:eastAsiaTheme="majorEastAsia" w:hAnsiTheme="majorEastAsia" w:hint="eastAsia"/>
              </w:rPr>
              <w:t>本府では、引き続き</w:t>
            </w:r>
            <w:r w:rsidRPr="003F67F8">
              <w:rPr>
                <w:rFonts w:asciiTheme="majorEastAsia" w:eastAsiaTheme="majorEastAsia" w:hAnsiTheme="majorEastAsia" w:hint="eastAsia"/>
              </w:rPr>
              <w:t>、大阪健康安全基盤研究所等の研究機関と連携し、食品の安全確保に関する調査研究を行ってまいります。</w:t>
            </w:r>
          </w:p>
        </w:tc>
      </w:tr>
      <w:tr w:rsidR="00764243" w:rsidRPr="007D28FC" w:rsidTr="00692F59">
        <w:tc>
          <w:tcPr>
            <w:tcW w:w="14034" w:type="dxa"/>
            <w:gridSpan w:val="3"/>
            <w:shd w:val="clear" w:color="auto" w:fill="DAEEF3" w:themeFill="accent5" w:themeFillTint="33"/>
          </w:tcPr>
          <w:p w:rsidR="00764243" w:rsidRPr="007D28FC" w:rsidRDefault="00764243" w:rsidP="00BE41CD">
            <w:pPr>
              <w:autoSpaceDE w:val="0"/>
              <w:autoSpaceDN w:val="0"/>
              <w:jc w:val="left"/>
              <w:rPr>
                <w:rFonts w:asciiTheme="majorEastAsia" w:eastAsiaTheme="majorEastAsia" w:hAnsiTheme="majorEastAsia"/>
              </w:rPr>
            </w:pPr>
            <w:r>
              <w:rPr>
                <w:rFonts w:asciiTheme="majorEastAsia" w:eastAsiaTheme="majorEastAsia" w:hAnsiTheme="majorEastAsia" w:hint="eastAsia"/>
              </w:rPr>
              <w:t>緊急時に迅速に対応できる体制の確保</w:t>
            </w:r>
          </w:p>
        </w:tc>
      </w:tr>
      <w:tr w:rsidR="00764243" w:rsidRPr="007D28FC" w:rsidTr="009064DB">
        <w:tc>
          <w:tcPr>
            <w:tcW w:w="426" w:type="dxa"/>
            <w:tcBorders>
              <w:bottom w:val="single" w:sz="4" w:space="0" w:color="auto"/>
            </w:tcBorders>
            <w:shd w:val="clear" w:color="auto" w:fill="auto"/>
            <w:vAlign w:val="center"/>
          </w:tcPr>
          <w:p w:rsidR="00764243" w:rsidRPr="007D28FC" w:rsidRDefault="00555B96" w:rsidP="00BE41CD">
            <w:pPr>
              <w:autoSpaceDE w:val="0"/>
              <w:autoSpaceDN w:val="0"/>
              <w:jc w:val="center"/>
              <w:rPr>
                <w:rFonts w:asciiTheme="majorEastAsia" w:eastAsiaTheme="majorEastAsia" w:hAnsiTheme="majorEastAsia"/>
              </w:rPr>
            </w:pPr>
            <w:r>
              <w:rPr>
                <w:rFonts w:asciiTheme="majorEastAsia" w:eastAsiaTheme="majorEastAsia" w:hAnsiTheme="majorEastAsia" w:hint="eastAsia"/>
              </w:rPr>
              <w:t>19</w:t>
            </w:r>
          </w:p>
        </w:tc>
        <w:tc>
          <w:tcPr>
            <w:tcW w:w="5528" w:type="dxa"/>
            <w:tcBorders>
              <w:bottom w:val="single" w:sz="4" w:space="0" w:color="auto"/>
            </w:tcBorders>
            <w:shd w:val="clear" w:color="auto" w:fill="auto"/>
          </w:tcPr>
          <w:p w:rsidR="00764243" w:rsidRPr="007D28FC" w:rsidRDefault="00764243" w:rsidP="00BE41CD">
            <w:pPr>
              <w:autoSpaceDE w:val="0"/>
              <w:autoSpaceDN w:val="0"/>
              <w:ind w:firstLineChars="100" w:firstLine="210"/>
              <w:rPr>
                <w:rFonts w:asciiTheme="majorEastAsia" w:eastAsiaTheme="majorEastAsia" w:hAnsiTheme="majorEastAsia"/>
              </w:rPr>
            </w:pPr>
            <w:r w:rsidRPr="0067759E">
              <w:rPr>
                <w:rFonts w:asciiTheme="majorEastAsia" w:eastAsiaTheme="majorEastAsia" w:hAnsiTheme="majorEastAsia" w:hint="eastAsia"/>
              </w:rPr>
              <w:t>集団食中毒事件への不安が高まっています。予防措置について事業者への監視指導、情報提供や、大阪健康安全基盤研究所を含めた調査研究事業を一層強めて下さい。発生時には、府民への迅速な情報提供と原因究明に努めて下さい。</w:t>
            </w:r>
          </w:p>
        </w:tc>
        <w:tc>
          <w:tcPr>
            <w:tcW w:w="8080" w:type="dxa"/>
            <w:tcBorders>
              <w:bottom w:val="single" w:sz="4" w:space="0" w:color="auto"/>
            </w:tcBorders>
            <w:shd w:val="clear" w:color="auto" w:fill="auto"/>
          </w:tcPr>
          <w:p w:rsidR="00764243" w:rsidRPr="007D28FC" w:rsidRDefault="00764243" w:rsidP="00BE41CD">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本府では、引き続き、飲食等に起因する健康被害発生時に迅速な対応ができるよう、平常時から部局間の連携はもとより、大阪健康安全基盤研究所等の関係機関と一層連携を密にし、府民への</w:t>
            </w:r>
            <w:r w:rsidRPr="0067759E">
              <w:rPr>
                <w:rFonts w:asciiTheme="majorEastAsia" w:eastAsiaTheme="majorEastAsia" w:hAnsiTheme="majorEastAsia" w:hint="eastAsia"/>
              </w:rPr>
              <w:t>迅速かつ分かりやすい情報</w:t>
            </w:r>
            <w:r>
              <w:rPr>
                <w:rFonts w:asciiTheme="majorEastAsia" w:eastAsiaTheme="majorEastAsia" w:hAnsiTheme="majorEastAsia" w:hint="eastAsia"/>
              </w:rPr>
              <w:t>の</w:t>
            </w:r>
            <w:r w:rsidRPr="0067759E">
              <w:rPr>
                <w:rFonts w:asciiTheme="majorEastAsia" w:eastAsiaTheme="majorEastAsia" w:hAnsiTheme="majorEastAsia" w:hint="eastAsia"/>
              </w:rPr>
              <w:t>提供</w:t>
            </w:r>
            <w:r>
              <w:rPr>
                <w:rFonts w:asciiTheme="majorEastAsia" w:eastAsiaTheme="majorEastAsia" w:hAnsiTheme="majorEastAsia" w:hint="eastAsia"/>
              </w:rPr>
              <w:t>と原因究明に努めてまいります</w:t>
            </w:r>
            <w:r w:rsidRPr="0067759E">
              <w:rPr>
                <w:rFonts w:asciiTheme="majorEastAsia" w:eastAsiaTheme="majorEastAsia" w:hAnsiTheme="majorEastAsia" w:hint="eastAsia"/>
              </w:rPr>
              <w:t>。</w:t>
            </w:r>
          </w:p>
        </w:tc>
      </w:tr>
      <w:tr w:rsidR="005355F5" w:rsidRPr="007D28FC" w:rsidTr="005355F5">
        <w:tc>
          <w:tcPr>
            <w:tcW w:w="14034" w:type="dxa"/>
            <w:gridSpan w:val="3"/>
            <w:shd w:val="clear" w:color="auto" w:fill="DAEEF3" w:themeFill="accent5" w:themeFillTint="33"/>
          </w:tcPr>
          <w:p w:rsidR="005355F5" w:rsidRPr="007D28FC" w:rsidRDefault="005355F5" w:rsidP="00BE41CD">
            <w:pPr>
              <w:autoSpaceDE w:val="0"/>
              <w:autoSpaceDN w:val="0"/>
              <w:ind w:left="315" w:hangingChars="150" w:hanging="315"/>
              <w:jc w:val="left"/>
              <w:rPr>
                <w:rFonts w:asciiTheme="majorEastAsia" w:eastAsiaTheme="majorEastAsia" w:hAnsiTheme="majorEastAsia"/>
              </w:rPr>
            </w:pPr>
            <w:r w:rsidRPr="005C7938">
              <w:rPr>
                <w:rFonts w:asciiTheme="majorEastAsia" w:eastAsiaTheme="majorEastAsia" w:hAnsiTheme="majorEastAsia" w:hint="eastAsia"/>
              </w:rPr>
              <w:t>リスクコミュニケーションの促進</w:t>
            </w:r>
          </w:p>
        </w:tc>
      </w:tr>
      <w:tr w:rsidR="005355F5" w:rsidRPr="007D28FC" w:rsidTr="005355F5">
        <w:tc>
          <w:tcPr>
            <w:tcW w:w="426" w:type="dxa"/>
            <w:shd w:val="clear" w:color="auto" w:fill="auto"/>
            <w:vAlign w:val="center"/>
          </w:tcPr>
          <w:p w:rsidR="005355F5" w:rsidRPr="007D28FC" w:rsidRDefault="00555B96" w:rsidP="00BE41CD">
            <w:pPr>
              <w:autoSpaceDE w:val="0"/>
              <w:autoSpaceDN w:val="0"/>
              <w:jc w:val="center"/>
              <w:rPr>
                <w:rFonts w:asciiTheme="majorEastAsia" w:eastAsiaTheme="majorEastAsia" w:hAnsiTheme="majorEastAsia"/>
              </w:rPr>
            </w:pPr>
            <w:r>
              <w:rPr>
                <w:rFonts w:asciiTheme="majorEastAsia" w:eastAsiaTheme="majorEastAsia" w:hAnsiTheme="majorEastAsia" w:hint="eastAsia"/>
              </w:rPr>
              <w:t>20</w:t>
            </w:r>
          </w:p>
        </w:tc>
        <w:tc>
          <w:tcPr>
            <w:tcW w:w="5528" w:type="dxa"/>
            <w:shd w:val="clear" w:color="auto" w:fill="auto"/>
          </w:tcPr>
          <w:p w:rsidR="005355F5" w:rsidRPr="007D28FC" w:rsidRDefault="005355F5" w:rsidP="00BE41CD">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Pr="005C7938">
              <w:rPr>
                <w:rFonts w:asciiTheme="majorEastAsia" w:eastAsiaTheme="majorEastAsia" w:hAnsiTheme="majorEastAsia" w:hint="eastAsia"/>
              </w:rPr>
              <w:t>開催方法を工夫し、効果的なリスクコミュニケーションを図ることを進めるとともに、その内容を広く府民に知らせて、理解を促進して下さい。特に、行政、事業者、消費者が率直に意見交換できる場を広げて下さい。</w:t>
            </w:r>
          </w:p>
        </w:tc>
        <w:tc>
          <w:tcPr>
            <w:tcW w:w="8080" w:type="dxa"/>
            <w:shd w:val="clear" w:color="auto" w:fill="auto"/>
          </w:tcPr>
          <w:p w:rsidR="005355F5" w:rsidRPr="005C7938" w:rsidRDefault="005355F5" w:rsidP="00BE41CD">
            <w:pPr>
              <w:autoSpaceDE w:val="0"/>
              <w:autoSpaceDN w:val="0"/>
              <w:ind w:firstLineChars="100" w:firstLine="210"/>
              <w:rPr>
                <w:rFonts w:asciiTheme="majorEastAsia" w:eastAsiaTheme="majorEastAsia" w:hAnsiTheme="majorEastAsia"/>
                <w:u w:val="single"/>
              </w:rPr>
            </w:pPr>
            <w:r>
              <w:rPr>
                <w:rFonts w:asciiTheme="majorEastAsia" w:eastAsiaTheme="majorEastAsia" w:hAnsiTheme="majorEastAsia" w:hint="eastAsia"/>
              </w:rPr>
              <w:t>ご意見ありがとうございます。今後とも、リスクコミュニケーションを推進してまいります。</w:t>
            </w:r>
          </w:p>
        </w:tc>
      </w:tr>
      <w:tr w:rsidR="00703D35" w:rsidRPr="007D28FC" w:rsidTr="00703D35">
        <w:tc>
          <w:tcPr>
            <w:tcW w:w="14034" w:type="dxa"/>
            <w:gridSpan w:val="3"/>
            <w:shd w:val="clear" w:color="auto" w:fill="DAEEF3" w:themeFill="accent5" w:themeFillTint="33"/>
          </w:tcPr>
          <w:p w:rsidR="00703D35" w:rsidRPr="007D28FC" w:rsidRDefault="003E5AC9" w:rsidP="005355F5">
            <w:pPr>
              <w:autoSpaceDE w:val="0"/>
              <w:autoSpaceDN w:val="0"/>
              <w:jc w:val="left"/>
              <w:rPr>
                <w:rFonts w:asciiTheme="majorEastAsia" w:eastAsiaTheme="majorEastAsia" w:hAnsiTheme="majorEastAsia"/>
              </w:rPr>
            </w:pPr>
            <w:r>
              <w:rPr>
                <w:rFonts w:asciiTheme="majorEastAsia" w:eastAsiaTheme="majorEastAsia" w:hAnsiTheme="majorEastAsia" w:hint="eastAsia"/>
              </w:rPr>
              <w:t>正確で分</w:t>
            </w:r>
            <w:r w:rsidR="005355F5">
              <w:rPr>
                <w:rFonts w:asciiTheme="majorEastAsia" w:eastAsiaTheme="majorEastAsia" w:hAnsiTheme="majorEastAsia" w:hint="eastAsia"/>
              </w:rPr>
              <w:t>かりやすい情報の提供</w:t>
            </w:r>
          </w:p>
        </w:tc>
      </w:tr>
      <w:tr w:rsidR="00703D35" w:rsidRPr="007D28FC" w:rsidTr="00703D35">
        <w:tc>
          <w:tcPr>
            <w:tcW w:w="426" w:type="dxa"/>
            <w:tcBorders>
              <w:bottom w:val="dotted" w:sz="4" w:space="0" w:color="auto"/>
            </w:tcBorders>
            <w:shd w:val="clear" w:color="auto" w:fill="auto"/>
            <w:vAlign w:val="center"/>
          </w:tcPr>
          <w:p w:rsidR="00703D35" w:rsidRPr="007D28FC" w:rsidRDefault="00555B96" w:rsidP="00703D35">
            <w:pPr>
              <w:autoSpaceDE w:val="0"/>
              <w:autoSpaceDN w:val="0"/>
              <w:jc w:val="center"/>
              <w:rPr>
                <w:rFonts w:asciiTheme="majorEastAsia" w:eastAsiaTheme="majorEastAsia" w:hAnsiTheme="majorEastAsia"/>
              </w:rPr>
            </w:pPr>
            <w:r>
              <w:rPr>
                <w:rFonts w:asciiTheme="majorEastAsia" w:eastAsiaTheme="majorEastAsia" w:hAnsiTheme="majorEastAsia" w:hint="eastAsia"/>
              </w:rPr>
              <w:t>21</w:t>
            </w:r>
          </w:p>
        </w:tc>
        <w:tc>
          <w:tcPr>
            <w:tcW w:w="5528" w:type="dxa"/>
            <w:tcBorders>
              <w:bottom w:val="dotted" w:sz="4" w:space="0" w:color="auto"/>
              <w:right w:val="single" w:sz="4" w:space="0" w:color="auto"/>
            </w:tcBorders>
            <w:shd w:val="clear" w:color="auto" w:fill="auto"/>
          </w:tcPr>
          <w:p w:rsidR="00703D35" w:rsidRPr="007D28FC" w:rsidRDefault="00703D35" w:rsidP="00B76324">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近年、食の安全・健康問題に関する情報が氾濫している。指摘されている通りその中から本当に正しい情報を見極めるのは難しい。せめて、行政情報は信頼したいと考えている。ぜひ、分かりやすい情報提供と出前講習等を増やす、或いは要請に応えられる「気さくさ」を持ってほしい。</w:t>
            </w:r>
          </w:p>
        </w:tc>
        <w:tc>
          <w:tcPr>
            <w:tcW w:w="8080" w:type="dxa"/>
            <w:tcBorders>
              <w:left w:val="single" w:sz="4" w:space="0" w:color="auto"/>
              <w:bottom w:val="dotted" w:sz="4" w:space="0" w:color="auto"/>
            </w:tcBorders>
            <w:shd w:val="clear" w:color="auto" w:fill="auto"/>
          </w:tcPr>
          <w:p w:rsidR="00703D35" w:rsidRPr="008F48FA" w:rsidRDefault="00703D35" w:rsidP="008F48FA">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本府では、毎年、大阪府食の安全安心推進協議会に設置した情報発信評価検証部会において情報提供のあり方についてのご意見をいただきながら、府民や食品関連事業者へより分かりやすく情報を提供できるよう、改善を図っています。</w:t>
            </w:r>
          </w:p>
          <w:p w:rsidR="00703D35" w:rsidRPr="007D28FC" w:rsidRDefault="00676356" w:rsidP="008F48FA">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今後とも</w:t>
            </w:r>
            <w:r w:rsidR="00703D35" w:rsidRPr="008F48FA">
              <w:rPr>
                <w:rFonts w:asciiTheme="majorEastAsia" w:eastAsiaTheme="majorEastAsia" w:hAnsiTheme="majorEastAsia" w:hint="eastAsia"/>
              </w:rPr>
              <w:t>、府民及び食品関連事業者の要請</w:t>
            </w:r>
            <w:r w:rsidR="00D2372A">
              <w:rPr>
                <w:rFonts w:asciiTheme="majorEastAsia" w:eastAsiaTheme="majorEastAsia" w:hAnsiTheme="majorEastAsia" w:hint="eastAsia"/>
              </w:rPr>
              <w:t>に応じ、食品表示や食品衛生などに関する講習会を実施してまいります</w:t>
            </w:r>
            <w:r w:rsidR="00703D35" w:rsidRPr="008F48FA">
              <w:rPr>
                <w:rFonts w:asciiTheme="majorEastAsia" w:eastAsiaTheme="majorEastAsia" w:hAnsiTheme="majorEastAsia" w:hint="eastAsia"/>
              </w:rPr>
              <w:t>。</w:t>
            </w:r>
          </w:p>
        </w:tc>
      </w:tr>
      <w:tr w:rsidR="00703D35" w:rsidRPr="007D28FC" w:rsidTr="00703D35">
        <w:tc>
          <w:tcPr>
            <w:tcW w:w="426" w:type="dxa"/>
            <w:tcBorders>
              <w:top w:val="dotted" w:sz="4" w:space="0" w:color="auto"/>
              <w:bottom w:val="dotted" w:sz="4" w:space="0" w:color="auto"/>
            </w:tcBorders>
            <w:shd w:val="clear" w:color="auto" w:fill="auto"/>
            <w:vAlign w:val="center"/>
          </w:tcPr>
          <w:p w:rsidR="00703D35" w:rsidRPr="007D28FC" w:rsidRDefault="00555B96" w:rsidP="00703D35">
            <w:pPr>
              <w:autoSpaceDE w:val="0"/>
              <w:autoSpaceDN w:val="0"/>
              <w:jc w:val="center"/>
              <w:rPr>
                <w:rFonts w:asciiTheme="majorEastAsia" w:eastAsiaTheme="majorEastAsia" w:hAnsiTheme="majorEastAsia"/>
              </w:rPr>
            </w:pPr>
            <w:r>
              <w:rPr>
                <w:rFonts w:asciiTheme="majorEastAsia" w:eastAsiaTheme="majorEastAsia" w:hAnsiTheme="majorEastAsia" w:hint="eastAsia"/>
              </w:rPr>
              <w:t>22</w:t>
            </w:r>
          </w:p>
        </w:tc>
        <w:tc>
          <w:tcPr>
            <w:tcW w:w="5528" w:type="dxa"/>
            <w:tcBorders>
              <w:top w:val="dotted" w:sz="4" w:space="0" w:color="auto"/>
              <w:bottom w:val="dotted" w:sz="4" w:space="0" w:color="auto"/>
              <w:right w:val="single" w:sz="4" w:space="0" w:color="auto"/>
            </w:tcBorders>
            <w:shd w:val="clear" w:color="auto" w:fill="auto"/>
          </w:tcPr>
          <w:p w:rsidR="00703D35" w:rsidRPr="008F48FA" w:rsidRDefault="00703D35" w:rsidP="00B76324">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情報提供のツールとしての「スマホ」媒体の活用を検討。実際役に立っているので、食の安全に関心の高い（例えば、生活協同組合など）の協力を得て普及を検討されたい。府内海域の貝毒に関する情報などとても有効で大切な情報だ。</w:t>
            </w:r>
          </w:p>
        </w:tc>
        <w:tc>
          <w:tcPr>
            <w:tcW w:w="8080" w:type="dxa"/>
            <w:tcBorders>
              <w:top w:val="dotted" w:sz="4" w:space="0" w:color="auto"/>
              <w:left w:val="single" w:sz="4" w:space="0" w:color="auto"/>
              <w:bottom w:val="dotted" w:sz="4" w:space="0" w:color="auto"/>
            </w:tcBorders>
            <w:shd w:val="clear" w:color="auto" w:fill="auto"/>
          </w:tcPr>
          <w:p w:rsidR="00676356" w:rsidRDefault="00676356" w:rsidP="008F48FA">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ご意見ありがとうございます。</w:t>
            </w:r>
          </w:p>
          <w:p w:rsidR="00703D35" w:rsidRPr="008F48FA" w:rsidRDefault="00703D35" w:rsidP="008F48FA">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本府では、「スマホ」などIT機器を活用した情報提供の取組として、メールマガジンやホームページによる情報提供を積</w:t>
            </w:r>
            <w:r w:rsidR="00676356">
              <w:rPr>
                <w:rFonts w:asciiTheme="majorEastAsia" w:eastAsiaTheme="majorEastAsia" w:hAnsiTheme="majorEastAsia" w:hint="eastAsia"/>
              </w:rPr>
              <w:t>極的に進めています。引き続き</w:t>
            </w:r>
            <w:r w:rsidRPr="008F48FA">
              <w:rPr>
                <w:rFonts w:asciiTheme="majorEastAsia" w:eastAsiaTheme="majorEastAsia" w:hAnsiTheme="majorEastAsia" w:hint="eastAsia"/>
              </w:rPr>
              <w:t>、食品関連事業者</w:t>
            </w:r>
            <w:r w:rsidR="00676356">
              <w:rPr>
                <w:rFonts w:asciiTheme="majorEastAsia" w:eastAsiaTheme="majorEastAsia" w:hAnsiTheme="majorEastAsia" w:hint="eastAsia"/>
              </w:rPr>
              <w:t>とも連携しながら</w:t>
            </w:r>
            <w:r w:rsidRPr="008F48FA">
              <w:rPr>
                <w:rFonts w:asciiTheme="majorEastAsia" w:eastAsiaTheme="majorEastAsia" w:hAnsiTheme="majorEastAsia" w:hint="eastAsia"/>
              </w:rPr>
              <w:t>府民の方</w:t>
            </w:r>
            <w:r w:rsidR="00676356">
              <w:rPr>
                <w:rFonts w:asciiTheme="majorEastAsia" w:eastAsiaTheme="majorEastAsia" w:hAnsiTheme="majorEastAsia" w:hint="eastAsia"/>
              </w:rPr>
              <w:t>々への情報提供</w:t>
            </w:r>
            <w:r w:rsidRPr="008F48FA">
              <w:rPr>
                <w:rFonts w:asciiTheme="majorEastAsia" w:eastAsiaTheme="majorEastAsia" w:hAnsiTheme="majorEastAsia" w:hint="eastAsia"/>
              </w:rPr>
              <w:t>に努めてまいります。</w:t>
            </w:r>
          </w:p>
        </w:tc>
      </w:tr>
      <w:tr w:rsidR="00703D35" w:rsidRPr="007D28FC" w:rsidTr="00703D35">
        <w:tc>
          <w:tcPr>
            <w:tcW w:w="426" w:type="dxa"/>
            <w:tcBorders>
              <w:top w:val="dotted" w:sz="4" w:space="0" w:color="auto"/>
              <w:bottom w:val="dotted" w:sz="4" w:space="0" w:color="auto"/>
            </w:tcBorders>
            <w:shd w:val="clear" w:color="auto" w:fill="auto"/>
            <w:vAlign w:val="center"/>
          </w:tcPr>
          <w:p w:rsidR="00703D35" w:rsidRPr="007D28FC" w:rsidRDefault="00555B96" w:rsidP="005355F5">
            <w:pPr>
              <w:autoSpaceDE w:val="0"/>
              <w:autoSpaceDN w:val="0"/>
              <w:rPr>
                <w:rFonts w:asciiTheme="majorEastAsia" w:eastAsiaTheme="majorEastAsia" w:hAnsiTheme="majorEastAsia"/>
              </w:rPr>
            </w:pPr>
            <w:r>
              <w:rPr>
                <w:rFonts w:asciiTheme="majorEastAsia" w:eastAsiaTheme="majorEastAsia" w:hAnsiTheme="majorEastAsia" w:hint="eastAsia"/>
              </w:rPr>
              <w:t>23</w:t>
            </w:r>
          </w:p>
        </w:tc>
        <w:tc>
          <w:tcPr>
            <w:tcW w:w="5528" w:type="dxa"/>
            <w:tcBorders>
              <w:top w:val="dotted" w:sz="4" w:space="0" w:color="auto"/>
              <w:bottom w:val="dotted" w:sz="4" w:space="0" w:color="auto"/>
              <w:right w:val="single" w:sz="4" w:space="0" w:color="auto"/>
            </w:tcBorders>
            <w:shd w:val="clear" w:color="auto" w:fill="auto"/>
          </w:tcPr>
          <w:p w:rsidR="00703D35" w:rsidRPr="008F48FA" w:rsidRDefault="00703D35" w:rsidP="00B76324">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若い世代に対する情報発信ツールとしてSNSの活用を進めてください。</w:t>
            </w:r>
          </w:p>
        </w:tc>
        <w:tc>
          <w:tcPr>
            <w:tcW w:w="8080" w:type="dxa"/>
            <w:tcBorders>
              <w:top w:val="dotted" w:sz="4" w:space="0" w:color="auto"/>
              <w:left w:val="single" w:sz="4" w:space="0" w:color="auto"/>
              <w:bottom w:val="dotted" w:sz="4" w:space="0" w:color="auto"/>
            </w:tcBorders>
            <w:shd w:val="clear" w:color="auto" w:fill="auto"/>
          </w:tcPr>
          <w:p w:rsidR="00703D35" w:rsidRDefault="00703D35" w:rsidP="008F48FA">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ご意見を踏まえ、推進計画を次のとおり修正します。（下線部は修正箇所）</w:t>
            </w:r>
          </w:p>
          <w:p w:rsidR="00703D35" w:rsidRPr="008F48FA" w:rsidRDefault="00703D35" w:rsidP="008F48FA">
            <w:pPr>
              <w:autoSpaceDE w:val="0"/>
              <w:autoSpaceDN w:val="0"/>
              <w:ind w:firstLineChars="100" w:firstLine="210"/>
              <w:rPr>
                <w:rFonts w:asciiTheme="majorEastAsia" w:eastAsiaTheme="majorEastAsia" w:hAnsiTheme="majorEastAsia"/>
              </w:rPr>
            </w:pPr>
          </w:p>
          <w:p w:rsidR="00703D35" w:rsidRPr="008F48FA" w:rsidRDefault="00703D35" w:rsidP="00B120B5">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㉞ホームページやメールマガジン等による情報提供</w:t>
            </w:r>
          </w:p>
          <w:p w:rsidR="00703D35" w:rsidRPr="008F48FA" w:rsidRDefault="00703D35" w:rsidP="00676356">
            <w:pPr>
              <w:autoSpaceDE w:val="0"/>
              <w:autoSpaceDN w:val="0"/>
              <w:ind w:leftChars="100" w:left="210" w:firstLineChars="100" w:firstLine="210"/>
              <w:rPr>
                <w:rFonts w:asciiTheme="majorEastAsia" w:eastAsiaTheme="majorEastAsia" w:hAnsiTheme="majorEastAsia"/>
              </w:rPr>
            </w:pPr>
            <w:r w:rsidRPr="008F48FA">
              <w:rPr>
                <w:rFonts w:asciiTheme="majorEastAsia" w:eastAsiaTheme="majorEastAsia" w:hAnsiTheme="majorEastAsia" w:hint="eastAsia"/>
              </w:rPr>
              <w:t>ホームページやメールマガジン</w:t>
            </w:r>
            <w:r w:rsidR="00676356">
              <w:rPr>
                <w:rFonts w:asciiTheme="majorEastAsia" w:eastAsiaTheme="majorEastAsia" w:hAnsiTheme="majorEastAsia" w:hint="eastAsia"/>
              </w:rPr>
              <w:t>、</w:t>
            </w:r>
            <w:r w:rsidR="00676356" w:rsidRPr="00676356">
              <w:rPr>
                <w:rFonts w:asciiTheme="majorEastAsia" w:eastAsiaTheme="majorEastAsia" w:hAnsiTheme="majorEastAsia" w:hint="eastAsia"/>
                <w:u w:val="single"/>
              </w:rPr>
              <w:t>ＳＮＳ（ブログやFacebookなど）</w:t>
            </w:r>
            <w:r w:rsidR="00676356">
              <w:rPr>
                <w:rFonts w:asciiTheme="majorEastAsia" w:eastAsiaTheme="majorEastAsia" w:hAnsiTheme="majorEastAsia" w:hint="eastAsia"/>
              </w:rPr>
              <w:t>により、食の安全安心に関するタイムリーな情報</w:t>
            </w:r>
            <w:r w:rsidR="00676356" w:rsidRPr="00676356">
              <w:rPr>
                <w:rFonts w:asciiTheme="majorEastAsia" w:eastAsiaTheme="majorEastAsia" w:hAnsiTheme="majorEastAsia" w:hint="eastAsia"/>
              </w:rPr>
              <w:t>と</w:t>
            </w:r>
            <w:r w:rsidRPr="008F48FA">
              <w:rPr>
                <w:rFonts w:asciiTheme="majorEastAsia" w:eastAsiaTheme="majorEastAsia" w:hAnsiTheme="majorEastAsia" w:hint="eastAsia"/>
              </w:rPr>
              <w:t>食品関連事業者の自主的な取組を府民に提供するとともに、必要に応じて、報道機関に情報提供を行います。</w:t>
            </w:r>
            <w:r w:rsidR="00676356" w:rsidRPr="00676356">
              <w:rPr>
                <w:rFonts w:asciiTheme="majorEastAsia" w:eastAsiaTheme="majorEastAsia" w:hAnsiTheme="majorEastAsia" w:hint="eastAsia"/>
              </w:rPr>
              <w:t>（</w:t>
            </w:r>
            <w:r w:rsidRPr="008F48FA">
              <w:rPr>
                <w:rFonts w:asciiTheme="majorEastAsia" w:eastAsiaTheme="majorEastAsia" w:hAnsiTheme="majorEastAsia" w:hint="eastAsia"/>
              </w:rPr>
              <w:t>以下略）</w:t>
            </w:r>
          </w:p>
        </w:tc>
      </w:tr>
      <w:tr w:rsidR="00703D35" w:rsidRPr="007D28FC" w:rsidTr="00703D35">
        <w:tc>
          <w:tcPr>
            <w:tcW w:w="426" w:type="dxa"/>
            <w:tcBorders>
              <w:top w:val="dotted" w:sz="4" w:space="0" w:color="auto"/>
              <w:bottom w:val="dotted" w:sz="4" w:space="0" w:color="auto"/>
            </w:tcBorders>
            <w:shd w:val="clear" w:color="auto" w:fill="auto"/>
            <w:vAlign w:val="center"/>
          </w:tcPr>
          <w:p w:rsidR="00703D35" w:rsidRPr="007D28FC" w:rsidRDefault="00555B96" w:rsidP="00703D35">
            <w:pPr>
              <w:autoSpaceDE w:val="0"/>
              <w:autoSpaceDN w:val="0"/>
              <w:jc w:val="center"/>
              <w:rPr>
                <w:rFonts w:asciiTheme="majorEastAsia" w:eastAsiaTheme="majorEastAsia" w:hAnsiTheme="majorEastAsia"/>
              </w:rPr>
            </w:pPr>
            <w:r>
              <w:rPr>
                <w:rFonts w:asciiTheme="majorEastAsia" w:eastAsiaTheme="majorEastAsia" w:hAnsiTheme="majorEastAsia" w:hint="eastAsia"/>
              </w:rPr>
              <w:t>24</w:t>
            </w:r>
          </w:p>
        </w:tc>
        <w:tc>
          <w:tcPr>
            <w:tcW w:w="5528" w:type="dxa"/>
            <w:tcBorders>
              <w:top w:val="dotted" w:sz="4" w:space="0" w:color="auto"/>
              <w:bottom w:val="dotted" w:sz="4" w:space="0" w:color="auto"/>
              <w:right w:val="single" w:sz="4" w:space="0" w:color="auto"/>
            </w:tcBorders>
            <w:shd w:val="clear" w:color="auto" w:fill="auto"/>
          </w:tcPr>
          <w:p w:rsidR="00703D35" w:rsidRPr="008F48FA" w:rsidRDefault="00703D35" w:rsidP="00B76324">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現在は消費者の関心が食品添加物より食中毒に集まっているかも知れません。貝毒やノロウイルスの発生情報などメールでお知らせいただいていますが、もっと多くの府民に知らせる方法を取って下さい。</w:t>
            </w:r>
          </w:p>
        </w:tc>
        <w:tc>
          <w:tcPr>
            <w:tcW w:w="8080" w:type="dxa"/>
            <w:tcBorders>
              <w:top w:val="dotted" w:sz="4" w:space="0" w:color="auto"/>
              <w:left w:val="single" w:sz="4" w:space="0" w:color="auto"/>
              <w:bottom w:val="dotted" w:sz="4" w:space="0" w:color="auto"/>
            </w:tcBorders>
            <w:shd w:val="clear" w:color="auto" w:fill="auto"/>
          </w:tcPr>
          <w:p w:rsidR="00703D35" w:rsidRPr="008F48FA" w:rsidRDefault="00703D35" w:rsidP="008F48FA">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本府では、メールマガジンやホームページに限らず、広報誌や量販店のチラシといった身近な情報媒体、リーフレッ</w:t>
            </w:r>
            <w:r w:rsidR="00676356">
              <w:rPr>
                <w:rFonts w:asciiTheme="majorEastAsia" w:eastAsiaTheme="majorEastAsia" w:hAnsiTheme="majorEastAsia" w:hint="eastAsia"/>
              </w:rPr>
              <w:t>トやポスターを活用した情報提供に努めています。今後も、</w:t>
            </w:r>
            <w:r w:rsidRPr="008F48FA">
              <w:rPr>
                <w:rFonts w:asciiTheme="majorEastAsia" w:eastAsiaTheme="majorEastAsia" w:hAnsiTheme="majorEastAsia" w:hint="eastAsia"/>
              </w:rPr>
              <w:t>様々な情報媒体を活用した情報提供に努めてまいります。</w:t>
            </w:r>
          </w:p>
        </w:tc>
      </w:tr>
      <w:tr w:rsidR="00703D35" w:rsidRPr="007D28FC" w:rsidTr="009064DB">
        <w:tc>
          <w:tcPr>
            <w:tcW w:w="426" w:type="dxa"/>
            <w:tcBorders>
              <w:top w:val="dotted" w:sz="4" w:space="0" w:color="auto"/>
              <w:bottom w:val="single" w:sz="4" w:space="0" w:color="auto"/>
            </w:tcBorders>
            <w:shd w:val="clear" w:color="auto" w:fill="auto"/>
            <w:vAlign w:val="center"/>
          </w:tcPr>
          <w:p w:rsidR="00703D35" w:rsidRPr="007D28FC" w:rsidRDefault="00107EE3" w:rsidP="00703D35">
            <w:pPr>
              <w:autoSpaceDE w:val="0"/>
              <w:autoSpaceDN w:val="0"/>
              <w:jc w:val="center"/>
              <w:rPr>
                <w:rFonts w:asciiTheme="majorEastAsia" w:eastAsiaTheme="majorEastAsia" w:hAnsiTheme="majorEastAsia"/>
              </w:rPr>
            </w:pPr>
            <w:r>
              <w:rPr>
                <w:rFonts w:asciiTheme="majorEastAsia" w:eastAsiaTheme="majorEastAsia" w:hAnsiTheme="majorEastAsia" w:hint="eastAsia"/>
              </w:rPr>
              <w:t>25</w:t>
            </w:r>
          </w:p>
        </w:tc>
        <w:tc>
          <w:tcPr>
            <w:tcW w:w="5528" w:type="dxa"/>
            <w:tcBorders>
              <w:top w:val="dotted" w:sz="4" w:space="0" w:color="auto"/>
              <w:bottom w:val="single" w:sz="4" w:space="0" w:color="auto"/>
              <w:right w:val="single" w:sz="4" w:space="0" w:color="auto"/>
            </w:tcBorders>
            <w:shd w:val="clear" w:color="auto" w:fill="auto"/>
          </w:tcPr>
          <w:p w:rsidR="00703D35" w:rsidRPr="008F48FA" w:rsidRDefault="009D395B" w:rsidP="00B76324">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大阪健康安全基盤</w:t>
            </w:r>
            <w:r w:rsidR="00703D35" w:rsidRPr="008F48FA">
              <w:rPr>
                <w:rFonts w:asciiTheme="majorEastAsia" w:eastAsiaTheme="majorEastAsia" w:hAnsiTheme="majorEastAsia" w:hint="eastAsia"/>
              </w:rPr>
              <w:t>研究所の府民に開かれた発表の機会を作ってほしい。例えば、国立環境研究所では毎年参加希望者を公募し発表会を実施されている。ここで、最近話題の「ヒアリ」のことや、温暖化問題など研究員の研究成果を聴くことができた。この研究所の独法化に反対でしたが、実施以降の活動には注視している。</w:t>
            </w:r>
          </w:p>
        </w:tc>
        <w:tc>
          <w:tcPr>
            <w:tcW w:w="8080" w:type="dxa"/>
            <w:tcBorders>
              <w:top w:val="dotted" w:sz="4" w:space="0" w:color="auto"/>
              <w:left w:val="single" w:sz="4" w:space="0" w:color="auto"/>
              <w:bottom w:val="single" w:sz="4" w:space="0" w:color="auto"/>
            </w:tcBorders>
            <w:shd w:val="clear" w:color="auto" w:fill="auto"/>
          </w:tcPr>
          <w:p w:rsidR="005355F5" w:rsidRPr="008F48FA" w:rsidRDefault="009D395B" w:rsidP="005355F5">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大阪健康安全基盤</w:t>
            </w:r>
            <w:r w:rsidR="005355F5" w:rsidRPr="003F67F8">
              <w:rPr>
                <w:rFonts w:asciiTheme="majorEastAsia" w:eastAsiaTheme="majorEastAsia" w:hAnsiTheme="majorEastAsia" w:hint="eastAsia"/>
              </w:rPr>
              <w:t>研究所（大安研）では、</w:t>
            </w:r>
            <w:r w:rsidR="005355F5" w:rsidRPr="008F48FA">
              <w:rPr>
                <w:rFonts w:asciiTheme="majorEastAsia" w:eastAsiaTheme="majorEastAsia" w:hAnsiTheme="majorEastAsia" w:hint="eastAsia"/>
              </w:rPr>
              <w:t>旧大阪府立公衆衛生研究所の時代から、府民を対象として健康増進と生活の安全確保に役立つ情報をやさしく解説した公開セミナーを実施してきました。</w:t>
            </w:r>
          </w:p>
          <w:p w:rsidR="005355F5" w:rsidRPr="003F67F8" w:rsidRDefault="005355F5" w:rsidP="005355F5">
            <w:pPr>
              <w:autoSpaceDE w:val="0"/>
              <w:autoSpaceDN w:val="0"/>
              <w:ind w:firstLineChars="100" w:firstLine="210"/>
              <w:rPr>
                <w:rFonts w:asciiTheme="majorEastAsia" w:eastAsiaTheme="majorEastAsia" w:hAnsiTheme="majorEastAsia"/>
              </w:rPr>
            </w:pPr>
            <w:r w:rsidRPr="003F67F8">
              <w:rPr>
                <w:rFonts w:asciiTheme="majorEastAsia" w:eastAsiaTheme="majorEastAsia" w:hAnsiTheme="majorEastAsia" w:hint="eastAsia"/>
              </w:rPr>
              <w:t>独立行政法人化後も、引き続き、「大安研公開セミナー」を開催していく予定と聞いております。なお、2018年1月に開催された公開セミナーの話題は「健康食品」と「</w:t>
            </w:r>
            <w:r w:rsidR="00EE461C">
              <w:rPr>
                <w:rFonts w:asciiTheme="majorEastAsia" w:eastAsiaTheme="majorEastAsia" w:hAnsiTheme="majorEastAsia" w:hint="eastAsia"/>
              </w:rPr>
              <w:t>重症熱性血小板減少症候群（SFTF）</w:t>
            </w:r>
            <w:r w:rsidRPr="003F67F8">
              <w:rPr>
                <w:rFonts w:asciiTheme="majorEastAsia" w:eastAsiaTheme="majorEastAsia" w:hAnsiTheme="majorEastAsia" w:hint="eastAsia"/>
              </w:rPr>
              <w:t>を媒介するダニ関連」でした。</w:t>
            </w:r>
          </w:p>
          <w:p w:rsidR="00703D35" w:rsidRPr="008F48FA" w:rsidRDefault="00E03DDC" w:rsidP="005355F5">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引き続き</w:t>
            </w:r>
            <w:r w:rsidR="005355F5" w:rsidRPr="003F67F8">
              <w:rPr>
                <w:rFonts w:asciiTheme="majorEastAsia" w:eastAsiaTheme="majorEastAsia" w:hAnsiTheme="majorEastAsia" w:hint="eastAsia"/>
              </w:rPr>
              <w:t>、</w:t>
            </w:r>
            <w:r w:rsidR="009D395B">
              <w:rPr>
                <w:rFonts w:asciiTheme="majorEastAsia" w:eastAsiaTheme="majorEastAsia" w:hAnsiTheme="majorEastAsia" w:hint="eastAsia"/>
              </w:rPr>
              <w:t>本府では大阪健康安全基盤研究所</w:t>
            </w:r>
            <w:r>
              <w:rPr>
                <w:rFonts w:asciiTheme="majorEastAsia" w:eastAsiaTheme="majorEastAsia" w:hAnsiTheme="majorEastAsia" w:hint="eastAsia"/>
              </w:rPr>
              <w:t>と連携を図り</w:t>
            </w:r>
            <w:r w:rsidR="003F67F8">
              <w:rPr>
                <w:rFonts w:asciiTheme="majorEastAsia" w:eastAsiaTheme="majorEastAsia" w:hAnsiTheme="majorEastAsia" w:hint="eastAsia"/>
              </w:rPr>
              <w:t>、</w:t>
            </w:r>
            <w:r>
              <w:rPr>
                <w:rFonts w:asciiTheme="majorEastAsia" w:eastAsiaTheme="majorEastAsia" w:hAnsiTheme="majorEastAsia" w:hint="eastAsia"/>
              </w:rPr>
              <w:t>府民への情報提供に努めてまいります。</w:t>
            </w:r>
          </w:p>
        </w:tc>
      </w:tr>
      <w:tr w:rsidR="00107EE3" w:rsidRPr="007D28FC" w:rsidTr="005B5AA7">
        <w:tc>
          <w:tcPr>
            <w:tcW w:w="14034" w:type="dxa"/>
            <w:gridSpan w:val="3"/>
            <w:shd w:val="clear" w:color="auto" w:fill="DAEEF3" w:themeFill="accent5" w:themeFillTint="33"/>
          </w:tcPr>
          <w:p w:rsidR="00107EE3" w:rsidRPr="005C7938" w:rsidRDefault="00107EE3" w:rsidP="005B5AA7">
            <w:pPr>
              <w:autoSpaceDE w:val="0"/>
              <w:autoSpaceDN w:val="0"/>
              <w:rPr>
                <w:rFonts w:asciiTheme="majorEastAsia" w:eastAsiaTheme="majorEastAsia" w:hAnsiTheme="majorEastAsia"/>
              </w:rPr>
            </w:pPr>
            <w:r>
              <w:rPr>
                <w:rFonts w:asciiTheme="majorEastAsia" w:eastAsiaTheme="majorEastAsia" w:hAnsiTheme="majorEastAsia" w:hint="eastAsia"/>
              </w:rPr>
              <w:t>学べる機会の提供（健康的な食生活の実践）</w:t>
            </w:r>
          </w:p>
        </w:tc>
      </w:tr>
      <w:tr w:rsidR="00107EE3" w:rsidRPr="007D28FC" w:rsidTr="005B5AA7">
        <w:tc>
          <w:tcPr>
            <w:tcW w:w="426" w:type="dxa"/>
            <w:tcBorders>
              <w:top w:val="dotted" w:sz="4" w:space="0" w:color="auto"/>
              <w:bottom w:val="dotted" w:sz="4" w:space="0" w:color="auto"/>
            </w:tcBorders>
            <w:shd w:val="clear" w:color="auto" w:fill="auto"/>
            <w:vAlign w:val="center"/>
          </w:tcPr>
          <w:p w:rsidR="00107EE3" w:rsidRPr="007D28FC" w:rsidRDefault="00107EE3" w:rsidP="005B5AA7">
            <w:pPr>
              <w:autoSpaceDE w:val="0"/>
              <w:autoSpaceDN w:val="0"/>
              <w:jc w:val="center"/>
              <w:rPr>
                <w:rFonts w:asciiTheme="majorEastAsia" w:eastAsiaTheme="majorEastAsia" w:hAnsiTheme="majorEastAsia"/>
              </w:rPr>
            </w:pPr>
            <w:r>
              <w:rPr>
                <w:rFonts w:asciiTheme="majorEastAsia" w:eastAsiaTheme="majorEastAsia" w:hAnsiTheme="majorEastAsia" w:hint="eastAsia"/>
              </w:rPr>
              <w:t>26</w:t>
            </w:r>
          </w:p>
        </w:tc>
        <w:tc>
          <w:tcPr>
            <w:tcW w:w="5528" w:type="dxa"/>
            <w:tcBorders>
              <w:top w:val="dotted" w:sz="4" w:space="0" w:color="auto"/>
              <w:bottom w:val="dotted" w:sz="4" w:space="0" w:color="auto"/>
              <w:right w:val="single" w:sz="4" w:space="0" w:color="auto"/>
            </w:tcBorders>
            <w:shd w:val="clear" w:color="auto" w:fill="auto"/>
          </w:tcPr>
          <w:p w:rsidR="00107EE3" w:rsidRPr="008F48FA" w:rsidRDefault="00107EE3" w:rsidP="005B5AA7">
            <w:pPr>
              <w:autoSpaceDE w:val="0"/>
              <w:autoSpaceDN w:val="0"/>
              <w:ind w:firstLineChars="100" w:firstLine="210"/>
              <w:rPr>
                <w:rFonts w:asciiTheme="majorEastAsia" w:eastAsiaTheme="majorEastAsia" w:hAnsiTheme="majorEastAsia"/>
              </w:rPr>
            </w:pPr>
            <w:r w:rsidRPr="008F48FA">
              <w:rPr>
                <w:rFonts w:asciiTheme="majorEastAsia" w:eastAsiaTheme="majorEastAsia" w:hAnsiTheme="majorEastAsia" w:hint="eastAsia"/>
              </w:rPr>
              <w:t>「健康食品で問題を解決しようとするのではなく、あくまでも補助的な食品の一つであると考える」（消費者庁「健康食品Q&amp;A」より）ことについて、府民への情報提供・啓発を強めて下さい。</w:t>
            </w:r>
          </w:p>
        </w:tc>
        <w:tc>
          <w:tcPr>
            <w:tcW w:w="8080" w:type="dxa"/>
            <w:tcBorders>
              <w:top w:val="dotted" w:sz="4" w:space="0" w:color="auto"/>
              <w:left w:val="single" w:sz="4" w:space="0" w:color="auto"/>
              <w:bottom w:val="dotted" w:sz="4" w:space="0" w:color="auto"/>
            </w:tcBorders>
            <w:shd w:val="clear" w:color="auto" w:fill="auto"/>
          </w:tcPr>
          <w:p w:rsidR="00107EE3" w:rsidRPr="008F48FA" w:rsidRDefault="000A3EEA" w:rsidP="000A3EEA">
            <w:pPr>
              <w:autoSpaceDE w:val="0"/>
              <w:autoSpaceDN w:val="0"/>
              <w:rPr>
                <w:rFonts w:asciiTheme="majorEastAsia" w:eastAsiaTheme="majorEastAsia" w:hAnsiTheme="majorEastAsia"/>
              </w:rPr>
            </w:pPr>
            <w:r w:rsidRPr="000A3EEA">
              <w:rPr>
                <w:rFonts w:asciiTheme="majorEastAsia" w:eastAsiaTheme="majorEastAsia" w:hAnsiTheme="majorEastAsia" w:hint="eastAsia"/>
              </w:rPr>
              <w:t xml:space="preserve">　本府では、栄養素の不足が生じるときなどの補助的なものとして健康食品を上手に利用できるよう、健康食品の種類や食品表示の活用などの普及啓発を行っています。現在策定中の「第3次大阪府食育推進計画（案）」においても、健康食品の正しい利用に向けて普及啓発を行うことを盛り込んでおり、今後も、効果的な手法を検討しながら、府民への情報提供・啓発に取組んでまいります。</w:t>
            </w:r>
          </w:p>
        </w:tc>
      </w:tr>
      <w:tr w:rsidR="00C21CB1" w:rsidRPr="007D28FC" w:rsidTr="004F3013">
        <w:tc>
          <w:tcPr>
            <w:tcW w:w="14034" w:type="dxa"/>
            <w:gridSpan w:val="3"/>
            <w:shd w:val="clear" w:color="auto" w:fill="DAEEF3" w:themeFill="accent5" w:themeFillTint="33"/>
          </w:tcPr>
          <w:p w:rsidR="00C21CB1" w:rsidRPr="005C7938" w:rsidRDefault="005355F5" w:rsidP="005355F5">
            <w:pPr>
              <w:autoSpaceDE w:val="0"/>
              <w:autoSpaceDN w:val="0"/>
              <w:rPr>
                <w:rFonts w:asciiTheme="majorEastAsia" w:eastAsiaTheme="majorEastAsia" w:hAnsiTheme="majorEastAsia"/>
              </w:rPr>
            </w:pPr>
            <w:r>
              <w:rPr>
                <w:rFonts w:asciiTheme="majorEastAsia" w:eastAsiaTheme="majorEastAsia" w:hAnsiTheme="majorEastAsia" w:hint="eastAsia"/>
              </w:rPr>
              <w:t>国際標準化を見据えた自主衛生管理の推進</w:t>
            </w:r>
          </w:p>
        </w:tc>
      </w:tr>
      <w:tr w:rsidR="00C21CB1" w:rsidRPr="007D28FC" w:rsidTr="00C21CB1">
        <w:tc>
          <w:tcPr>
            <w:tcW w:w="426" w:type="dxa"/>
            <w:tcBorders>
              <w:bottom w:val="dotted" w:sz="4" w:space="0" w:color="auto"/>
            </w:tcBorders>
            <w:shd w:val="clear" w:color="auto" w:fill="auto"/>
            <w:vAlign w:val="center"/>
          </w:tcPr>
          <w:p w:rsidR="00C21CB1" w:rsidRPr="007D28FC" w:rsidRDefault="00555B96" w:rsidP="00C21CB1">
            <w:pPr>
              <w:autoSpaceDE w:val="0"/>
              <w:autoSpaceDN w:val="0"/>
              <w:jc w:val="center"/>
              <w:rPr>
                <w:rFonts w:asciiTheme="majorEastAsia" w:eastAsiaTheme="majorEastAsia" w:hAnsiTheme="majorEastAsia"/>
              </w:rPr>
            </w:pPr>
            <w:r>
              <w:rPr>
                <w:rFonts w:asciiTheme="majorEastAsia" w:eastAsiaTheme="majorEastAsia" w:hAnsiTheme="majorEastAsia" w:hint="eastAsia"/>
              </w:rPr>
              <w:t>27</w:t>
            </w:r>
          </w:p>
        </w:tc>
        <w:tc>
          <w:tcPr>
            <w:tcW w:w="5528" w:type="dxa"/>
            <w:tcBorders>
              <w:bottom w:val="dotted" w:sz="4" w:space="0" w:color="auto"/>
            </w:tcBorders>
            <w:shd w:val="clear" w:color="auto" w:fill="auto"/>
          </w:tcPr>
          <w:p w:rsidR="00C21CB1" w:rsidRDefault="00C21CB1" w:rsidP="005C7938">
            <w:pPr>
              <w:autoSpaceDE w:val="0"/>
              <w:autoSpaceDN w:val="0"/>
              <w:ind w:firstLineChars="100" w:firstLine="210"/>
              <w:rPr>
                <w:rFonts w:asciiTheme="majorEastAsia" w:eastAsiaTheme="majorEastAsia" w:hAnsiTheme="majorEastAsia"/>
              </w:rPr>
            </w:pPr>
            <w:r w:rsidRPr="005C7938">
              <w:rPr>
                <w:rFonts w:asciiTheme="majorEastAsia" w:eastAsiaTheme="majorEastAsia" w:hAnsiTheme="majorEastAsia" w:hint="eastAsia"/>
              </w:rPr>
              <w:t>重点課題とされた「国際標準化を見据えた自主衛生管理の推進」を着実に進めて下さい。すべての食品等事業者を登録制とすることが想定されていることも踏まえて、必要な人員・予算の確保を進めて下さい。</w:t>
            </w:r>
          </w:p>
        </w:tc>
        <w:tc>
          <w:tcPr>
            <w:tcW w:w="8080" w:type="dxa"/>
            <w:tcBorders>
              <w:bottom w:val="dotted" w:sz="4" w:space="0" w:color="auto"/>
            </w:tcBorders>
            <w:shd w:val="clear" w:color="auto" w:fill="auto"/>
          </w:tcPr>
          <w:p w:rsidR="00C21CB1" w:rsidRPr="005C7938" w:rsidRDefault="0055346A" w:rsidP="005C7938">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ご要望として承ります</w:t>
            </w:r>
            <w:r w:rsidR="00C21CB1" w:rsidRPr="005C7938">
              <w:rPr>
                <w:rFonts w:asciiTheme="majorEastAsia" w:eastAsiaTheme="majorEastAsia" w:hAnsiTheme="majorEastAsia" w:hint="eastAsia"/>
              </w:rPr>
              <w:t>。</w:t>
            </w:r>
          </w:p>
        </w:tc>
      </w:tr>
      <w:tr w:rsidR="00D2372A" w:rsidRPr="007D28FC" w:rsidTr="00C21CB1">
        <w:tc>
          <w:tcPr>
            <w:tcW w:w="426" w:type="dxa"/>
            <w:tcBorders>
              <w:top w:val="dotted" w:sz="4" w:space="0" w:color="auto"/>
              <w:bottom w:val="dotted" w:sz="4" w:space="0" w:color="auto"/>
            </w:tcBorders>
            <w:shd w:val="clear" w:color="auto" w:fill="auto"/>
            <w:vAlign w:val="center"/>
          </w:tcPr>
          <w:p w:rsidR="00D2372A" w:rsidRDefault="00555B96" w:rsidP="00C21CB1">
            <w:pPr>
              <w:autoSpaceDE w:val="0"/>
              <w:autoSpaceDN w:val="0"/>
              <w:jc w:val="center"/>
              <w:rPr>
                <w:rFonts w:asciiTheme="majorEastAsia" w:eastAsiaTheme="majorEastAsia" w:hAnsiTheme="majorEastAsia"/>
              </w:rPr>
            </w:pPr>
            <w:r>
              <w:rPr>
                <w:rFonts w:asciiTheme="majorEastAsia" w:eastAsiaTheme="majorEastAsia" w:hAnsiTheme="majorEastAsia" w:hint="eastAsia"/>
              </w:rPr>
              <w:t>28</w:t>
            </w:r>
          </w:p>
        </w:tc>
        <w:tc>
          <w:tcPr>
            <w:tcW w:w="5528" w:type="dxa"/>
            <w:tcBorders>
              <w:top w:val="dotted" w:sz="4" w:space="0" w:color="auto"/>
              <w:bottom w:val="dotted" w:sz="4" w:space="0" w:color="auto"/>
            </w:tcBorders>
            <w:shd w:val="clear" w:color="auto" w:fill="auto"/>
          </w:tcPr>
          <w:p w:rsidR="00D2372A" w:rsidRDefault="00D2372A" w:rsidP="005C7938">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005156B7" w:rsidRPr="005C7938">
              <w:rPr>
                <w:rFonts w:asciiTheme="majorEastAsia" w:eastAsiaTheme="majorEastAsia" w:hAnsiTheme="majorEastAsia" w:hint="eastAsia"/>
              </w:rPr>
              <w:t>認証制度を促進するため、期待される府民の取組ポイントに、「認証を受けた食品・事業者を積極的に利用しましょう」を加えてはどうでしょうか。</w:t>
            </w:r>
          </w:p>
        </w:tc>
        <w:tc>
          <w:tcPr>
            <w:tcW w:w="8080" w:type="dxa"/>
            <w:vMerge w:val="restart"/>
            <w:tcBorders>
              <w:top w:val="dotted" w:sz="4" w:space="0" w:color="auto"/>
            </w:tcBorders>
            <w:shd w:val="clear" w:color="auto" w:fill="auto"/>
          </w:tcPr>
          <w:p w:rsidR="00D2372A" w:rsidRPr="005C7938" w:rsidRDefault="00D2372A" w:rsidP="00D20C3F">
            <w:pPr>
              <w:autoSpaceDE w:val="0"/>
              <w:autoSpaceDN w:val="0"/>
              <w:ind w:firstLineChars="100" w:firstLine="210"/>
              <w:rPr>
                <w:rFonts w:asciiTheme="majorEastAsia" w:eastAsiaTheme="majorEastAsia" w:hAnsiTheme="majorEastAsia"/>
              </w:rPr>
            </w:pPr>
            <w:r w:rsidRPr="005C7938">
              <w:rPr>
                <w:rFonts w:asciiTheme="majorEastAsia" w:eastAsiaTheme="majorEastAsia" w:hAnsiTheme="majorEastAsia" w:hint="eastAsia"/>
              </w:rPr>
              <w:t>ご意見ありがとうございます。</w:t>
            </w:r>
            <w:r w:rsidR="004608EA">
              <w:rPr>
                <w:rFonts w:asciiTheme="majorEastAsia" w:eastAsiaTheme="majorEastAsia" w:hAnsiTheme="majorEastAsia" w:hint="eastAsia"/>
              </w:rPr>
              <w:t>本府では、</w:t>
            </w:r>
            <w:r w:rsidR="00B40EAC">
              <w:rPr>
                <w:rFonts w:asciiTheme="majorEastAsia" w:eastAsiaTheme="majorEastAsia" w:hAnsiTheme="majorEastAsia" w:hint="eastAsia"/>
              </w:rPr>
              <w:t>府民の方々</w:t>
            </w:r>
            <w:r w:rsidR="000C4DA5">
              <w:rPr>
                <w:rFonts w:asciiTheme="majorEastAsia" w:eastAsiaTheme="majorEastAsia" w:hAnsiTheme="majorEastAsia" w:hint="eastAsia"/>
              </w:rPr>
              <w:t>に</w:t>
            </w:r>
            <w:r w:rsidR="00983655">
              <w:rPr>
                <w:rFonts w:asciiTheme="majorEastAsia" w:eastAsiaTheme="majorEastAsia" w:hAnsiTheme="majorEastAsia" w:hint="eastAsia"/>
              </w:rPr>
              <w:t>認証取得</w:t>
            </w:r>
            <w:r w:rsidR="005156B7">
              <w:rPr>
                <w:rFonts w:asciiTheme="majorEastAsia" w:eastAsiaTheme="majorEastAsia" w:hAnsiTheme="majorEastAsia" w:hint="eastAsia"/>
              </w:rPr>
              <w:t>施設を</w:t>
            </w:r>
            <w:r w:rsidR="000C4DA5">
              <w:rPr>
                <w:rFonts w:asciiTheme="majorEastAsia" w:eastAsiaTheme="majorEastAsia" w:hAnsiTheme="majorEastAsia" w:hint="eastAsia"/>
              </w:rPr>
              <w:t>より</w:t>
            </w:r>
            <w:r w:rsidR="005156B7">
              <w:rPr>
                <w:rFonts w:asciiTheme="majorEastAsia" w:eastAsiaTheme="majorEastAsia" w:hAnsiTheme="majorEastAsia" w:hint="eastAsia"/>
              </w:rPr>
              <w:t>身近に感じていただけるよう、認証施設数を増やす取組を進めるとともに、そのPR方法について</w:t>
            </w:r>
            <w:r w:rsidR="00983655">
              <w:rPr>
                <w:rFonts w:asciiTheme="majorEastAsia" w:eastAsiaTheme="majorEastAsia" w:hAnsiTheme="majorEastAsia" w:hint="eastAsia"/>
              </w:rPr>
              <w:t>も</w:t>
            </w:r>
            <w:r w:rsidR="005156B7">
              <w:rPr>
                <w:rFonts w:asciiTheme="majorEastAsia" w:eastAsiaTheme="majorEastAsia" w:hAnsiTheme="majorEastAsia" w:hint="eastAsia"/>
              </w:rPr>
              <w:t>検討してまいります。</w:t>
            </w:r>
          </w:p>
        </w:tc>
      </w:tr>
      <w:tr w:rsidR="00D2372A" w:rsidRPr="007D28FC" w:rsidTr="00D2372A">
        <w:tc>
          <w:tcPr>
            <w:tcW w:w="426" w:type="dxa"/>
            <w:tcBorders>
              <w:top w:val="dotted" w:sz="4" w:space="0" w:color="auto"/>
              <w:bottom w:val="single" w:sz="4" w:space="0" w:color="auto"/>
            </w:tcBorders>
            <w:shd w:val="clear" w:color="auto" w:fill="auto"/>
            <w:vAlign w:val="center"/>
          </w:tcPr>
          <w:p w:rsidR="00D2372A" w:rsidRPr="007D28FC" w:rsidRDefault="00555B96" w:rsidP="00C21CB1">
            <w:pPr>
              <w:autoSpaceDE w:val="0"/>
              <w:autoSpaceDN w:val="0"/>
              <w:jc w:val="center"/>
              <w:rPr>
                <w:rFonts w:asciiTheme="majorEastAsia" w:eastAsiaTheme="majorEastAsia" w:hAnsiTheme="majorEastAsia"/>
              </w:rPr>
            </w:pPr>
            <w:r>
              <w:rPr>
                <w:rFonts w:asciiTheme="majorEastAsia" w:eastAsiaTheme="majorEastAsia" w:hAnsiTheme="majorEastAsia" w:hint="eastAsia"/>
              </w:rPr>
              <w:t>29</w:t>
            </w:r>
          </w:p>
        </w:tc>
        <w:tc>
          <w:tcPr>
            <w:tcW w:w="5528" w:type="dxa"/>
            <w:tcBorders>
              <w:top w:val="dotted" w:sz="4" w:space="0" w:color="auto"/>
              <w:bottom w:val="single" w:sz="4" w:space="0" w:color="auto"/>
            </w:tcBorders>
            <w:shd w:val="clear" w:color="auto" w:fill="auto"/>
          </w:tcPr>
          <w:p w:rsidR="00D2372A" w:rsidRPr="005C7938" w:rsidRDefault="00D2372A" w:rsidP="005156B7">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005156B7" w:rsidRPr="005C7938">
              <w:rPr>
                <w:rFonts w:asciiTheme="majorEastAsia" w:eastAsiaTheme="majorEastAsia" w:hAnsiTheme="majorEastAsia" w:hint="eastAsia"/>
              </w:rPr>
              <w:t>認証制度の利用も考えてください。</w:t>
            </w:r>
          </w:p>
        </w:tc>
        <w:tc>
          <w:tcPr>
            <w:tcW w:w="8080" w:type="dxa"/>
            <w:vMerge/>
            <w:shd w:val="clear" w:color="auto" w:fill="auto"/>
          </w:tcPr>
          <w:p w:rsidR="00D2372A" w:rsidRPr="005C7938" w:rsidRDefault="00D2372A" w:rsidP="0055346A">
            <w:pPr>
              <w:autoSpaceDE w:val="0"/>
              <w:autoSpaceDN w:val="0"/>
              <w:ind w:firstLineChars="100" w:firstLine="210"/>
              <w:rPr>
                <w:rFonts w:asciiTheme="majorEastAsia" w:eastAsiaTheme="majorEastAsia" w:hAnsiTheme="majorEastAsia"/>
              </w:rPr>
            </w:pPr>
          </w:p>
        </w:tc>
      </w:tr>
      <w:tr w:rsidR="00521E16" w:rsidRPr="007D28FC" w:rsidTr="008C03B2">
        <w:tc>
          <w:tcPr>
            <w:tcW w:w="14034" w:type="dxa"/>
            <w:gridSpan w:val="3"/>
            <w:shd w:val="clear" w:color="auto" w:fill="auto"/>
          </w:tcPr>
          <w:p w:rsidR="00521E16" w:rsidRPr="005C7938" w:rsidRDefault="00521E16" w:rsidP="00521E16">
            <w:pPr>
              <w:autoSpaceDE w:val="0"/>
              <w:autoSpaceDN w:val="0"/>
              <w:rPr>
                <w:rFonts w:asciiTheme="majorEastAsia" w:eastAsiaTheme="majorEastAsia" w:hAnsiTheme="majorEastAsia"/>
              </w:rPr>
            </w:pPr>
            <w:r w:rsidRPr="00521E16">
              <w:rPr>
                <w:rFonts w:asciiTheme="majorEastAsia" w:eastAsiaTheme="majorEastAsia" w:hAnsiTheme="majorEastAsia" w:hint="eastAsia"/>
              </w:rPr>
              <w:t>第４章　各施策の取組体制</w:t>
            </w:r>
          </w:p>
        </w:tc>
      </w:tr>
      <w:tr w:rsidR="00C21CB1" w:rsidRPr="007D28FC" w:rsidTr="00C21CB1">
        <w:tc>
          <w:tcPr>
            <w:tcW w:w="14034" w:type="dxa"/>
            <w:gridSpan w:val="3"/>
            <w:shd w:val="clear" w:color="auto" w:fill="DAEEF3" w:themeFill="accent5" w:themeFillTint="33"/>
          </w:tcPr>
          <w:p w:rsidR="00C21CB1" w:rsidRPr="005C7938" w:rsidRDefault="003E5AC9" w:rsidP="00521E16">
            <w:pPr>
              <w:autoSpaceDE w:val="0"/>
              <w:autoSpaceDN w:val="0"/>
              <w:rPr>
                <w:rFonts w:asciiTheme="majorEastAsia" w:eastAsiaTheme="majorEastAsia" w:hAnsiTheme="majorEastAsia"/>
              </w:rPr>
            </w:pPr>
            <w:r>
              <w:rPr>
                <w:rFonts w:asciiTheme="majorEastAsia" w:eastAsiaTheme="majorEastAsia" w:hAnsiTheme="majorEastAsia" w:hint="eastAsia"/>
              </w:rPr>
              <w:t>施策の推進体制（食の安全安心推進協議会）</w:t>
            </w:r>
          </w:p>
        </w:tc>
      </w:tr>
      <w:tr w:rsidR="00C21CB1" w:rsidRPr="007D28FC" w:rsidTr="00C21CB1">
        <w:tc>
          <w:tcPr>
            <w:tcW w:w="426" w:type="dxa"/>
            <w:tcBorders>
              <w:bottom w:val="single" w:sz="4" w:space="0" w:color="auto"/>
            </w:tcBorders>
            <w:shd w:val="clear" w:color="auto" w:fill="auto"/>
            <w:vAlign w:val="center"/>
          </w:tcPr>
          <w:p w:rsidR="00C21CB1" w:rsidRPr="007D28FC" w:rsidRDefault="00C21CB1" w:rsidP="00C21CB1">
            <w:pPr>
              <w:autoSpaceDE w:val="0"/>
              <w:autoSpaceDN w:val="0"/>
              <w:jc w:val="center"/>
              <w:rPr>
                <w:rFonts w:asciiTheme="majorEastAsia" w:eastAsiaTheme="majorEastAsia" w:hAnsiTheme="majorEastAsia"/>
              </w:rPr>
            </w:pPr>
            <w:r>
              <w:rPr>
                <w:rFonts w:asciiTheme="majorEastAsia" w:eastAsiaTheme="majorEastAsia" w:hAnsiTheme="majorEastAsia" w:hint="eastAsia"/>
              </w:rPr>
              <w:t>30</w:t>
            </w:r>
          </w:p>
        </w:tc>
        <w:tc>
          <w:tcPr>
            <w:tcW w:w="5528" w:type="dxa"/>
            <w:tcBorders>
              <w:bottom w:val="single" w:sz="4" w:space="0" w:color="auto"/>
            </w:tcBorders>
            <w:shd w:val="clear" w:color="auto" w:fill="auto"/>
          </w:tcPr>
          <w:p w:rsidR="00C21CB1" w:rsidRDefault="00C21CB1" w:rsidP="00521E16">
            <w:pPr>
              <w:autoSpaceDE w:val="0"/>
              <w:autoSpaceDN w:val="0"/>
              <w:ind w:firstLineChars="100" w:firstLine="210"/>
              <w:rPr>
                <w:rFonts w:asciiTheme="majorEastAsia" w:eastAsiaTheme="majorEastAsia" w:hAnsiTheme="majorEastAsia"/>
              </w:rPr>
            </w:pPr>
            <w:r w:rsidRPr="00521E16">
              <w:rPr>
                <w:rFonts w:asciiTheme="majorEastAsia" w:eastAsiaTheme="majorEastAsia" w:hAnsiTheme="majorEastAsia" w:hint="eastAsia"/>
              </w:rPr>
              <w:t>今回の計画改定に当たり、食の安全安心推進協議会には3月に諮問がされ、8月に素案が示されて議論がされていますが、十分な議論をするには時間が足りないように思われます。今後、計画の実施状況の評価、計画の見直しに当たっては、協議会が議論する時間をしっかりと確保し、その内容を汲み尽くす運営に努めて下さい。</w:t>
            </w:r>
          </w:p>
        </w:tc>
        <w:tc>
          <w:tcPr>
            <w:tcW w:w="8080" w:type="dxa"/>
            <w:tcBorders>
              <w:bottom w:val="single" w:sz="4" w:space="0" w:color="auto"/>
            </w:tcBorders>
            <w:shd w:val="clear" w:color="auto" w:fill="auto"/>
          </w:tcPr>
          <w:p w:rsidR="00C21CB1" w:rsidRPr="005C7938" w:rsidRDefault="0055346A" w:rsidP="005C7938">
            <w:pPr>
              <w:autoSpaceDE w:val="0"/>
              <w:autoSpaceDN w:val="0"/>
              <w:ind w:firstLineChars="100" w:firstLine="210"/>
              <w:rPr>
                <w:rFonts w:asciiTheme="majorEastAsia" w:eastAsiaTheme="majorEastAsia" w:hAnsiTheme="majorEastAsia"/>
              </w:rPr>
            </w:pPr>
            <w:r>
              <w:rPr>
                <w:rFonts w:asciiTheme="majorEastAsia" w:eastAsiaTheme="majorEastAsia" w:hAnsiTheme="majorEastAsia" w:hint="eastAsia"/>
              </w:rPr>
              <w:t>ご要望として承ります。</w:t>
            </w:r>
          </w:p>
        </w:tc>
      </w:tr>
    </w:tbl>
    <w:p w:rsidR="00DE7EC5" w:rsidRPr="008D681C" w:rsidRDefault="00DE7EC5" w:rsidP="003F67F8">
      <w:pPr>
        <w:autoSpaceDE w:val="0"/>
        <w:autoSpaceDN w:val="0"/>
        <w:rPr>
          <w:rFonts w:asciiTheme="majorEastAsia" w:eastAsiaTheme="majorEastAsia" w:hAnsiTheme="majorEastAsia"/>
        </w:rPr>
      </w:pPr>
    </w:p>
    <w:sectPr w:rsidR="00DE7EC5" w:rsidRPr="008D681C" w:rsidSect="006F22A8">
      <w:footerReference w:type="default" r:id="rId8"/>
      <w:pgSz w:w="16838" w:h="11906" w:orient="landscape"/>
      <w:pgMar w:top="1134" w:right="1418" w:bottom="1134" w:left="1418"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30" w:rsidRDefault="00206630" w:rsidP="004030DC">
      <w:r>
        <w:separator/>
      </w:r>
    </w:p>
  </w:endnote>
  <w:endnote w:type="continuationSeparator" w:id="0">
    <w:p w:rsidR="00206630" w:rsidRDefault="00206630" w:rsidP="0040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99953"/>
      <w:docPartObj>
        <w:docPartGallery w:val="Page Numbers (Bottom of Page)"/>
        <w:docPartUnique/>
      </w:docPartObj>
    </w:sdtPr>
    <w:sdtEndPr/>
    <w:sdtContent>
      <w:p w:rsidR="006F22A8" w:rsidRDefault="006F22A8">
        <w:pPr>
          <w:pStyle w:val="a6"/>
          <w:jc w:val="center"/>
        </w:pPr>
        <w:r>
          <w:fldChar w:fldCharType="begin"/>
        </w:r>
        <w:r>
          <w:instrText>PAGE   \* MERGEFORMAT</w:instrText>
        </w:r>
        <w:r>
          <w:fldChar w:fldCharType="separate"/>
        </w:r>
        <w:r w:rsidR="00204B4D" w:rsidRPr="00204B4D">
          <w:rPr>
            <w:noProof/>
            <w:lang w:val="ja-JP"/>
          </w:rPr>
          <w:t>1</w:t>
        </w:r>
        <w:r>
          <w:fldChar w:fldCharType="end"/>
        </w:r>
      </w:p>
    </w:sdtContent>
  </w:sdt>
  <w:p w:rsidR="006F22A8" w:rsidRDefault="006F22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30" w:rsidRDefault="00206630" w:rsidP="004030DC">
      <w:r>
        <w:separator/>
      </w:r>
    </w:p>
  </w:footnote>
  <w:footnote w:type="continuationSeparator" w:id="0">
    <w:p w:rsidR="00206630" w:rsidRDefault="00206630" w:rsidP="00403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62B3"/>
    <w:multiLevelType w:val="hybridMultilevel"/>
    <w:tmpl w:val="9092D934"/>
    <w:lvl w:ilvl="0" w:tplc="CE54F49C">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89"/>
    <w:rsid w:val="000031D3"/>
    <w:rsid w:val="000336B0"/>
    <w:rsid w:val="000428B2"/>
    <w:rsid w:val="000474D3"/>
    <w:rsid w:val="00076513"/>
    <w:rsid w:val="00077296"/>
    <w:rsid w:val="000834F0"/>
    <w:rsid w:val="000A3EEA"/>
    <w:rsid w:val="000A4A14"/>
    <w:rsid w:val="000A797C"/>
    <w:rsid w:val="000C4DA5"/>
    <w:rsid w:val="000D6512"/>
    <w:rsid w:val="000E3554"/>
    <w:rsid w:val="00107EE3"/>
    <w:rsid w:val="00123D61"/>
    <w:rsid w:val="00125AB7"/>
    <w:rsid w:val="00137102"/>
    <w:rsid w:val="00142BDF"/>
    <w:rsid w:val="001435E9"/>
    <w:rsid w:val="00155897"/>
    <w:rsid w:val="001648EC"/>
    <w:rsid w:val="00170055"/>
    <w:rsid w:val="001A0BE5"/>
    <w:rsid w:val="001A1D4F"/>
    <w:rsid w:val="001A27C2"/>
    <w:rsid w:val="001B3A52"/>
    <w:rsid w:val="001D68F3"/>
    <w:rsid w:val="001E2778"/>
    <w:rsid w:val="001E67CB"/>
    <w:rsid w:val="001E77C1"/>
    <w:rsid w:val="001F0338"/>
    <w:rsid w:val="001F2393"/>
    <w:rsid w:val="0020053C"/>
    <w:rsid w:val="00204B4D"/>
    <w:rsid w:val="00204CA6"/>
    <w:rsid w:val="00206630"/>
    <w:rsid w:val="00220A5C"/>
    <w:rsid w:val="002315A6"/>
    <w:rsid w:val="002322FD"/>
    <w:rsid w:val="00236861"/>
    <w:rsid w:val="00263BE2"/>
    <w:rsid w:val="0027570F"/>
    <w:rsid w:val="00281768"/>
    <w:rsid w:val="00297FCA"/>
    <w:rsid w:val="002A1649"/>
    <w:rsid w:val="002A7223"/>
    <w:rsid w:val="002B44B5"/>
    <w:rsid w:val="002B5136"/>
    <w:rsid w:val="002B612E"/>
    <w:rsid w:val="002C3497"/>
    <w:rsid w:val="002C5A6B"/>
    <w:rsid w:val="002E70A5"/>
    <w:rsid w:val="002F6B86"/>
    <w:rsid w:val="003005A4"/>
    <w:rsid w:val="00342CA9"/>
    <w:rsid w:val="003431F3"/>
    <w:rsid w:val="00344F49"/>
    <w:rsid w:val="00360A71"/>
    <w:rsid w:val="003A5AF3"/>
    <w:rsid w:val="003B1A90"/>
    <w:rsid w:val="003C0E35"/>
    <w:rsid w:val="003C164C"/>
    <w:rsid w:val="003E2208"/>
    <w:rsid w:val="003E5AC9"/>
    <w:rsid w:val="003F67F8"/>
    <w:rsid w:val="004030DC"/>
    <w:rsid w:val="004054EE"/>
    <w:rsid w:val="004119E6"/>
    <w:rsid w:val="0042521B"/>
    <w:rsid w:val="00453F3D"/>
    <w:rsid w:val="004608EA"/>
    <w:rsid w:val="00470B36"/>
    <w:rsid w:val="00473964"/>
    <w:rsid w:val="00492C21"/>
    <w:rsid w:val="004947E7"/>
    <w:rsid w:val="004B605C"/>
    <w:rsid w:val="004B66A0"/>
    <w:rsid w:val="004F0C4E"/>
    <w:rsid w:val="004F2865"/>
    <w:rsid w:val="005102E3"/>
    <w:rsid w:val="00513078"/>
    <w:rsid w:val="005156B7"/>
    <w:rsid w:val="00521E16"/>
    <w:rsid w:val="005266F5"/>
    <w:rsid w:val="005335FD"/>
    <w:rsid w:val="005355F5"/>
    <w:rsid w:val="0055346A"/>
    <w:rsid w:val="00555B96"/>
    <w:rsid w:val="0055661E"/>
    <w:rsid w:val="005655B4"/>
    <w:rsid w:val="00572BA0"/>
    <w:rsid w:val="00575FF9"/>
    <w:rsid w:val="0058445C"/>
    <w:rsid w:val="005A07AD"/>
    <w:rsid w:val="005A7AFE"/>
    <w:rsid w:val="005B49AD"/>
    <w:rsid w:val="005B7EBB"/>
    <w:rsid w:val="005C7938"/>
    <w:rsid w:val="005D2648"/>
    <w:rsid w:val="005D6B92"/>
    <w:rsid w:val="006033FF"/>
    <w:rsid w:val="00606112"/>
    <w:rsid w:val="006210C2"/>
    <w:rsid w:val="006327BC"/>
    <w:rsid w:val="0063387F"/>
    <w:rsid w:val="00644448"/>
    <w:rsid w:val="00650C00"/>
    <w:rsid w:val="00664335"/>
    <w:rsid w:val="006671F9"/>
    <w:rsid w:val="00676356"/>
    <w:rsid w:val="0067759E"/>
    <w:rsid w:val="00692F59"/>
    <w:rsid w:val="006C64C7"/>
    <w:rsid w:val="006E06B3"/>
    <w:rsid w:val="006F22A8"/>
    <w:rsid w:val="00703D35"/>
    <w:rsid w:val="00715275"/>
    <w:rsid w:val="007171F6"/>
    <w:rsid w:val="00721A24"/>
    <w:rsid w:val="00764243"/>
    <w:rsid w:val="00770008"/>
    <w:rsid w:val="007721D9"/>
    <w:rsid w:val="007763A7"/>
    <w:rsid w:val="007D28FC"/>
    <w:rsid w:val="007F162F"/>
    <w:rsid w:val="00800338"/>
    <w:rsid w:val="00860574"/>
    <w:rsid w:val="00867C94"/>
    <w:rsid w:val="008B167E"/>
    <w:rsid w:val="008C1122"/>
    <w:rsid w:val="008D1E89"/>
    <w:rsid w:val="008D681C"/>
    <w:rsid w:val="008F48FA"/>
    <w:rsid w:val="00902ABD"/>
    <w:rsid w:val="009064DB"/>
    <w:rsid w:val="00917653"/>
    <w:rsid w:val="009401E2"/>
    <w:rsid w:val="00940F75"/>
    <w:rsid w:val="00941F5C"/>
    <w:rsid w:val="009470B6"/>
    <w:rsid w:val="009719A6"/>
    <w:rsid w:val="00983655"/>
    <w:rsid w:val="009944B0"/>
    <w:rsid w:val="00997A05"/>
    <w:rsid w:val="009B735A"/>
    <w:rsid w:val="009D395B"/>
    <w:rsid w:val="009D7D5B"/>
    <w:rsid w:val="00A25D01"/>
    <w:rsid w:val="00A30725"/>
    <w:rsid w:val="00A320B8"/>
    <w:rsid w:val="00A32FB3"/>
    <w:rsid w:val="00A435C3"/>
    <w:rsid w:val="00A55B11"/>
    <w:rsid w:val="00A81292"/>
    <w:rsid w:val="00AA2843"/>
    <w:rsid w:val="00AA3429"/>
    <w:rsid w:val="00AB3E2F"/>
    <w:rsid w:val="00AB4ACB"/>
    <w:rsid w:val="00AF7175"/>
    <w:rsid w:val="00B00AAE"/>
    <w:rsid w:val="00B026C5"/>
    <w:rsid w:val="00B054BB"/>
    <w:rsid w:val="00B120B5"/>
    <w:rsid w:val="00B361C1"/>
    <w:rsid w:val="00B40EAC"/>
    <w:rsid w:val="00B60CE9"/>
    <w:rsid w:val="00B86E51"/>
    <w:rsid w:val="00B9148E"/>
    <w:rsid w:val="00B9483F"/>
    <w:rsid w:val="00BC51EC"/>
    <w:rsid w:val="00BC58CA"/>
    <w:rsid w:val="00BD32C4"/>
    <w:rsid w:val="00BE5A5A"/>
    <w:rsid w:val="00BF5A78"/>
    <w:rsid w:val="00BF6EA6"/>
    <w:rsid w:val="00C21CB1"/>
    <w:rsid w:val="00C27552"/>
    <w:rsid w:val="00C45F2F"/>
    <w:rsid w:val="00C54BBA"/>
    <w:rsid w:val="00C56528"/>
    <w:rsid w:val="00C61DDB"/>
    <w:rsid w:val="00C650F8"/>
    <w:rsid w:val="00C83BD1"/>
    <w:rsid w:val="00CF0E5C"/>
    <w:rsid w:val="00D047AC"/>
    <w:rsid w:val="00D101D5"/>
    <w:rsid w:val="00D20C3F"/>
    <w:rsid w:val="00D22973"/>
    <w:rsid w:val="00D2372A"/>
    <w:rsid w:val="00D26382"/>
    <w:rsid w:val="00D425F5"/>
    <w:rsid w:val="00D56001"/>
    <w:rsid w:val="00D71362"/>
    <w:rsid w:val="00D72111"/>
    <w:rsid w:val="00DA4F4F"/>
    <w:rsid w:val="00DB2717"/>
    <w:rsid w:val="00DC7D2B"/>
    <w:rsid w:val="00DE7EC5"/>
    <w:rsid w:val="00DF7910"/>
    <w:rsid w:val="00E0273B"/>
    <w:rsid w:val="00E03DDC"/>
    <w:rsid w:val="00E0656D"/>
    <w:rsid w:val="00E3486E"/>
    <w:rsid w:val="00EC2965"/>
    <w:rsid w:val="00EC3672"/>
    <w:rsid w:val="00ED12D6"/>
    <w:rsid w:val="00ED38BE"/>
    <w:rsid w:val="00EE0E7F"/>
    <w:rsid w:val="00EE461C"/>
    <w:rsid w:val="00EF2AB4"/>
    <w:rsid w:val="00EF45E9"/>
    <w:rsid w:val="00F34FBE"/>
    <w:rsid w:val="00F60CC7"/>
    <w:rsid w:val="00F670EA"/>
    <w:rsid w:val="00F930F4"/>
    <w:rsid w:val="00F93493"/>
    <w:rsid w:val="00FA063D"/>
    <w:rsid w:val="00FA2FD1"/>
    <w:rsid w:val="00FC2CA6"/>
    <w:rsid w:val="00FE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0DC"/>
    <w:pPr>
      <w:tabs>
        <w:tab w:val="center" w:pos="4252"/>
        <w:tab w:val="right" w:pos="8504"/>
      </w:tabs>
      <w:snapToGrid w:val="0"/>
    </w:pPr>
  </w:style>
  <w:style w:type="character" w:customStyle="1" w:styleId="a5">
    <w:name w:val="ヘッダー (文字)"/>
    <w:basedOn w:val="a0"/>
    <w:link w:val="a4"/>
    <w:uiPriority w:val="99"/>
    <w:rsid w:val="004030DC"/>
  </w:style>
  <w:style w:type="paragraph" w:styleId="a6">
    <w:name w:val="footer"/>
    <w:basedOn w:val="a"/>
    <w:link w:val="a7"/>
    <w:uiPriority w:val="99"/>
    <w:unhideWhenUsed/>
    <w:rsid w:val="004030DC"/>
    <w:pPr>
      <w:tabs>
        <w:tab w:val="center" w:pos="4252"/>
        <w:tab w:val="right" w:pos="8504"/>
      </w:tabs>
      <w:snapToGrid w:val="0"/>
    </w:pPr>
  </w:style>
  <w:style w:type="character" w:customStyle="1" w:styleId="a7">
    <w:name w:val="フッター (文字)"/>
    <w:basedOn w:val="a0"/>
    <w:link w:val="a6"/>
    <w:uiPriority w:val="99"/>
    <w:rsid w:val="004030DC"/>
  </w:style>
  <w:style w:type="paragraph" w:styleId="a8">
    <w:name w:val="List Paragraph"/>
    <w:basedOn w:val="a"/>
    <w:uiPriority w:val="34"/>
    <w:qFormat/>
    <w:rsid w:val="00B9483F"/>
    <w:pPr>
      <w:ind w:leftChars="400" w:left="840"/>
    </w:pPr>
  </w:style>
  <w:style w:type="paragraph" w:styleId="a9">
    <w:name w:val="Balloon Text"/>
    <w:basedOn w:val="a"/>
    <w:link w:val="aa"/>
    <w:uiPriority w:val="99"/>
    <w:semiHidden/>
    <w:unhideWhenUsed/>
    <w:rsid w:val="00AB4A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4AC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34F0"/>
    <w:rPr>
      <w:sz w:val="18"/>
      <w:szCs w:val="18"/>
    </w:rPr>
  </w:style>
  <w:style w:type="paragraph" w:styleId="ac">
    <w:name w:val="annotation text"/>
    <w:basedOn w:val="a"/>
    <w:link w:val="ad"/>
    <w:uiPriority w:val="99"/>
    <w:semiHidden/>
    <w:unhideWhenUsed/>
    <w:rsid w:val="000834F0"/>
    <w:pPr>
      <w:jc w:val="left"/>
    </w:pPr>
  </w:style>
  <w:style w:type="character" w:customStyle="1" w:styleId="ad">
    <w:name w:val="コメント文字列 (文字)"/>
    <w:basedOn w:val="a0"/>
    <w:link w:val="ac"/>
    <w:uiPriority w:val="99"/>
    <w:semiHidden/>
    <w:rsid w:val="000834F0"/>
  </w:style>
  <w:style w:type="paragraph" w:styleId="ae">
    <w:name w:val="annotation subject"/>
    <w:basedOn w:val="ac"/>
    <w:next w:val="ac"/>
    <w:link w:val="af"/>
    <w:uiPriority w:val="99"/>
    <w:semiHidden/>
    <w:unhideWhenUsed/>
    <w:rsid w:val="000834F0"/>
    <w:rPr>
      <w:b/>
      <w:bCs/>
    </w:rPr>
  </w:style>
  <w:style w:type="character" w:customStyle="1" w:styleId="af">
    <w:name w:val="コメント内容 (文字)"/>
    <w:basedOn w:val="ad"/>
    <w:link w:val="ae"/>
    <w:uiPriority w:val="99"/>
    <w:semiHidden/>
    <w:rsid w:val="000834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0DC"/>
    <w:pPr>
      <w:tabs>
        <w:tab w:val="center" w:pos="4252"/>
        <w:tab w:val="right" w:pos="8504"/>
      </w:tabs>
      <w:snapToGrid w:val="0"/>
    </w:pPr>
  </w:style>
  <w:style w:type="character" w:customStyle="1" w:styleId="a5">
    <w:name w:val="ヘッダー (文字)"/>
    <w:basedOn w:val="a0"/>
    <w:link w:val="a4"/>
    <w:uiPriority w:val="99"/>
    <w:rsid w:val="004030DC"/>
  </w:style>
  <w:style w:type="paragraph" w:styleId="a6">
    <w:name w:val="footer"/>
    <w:basedOn w:val="a"/>
    <w:link w:val="a7"/>
    <w:uiPriority w:val="99"/>
    <w:unhideWhenUsed/>
    <w:rsid w:val="004030DC"/>
    <w:pPr>
      <w:tabs>
        <w:tab w:val="center" w:pos="4252"/>
        <w:tab w:val="right" w:pos="8504"/>
      </w:tabs>
      <w:snapToGrid w:val="0"/>
    </w:pPr>
  </w:style>
  <w:style w:type="character" w:customStyle="1" w:styleId="a7">
    <w:name w:val="フッター (文字)"/>
    <w:basedOn w:val="a0"/>
    <w:link w:val="a6"/>
    <w:uiPriority w:val="99"/>
    <w:rsid w:val="004030DC"/>
  </w:style>
  <w:style w:type="paragraph" w:styleId="a8">
    <w:name w:val="List Paragraph"/>
    <w:basedOn w:val="a"/>
    <w:uiPriority w:val="34"/>
    <w:qFormat/>
    <w:rsid w:val="00B9483F"/>
    <w:pPr>
      <w:ind w:leftChars="400" w:left="840"/>
    </w:pPr>
  </w:style>
  <w:style w:type="paragraph" w:styleId="a9">
    <w:name w:val="Balloon Text"/>
    <w:basedOn w:val="a"/>
    <w:link w:val="aa"/>
    <w:uiPriority w:val="99"/>
    <w:semiHidden/>
    <w:unhideWhenUsed/>
    <w:rsid w:val="00AB4A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4AC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34F0"/>
    <w:rPr>
      <w:sz w:val="18"/>
      <w:szCs w:val="18"/>
    </w:rPr>
  </w:style>
  <w:style w:type="paragraph" w:styleId="ac">
    <w:name w:val="annotation text"/>
    <w:basedOn w:val="a"/>
    <w:link w:val="ad"/>
    <w:uiPriority w:val="99"/>
    <w:semiHidden/>
    <w:unhideWhenUsed/>
    <w:rsid w:val="000834F0"/>
    <w:pPr>
      <w:jc w:val="left"/>
    </w:pPr>
  </w:style>
  <w:style w:type="character" w:customStyle="1" w:styleId="ad">
    <w:name w:val="コメント文字列 (文字)"/>
    <w:basedOn w:val="a0"/>
    <w:link w:val="ac"/>
    <w:uiPriority w:val="99"/>
    <w:semiHidden/>
    <w:rsid w:val="000834F0"/>
  </w:style>
  <w:style w:type="paragraph" w:styleId="ae">
    <w:name w:val="annotation subject"/>
    <w:basedOn w:val="ac"/>
    <w:next w:val="ac"/>
    <w:link w:val="af"/>
    <w:uiPriority w:val="99"/>
    <w:semiHidden/>
    <w:unhideWhenUsed/>
    <w:rsid w:val="000834F0"/>
    <w:rPr>
      <w:b/>
      <w:bCs/>
    </w:rPr>
  </w:style>
  <w:style w:type="character" w:customStyle="1" w:styleId="af">
    <w:name w:val="コメント内容 (文字)"/>
    <w:basedOn w:val="ad"/>
    <w:link w:val="ae"/>
    <w:uiPriority w:val="99"/>
    <w:semiHidden/>
    <w:rsid w:val="0008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78098">
      <w:bodyDiv w:val="1"/>
      <w:marLeft w:val="0"/>
      <w:marRight w:val="0"/>
      <w:marTop w:val="0"/>
      <w:marBottom w:val="0"/>
      <w:divBdr>
        <w:top w:val="none" w:sz="0" w:space="0" w:color="auto"/>
        <w:left w:val="none" w:sz="0" w:space="0" w:color="auto"/>
        <w:bottom w:val="none" w:sz="0" w:space="0" w:color="auto"/>
        <w:right w:val="none" w:sz="0" w:space="0" w:color="auto"/>
      </w:divBdr>
    </w:div>
    <w:div w:id="12881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1137</Words>
  <Characters>6486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15</cp:revision>
  <cp:lastPrinted>2018-02-07T00:39:00Z</cp:lastPrinted>
  <dcterms:created xsi:type="dcterms:W3CDTF">2018-01-17T06:53:00Z</dcterms:created>
  <dcterms:modified xsi:type="dcterms:W3CDTF">2018-02-14T00:21:00Z</dcterms:modified>
</cp:coreProperties>
</file>