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1F5" w:rsidRPr="00762700" w:rsidRDefault="00EA16E2">
      <w:pPr>
        <w:rPr>
          <w:rFonts w:asciiTheme="majorEastAsia" w:eastAsiaTheme="majorEastAsia" w:hAnsiTheme="majorEastAsia"/>
          <w:sz w:val="22"/>
        </w:rPr>
      </w:pPr>
      <w:r>
        <w:rPr>
          <w:rFonts w:asciiTheme="majorEastAsia" w:eastAsiaTheme="majorEastAsia" w:hAnsiTheme="majorEastAsia" w:hint="eastAsia"/>
          <w:sz w:val="22"/>
        </w:rPr>
        <w:t>資料</w:t>
      </w:r>
      <w:r w:rsidR="00C5187D">
        <w:rPr>
          <w:rFonts w:asciiTheme="majorEastAsia" w:eastAsiaTheme="majorEastAsia" w:hAnsiTheme="majorEastAsia" w:hint="eastAsia"/>
          <w:sz w:val="22"/>
        </w:rPr>
        <w:t>1</w:t>
      </w:r>
      <w:r w:rsidR="00AD53C5">
        <w:rPr>
          <w:rFonts w:asciiTheme="majorEastAsia" w:eastAsiaTheme="majorEastAsia" w:hAnsiTheme="majorEastAsia" w:hint="eastAsia"/>
          <w:sz w:val="22"/>
        </w:rPr>
        <w:t>6</w:t>
      </w:r>
      <w:bookmarkStart w:id="0" w:name="_GoBack"/>
      <w:bookmarkEnd w:id="0"/>
      <w:r w:rsidR="00193918" w:rsidRPr="00762700">
        <w:rPr>
          <w:rFonts w:asciiTheme="majorEastAsia" w:eastAsiaTheme="majorEastAsia" w:hAnsiTheme="majorEastAsia" w:hint="eastAsia"/>
          <w:sz w:val="22"/>
        </w:rPr>
        <w:t xml:space="preserve">　仮置場の選定にあたっての留意事項</w:t>
      </w:r>
    </w:p>
    <w:tbl>
      <w:tblPr>
        <w:tblStyle w:val="a3"/>
        <w:tblW w:w="0" w:type="auto"/>
        <w:tblLook w:val="04A0" w:firstRow="1" w:lastRow="0" w:firstColumn="1" w:lastColumn="0" w:noHBand="0" w:noVBand="1"/>
      </w:tblPr>
      <w:tblGrid>
        <w:gridCol w:w="1951"/>
        <w:gridCol w:w="6751"/>
      </w:tblGrid>
      <w:tr w:rsidR="00193918" w:rsidTr="000757C8">
        <w:tc>
          <w:tcPr>
            <w:tcW w:w="1951" w:type="dxa"/>
            <w:shd w:val="clear" w:color="auto" w:fill="EEECE1" w:themeFill="background2"/>
          </w:tcPr>
          <w:p w:rsidR="00193918" w:rsidRDefault="00193918" w:rsidP="00193918">
            <w:pPr>
              <w:jc w:val="center"/>
            </w:pPr>
            <w:r>
              <w:rPr>
                <w:rFonts w:hint="eastAsia"/>
              </w:rPr>
              <w:t>対象</w:t>
            </w:r>
          </w:p>
        </w:tc>
        <w:tc>
          <w:tcPr>
            <w:tcW w:w="6751" w:type="dxa"/>
            <w:shd w:val="clear" w:color="auto" w:fill="EEECE1" w:themeFill="background2"/>
          </w:tcPr>
          <w:p w:rsidR="00193918" w:rsidRDefault="00193918" w:rsidP="00193918">
            <w:pPr>
              <w:jc w:val="center"/>
            </w:pPr>
            <w:r>
              <w:rPr>
                <w:rFonts w:hint="eastAsia"/>
              </w:rPr>
              <w:t>留意事項</w:t>
            </w:r>
          </w:p>
        </w:tc>
      </w:tr>
      <w:tr w:rsidR="00193918" w:rsidTr="000757C8">
        <w:tc>
          <w:tcPr>
            <w:tcW w:w="1951" w:type="dxa"/>
          </w:tcPr>
          <w:p w:rsidR="00193918" w:rsidRDefault="00193918" w:rsidP="00193918">
            <w:r>
              <w:rPr>
                <w:rFonts w:hint="eastAsia"/>
              </w:rPr>
              <w:t>仮置場全般</w:t>
            </w:r>
          </w:p>
          <w:p w:rsidR="00193918" w:rsidRDefault="00193918" w:rsidP="000757C8">
            <w:r>
              <w:rPr>
                <w:rFonts w:hint="eastAsia"/>
              </w:rPr>
              <w:t>（一時的な保管や一部、破砕処理等を行う仮置場から、機械選別や焼却処理まで行う仮置場）</w:t>
            </w:r>
          </w:p>
        </w:tc>
        <w:tc>
          <w:tcPr>
            <w:tcW w:w="6751" w:type="dxa"/>
          </w:tcPr>
          <w:p w:rsidR="00193918" w:rsidRDefault="00193918" w:rsidP="00193918">
            <w:r>
              <w:rPr>
                <w:rFonts w:hint="eastAsia"/>
              </w:rPr>
              <w:t>１）候補地は、以下の点を考慮して選定する。</w:t>
            </w:r>
          </w:p>
          <w:p w:rsidR="00193918" w:rsidRDefault="00193918" w:rsidP="00193918">
            <w:pPr>
              <w:ind w:left="210" w:hangingChars="100" w:hanging="210"/>
            </w:pPr>
            <w:r>
              <w:rPr>
                <w:rFonts w:hint="eastAsia"/>
              </w:rPr>
              <w:t>①公園、グラウンド、公民館、廃棄物処理施設、港湾（水域※を含む）等の公有地（市有地、県有地、国有地等）</w:t>
            </w:r>
            <w:r>
              <w:rPr>
                <w:rFonts w:hint="eastAsia"/>
              </w:rPr>
              <w:t xml:space="preserve"> </w:t>
            </w:r>
            <w:r>
              <w:rPr>
                <w:rFonts w:hint="eastAsia"/>
              </w:rPr>
              <w:t>※船舶の係留等</w:t>
            </w:r>
          </w:p>
          <w:p w:rsidR="00193918" w:rsidRDefault="00193918" w:rsidP="00193918">
            <w:pPr>
              <w:ind w:left="210" w:hangingChars="100" w:hanging="210"/>
            </w:pPr>
            <w:r>
              <w:rPr>
                <w:rFonts w:hint="eastAsia"/>
              </w:rPr>
              <w:t>②未利用工場跡地等で長期間利用が見込まれない民有地</w:t>
            </w:r>
            <w:r w:rsidR="00534358">
              <w:rPr>
                <w:rFonts w:hint="eastAsia"/>
              </w:rPr>
              <w:t>を</w:t>
            </w:r>
            <w:r>
              <w:rPr>
                <w:rFonts w:hint="eastAsia"/>
              </w:rPr>
              <w:t>借り上げ</w:t>
            </w:r>
          </w:p>
          <w:p w:rsidR="00193918" w:rsidRDefault="00193918" w:rsidP="00193918">
            <w:r>
              <w:rPr>
                <w:rFonts w:hint="eastAsia"/>
              </w:rPr>
              <w:t>③二次災害や環境、地域の基幹産業への影響が小さい地域</w:t>
            </w:r>
          </w:p>
          <w:p w:rsidR="00193918" w:rsidRDefault="00193918" w:rsidP="00193918">
            <w:r>
              <w:rPr>
                <w:rFonts w:hint="eastAsia"/>
              </w:rPr>
              <w:t>④応急仮設住宅など他の土地利用のニーズの有無</w:t>
            </w:r>
          </w:p>
          <w:p w:rsidR="00193918" w:rsidRDefault="00193918" w:rsidP="00193918">
            <w:pPr>
              <w:ind w:firstLineChars="100" w:firstLine="210"/>
            </w:pPr>
            <w:r>
              <w:rPr>
                <w:rFonts w:hint="eastAsia"/>
              </w:rPr>
              <w:t>ただし、空地等は災害時に自衛隊の野営場や避難所・応急仮設住宅等に優先的に利用されることが多くなることを考慮する。</w:t>
            </w:r>
          </w:p>
          <w:p w:rsidR="00193918" w:rsidRDefault="00193918" w:rsidP="00193918">
            <w:pPr>
              <w:ind w:left="210" w:hangingChars="100" w:hanging="210"/>
            </w:pPr>
            <w:r>
              <w:rPr>
                <w:rFonts w:hint="eastAsia"/>
              </w:rPr>
              <w:t>２）都市計画法第</w:t>
            </w:r>
            <w:r w:rsidR="00534358">
              <w:rPr>
                <w:rFonts w:hint="eastAsia"/>
              </w:rPr>
              <w:t>６</w:t>
            </w:r>
            <w:r>
              <w:rPr>
                <w:rFonts w:hint="eastAsia"/>
              </w:rPr>
              <w:t>条に基づく調査で整備された「土地利用現況図」等を参考に他部局との利用調整を図った上で選定する。</w:t>
            </w:r>
          </w:p>
          <w:p w:rsidR="00193918" w:rsidRDefault="00193918" w:rsidP="00193918">
            <w:pPr>
              <w:ind w:left="210" w:hangingChars="100" w:hanging="210"/>
            </w:pPr>
            <w:r>
              <w:rPr>
                <w:rFonts w:hint="eastAsia"/>
              </w:rPr>
              <w:t>３）仮置場の候補地については、可能であれば土壌汚染の有無等を事前に把握する。</w:t>
            </w:r>
          </w:p>
          <w:p w:rsidR="00193918" w:rsidRDefault="00193918" w:rsidP="00193918">
            <w:pPr>
              <w:ind w:left="210" w:hangingChars="100" w:hanging="210"/>
            </w:pPr>
            <w:r>
              <w:rPr>
                <w:rFonts w:hint="eastAsia"/>
              </w:rPr>
              <w:t>４）複数年にわたり使用することが想定される仮置場を設置するにあたり、特に田畑等を仮置場として使用する場合は、環境上の配慮が必要となる。</w:t>
            </w:r>
          </w:p>
          <w:p w:rsidR="00534358" w:rsidRDefault="00534358" w:rsidP="00534358">
            <w:pPr>
              <w:ind w:left="210" w:hangingChars="100" w:hanging="210"/>
            </w:pPr>
            <w:r>
              <w:rPr>
                <w:rFonts w:hint="eastAsia"/>
              </w:rPr>
              <w:t>５）津波の被災地においては、降雨時等に災害廃棄物からの塩類の溶出が想定されることから、塩類が溶出しても問題のない場所（例えば、沿岸部や廃棄物処分場跡地）の選定や遮水シート敷設等による漏出対策を施す必要がある。</w:t>
            </w:r>
          </w:p>
          <w:p w:rsidR="00193918" w:rsidRPr="00193918" w:rsidRDefault="00534358" w:rsidP="00534358">
            <w:pPr>
              <w:ind w:left="210" w:hangingChars="100" w:hanging="210"/>
            </w:pPr>
            <w:r>
              <w:rPr>
                <w:rFonts w:hint="eastAsia"/>
              </w:rPr>
              <w:t>６）二次災害のおそれのない場所が望ましい。</w:t>
            </w:r>
          </w:p>
        </w:tc>
      </w:tr>
      <w:tr w:rsidR="00193918" w:rsidTr="000757C8">
        <w:tc>
          <w:tcPr>
            <w:tcW w:w="1951" w:type="dxa"/>
          </w:tcPr>
          <w:p w:rsidR="00193918" w:rsidRDefault="00534358" w:rsidP="000757C8">
            <w:r>
              <w:rPr>
                <w:rFonts w:hint="eastAsia"/>
              </w:rPr>
              <w:t>一時的な保管や一部、破砕処理等を行う仮置場</w:t>
            </w:r>
          </w:p>
        </w:tc>
        <w:tc>
          <w:tcPr>
            <w:tcW w:w="6751" w:type="dxa"/>
          </w:tcPr>
          <w:p w:rsidR="00534358" w:rsidRDefault="00534358" w:rsidP="00534358">
            <w:pPr>
              <w:ind w:left="210" w:hangingChars="100" w:hanging="210"/>
            </w:pPr>
            <w:r>
              <w:rPr>
                <w:rFonts w:hint="eastAsia"/>
              </w:rPr>
              <w:t>１）被災者が避難所生活中の場合においても、被災家屋の片付けを行うことが考えられることから、速やかに設置する必要がある。</w:t>
            </w:r>
          </w:p>
          <w:p w:rsidR="00534358" w:rsidRDefault="00534358" w:rsidP="00534358">
            <w:pPr>
              <w:ind w:left="210" w:hangingChars="100" w:hanging="210"/>
            </w:pPr>
            <w:r>
              <w:rPr>
                <w:rFonts w:hint="eastAsia"/>
              </w:rPr>
              <w:t>２）機械選別や焼却処理を行う仮置場等への運搬を考慮して、パッカー車やダンプトラック等の出入口の設定を行う必要がある。</w:t>
            </w:r>
          </w:p>
          <w:p w:rsidR="00534358" w:rsidRDefault="00534358" w:rsidP="00534358">
            <w:pPr>
              <w:ind w:left="210" w:hangingChars="100" w:hanging="210"/>
            </w:pPr>
            <w:r>
              <w:rPr>
                <w:rFonts w:hint="eastAsia"/>
              </w:rPr>
              <w:t>３）発生した災害廃棄物を住民が自ら持ち込む仮置場を設置する場合は、被災地内の住区基幹公園や空地等、できる限り被災者の生活場所に近い所に設定する。</w:t>
            </w:r>
          </w:p>
          <w:p w:rsidR="00534358" w:rsidRDefault="00534358" w:rsidP="00534358">
            <w:pPr>
              <w:ind w:left="210" w:hangingChars="100" w:hanging="210"/>
            </w:pPr>
            <w:r>
              <w:rPr>
                <w:rFonts w:hint="eastAsia"/>
              </w:rPr>
              <w:t>４）住民やボランティアによる持ち込みがなされることから、仮置場の場所や分別方法については、災害初動時に周知する必要がある。</w:t>
            </w:r>
          </w:p>
          <w:p w:rsidR="00193918" w:rsidRDefault="00534358" w:rsidP="00534358">
            <w:pPr>
              <w:ind w:left="210" w:hangingChars="100" w:hanging="210"/>
            </w:pPr>
            <w:r>
              <w:rPr>
                <w:rFonts w:hint="eastAsia"/>
              </w:rPr>
              <w:t>５）分別については、初期の災害廃棄物の撤去が、被災者やボランティアによる作業になるため、分別や排出方法をわかりやすく説明した「災害廃棄物早見表」を配布・共有しておくと良い。</w:t>
            </w:r>
          </w:p>
        </w:tc>
      </w:tr>
      <w:tr w:rsidR="00193918" w:rsidTr="000757C8">
        <w:tc>
          <w:tcPr>
            <w:tcW w:w="1951" w:type="dxa"/>
          </w:tcPr>
          <w:p w:rsidR="00193918" w:rsidRPr="00534358" w:rsidRDefault="00534358" w:rsidP="000757C8">
            <w:r>
              <w:rPr>
                <w:rFonts w:hint="eastAsia"/>
              </w:rPr>
              <w:t>機械選別や焼却処理まで行う仮置場</w:t>
            </w:r>
          </w:p>
        </w:tc>
        <w:tc>
          <w:tcPr>
            <w:tcW w:w="6751" w:type="dxa"/>
          </w:tcPr>
          <w:p w:rsidR="000757C8" w:rsidRDefault="000757C8" w:rsidP="000757C8">
            <w:pPr>
              <w:ind w:left="210" w:hangingChars="100" w:hanging="210"/>
            </w:pPr>
            <w:r>
              <w:rPr>
                <w:rFonts w:hint="eastAsia"/>
              </w:rPr>
              <w:t>１）一時的な保管や一部、破砕処理等を行う仮置場に比べ、広い用地が求められるとともに、災害廃棄物を集積して処理することを踏ま</w:t>
            </w:r>
            <w:r>
              <w:rPr>
                <w:rFonts w:hint="eastAsia"/>
              </w:rPr>
              <w:lastRenderedPageBreak/>
              <w:t>え、その位置を考慮して設定する。</w:t>
            </w:r>
          </w:p>
          <w:p w:rsidR="000757C8" w:rsidRDefault="000757C8" w:rsidP="000757C8">
            <w:pPr>
              <w:ind w:left="210" w:hangingChars="100" w:hanging="210"/>
            </w:pPr>
            <w:r>
              <w:rPr>
                <w:rFonts w:hint="eastAsia"/>
              </w:rPr>
              <w:t>２）災害廃棄物の推計発生量、解体撤去作業の進行、施設の処理能力等を勘案して、十分な容量を持つ場所とする。これまでの大規模災害の事例では、復興の関係から１年程度で全ての対象廃棄物を集め、３年程度で全ての処理を終えることを想定している。</w:t>
            </w:r>
          </w:p>
          <w:p w:rsidR="000757C8" w:rsidRDefault="000757C8" w:rsidP="000757C8">
            <w:pPr>
              <w:ind w:left="210" w:hangingChars="100" w:hanging="210"/>
            </w:pPr>
            <w:r>
              <w:rPr>
                <w:rFonts w:hint="eastAsia"/>
              </w:rPr>
              <w:t>３）災害廃棄物の発生状況と効率的な搬入ルート、アクセス道路（搬入路）の幅員、処理施設等への効率的な搬出ルートを想定、考慮する。処理施設や処分場へ海上輸送する可能性がある場合は、積出基地（大型船がつけられる岸壁）を想定し、近くに選定した方が良い。</w:t>
            </w:r>
          </w:p>
          <w:p w:rsidR="000757C8" w:rsidRDefault="000757C8" w:rsidP="000757C8">
            <w:pPr>
              <w:ind w:left="210" w:hangingChars="100" w:hanging="210"/>
            </w:pPr>
            <w:r>
              <w:rPr>
                <w:rFonts w:hint="eastAsia"/>
              </w:rPr>
              <w:t>４）搬入時の交通、中間処理作業による周辺住民、環境への影響が少ない場所とする。</w:t>
            </w:r>
          </w:p>
          <w:p w:rsidR="000757C8" w:rsidRDefault="000757C8" w:rsidP="000757C8">
            <w:pPr>
              <w:ind w:left="210" w:hangingChars="100" w:hanging="210"/>
            </w:pPr>
            <w:r>
              <w:rPr>
                <w:rFonts w:hint="eastAsia"/>
              </w:rPr>
              <w:t>５）選定においては、発生量に対応できるスペース以外にも、所有者・跡地利用、関連重機や車両のアクセス性やワーカビリティ、最低限の防火・消火用水（確保できない場合は散水機械）、仮設処理施設の電力確保の可能性等を考慮する。</w:t>
            </w:r>
          </w:p>
          <w:p w:rsidR="000757C8" w:rsidRDefault="000757C8" w:rsidP="000757C8">
            <w:pPr>
              <w:ind w:left="210" w:hangingChars="100" w:hanging="210"/>
            </w:pPr>
            <w:r>
              <w:rPr>
                <w:rFonts w:hint="eastAsia"/>
              </w:rPr>
              <w:t>６）グランドや海水浴場等を使用した場合は、後日、ガラス片等を取り除く対応が必要な場合がある。また、特に私有地の場合、二次汚染を防止するための対策と現状復帰の時の汚染確認方法を事前に作成して地権者や住民に提案することが望ましい。</w:t>
            </w:r>
          </w:p>
          <w:p w:rsidR="00193918" w:rsidRDefault="000757C8" w:rsidP="000757C8">
            <w:pPr>
              <w:ind w:left="210" w:hangingChars="100" w:hanging="210"/>
            </w:pPr>
            <w:r>
              <w:rPr>
                <w:rFonts w:hint="eastAsia"/>
              </w:rPr>
              <w:t>７）協力が得られる場合、海岸部にある火力発電所の焼却灰処分場（一　　般廃棄物を受け入れる手続、有機物混入の場合は汚水処理対応が必要）</w:t>
            </w:r>
            <w:r w:rsidRPr="000757C8">
              <w:rPr>
                <w:rFonts w:hint="eastAsia"/>
              </w:rPr>
              <w:t>や貯炭場の一部も検討対象となる。</w:t>
            </w:r>
          </w:p>
        </w:tc>
      </w:tr>
    </w:tbl>
    <w:p w:rsidR="00641245" w:rsidRPr="00762700" w:rsidRDefault="00641245" w:rsidP="00641245">
      <w:pPr>
        <w:rPr>
          <w:rFonts w:asciiTheme="minorEastAsia" w:hAnsiTheme="minorEastAsia"/>
        </w:rPr>
      </w:pPr>
      <w:r w:rsidRPr="00762700">
        <w:rPr>
          <w:rFonts w:asciiTheme="minorEastAsia" w:hAnsiTheme="minorEastAsia" w:hint="eastAsia"/>
        </w:rPr>
        <w:lastRenderedPageBreak/>
        <w:t>備考：「災害廃棄物対策指針」技術資料1-14-5（環境省）より引用</w:t>
      </w:r>
    </w:p>
    <w:p w:rsidR="00193918" w:rsidRPr="00641245" w:rsidRDefault="00193918"/>
    <w:sectPr w:rsidR="00193918" w:rsidRPr="006412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6E2" w:rsidRDefault="00EA16E2" w:rsidP="00EA16E2">
      <w:r>
        <w:separator/>
      </w:r>
    </w:p>
  </w:endnote>
  <w:endnote w:type="continuationSeparator" w:id="0">
    <w:p w:rsidR="00EA16E2" w:rsidRDefault="00EA16E2" w:rsidP="00EA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6E2" w:rsidRDefault="00EA16E2" w:rsidP="00EA16E2">
      <w:r>
        <w:separator/>
      </w:r>
    </w:p>
  </w:footnote>
  <w:footnote w:type="continuationSeparator" w:id="0">
    <w:p w:rsidR="00EA16E2" w:rsidRDefault="00EA16E2" w:rsidP="00EA1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918"/>
    <w:rsid w:val="000757C8"/>
    <w:rsid w:val="00193918"/>
    <w:rsid w:val="001951BB"/>
    <w:rsid w:val="00534358"/>
    <w:rsid w:val="00641245"/>
    <w:rsid w:val="006B5BCB"/>
    <w:rsid w:val="00762700"/>
    <w:rsid w:val="00AD53C5"/>
    <w:rsid w:val="00C5187D"/>
    <w:rsid w:val="00EA1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3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16E2"/>
    <w:pPr>
      <w:tabs>
        <w:tab w:val="center" w:pos="4252"/>
        <w:tab w:val="right" w:pos="8504"/>
      </w:tabs>
      <w:snapToGrid w:val="0"/>
    </w:pPr>
  </w:style>
  <w:style w:type="character" w:customStyle="1" w:styleId="a5">
    <w:name w:val="ヘッダー (文字)"/>
    <w:basedOn w:val="a0"/>
    <w:link w:val="a4"/>
    <w:uiPriority w:val="99"/>
    <w:rsid w:val="00EA16E2"/>
  </w:style>
  <w:style w:type="paragraph" w:styleId="a6">
    <w:name w:val="footer"/>
    <w:basedOn w:val="a"/>
    <w:link w:val="a7"/>
    <w:uiPriority w:val="99"/>
    <w:unhideWhenUsed/>
    <w:rsid w:val="00EA16E2"/>
    <w:pPr>
      <w:tabs>
        <w:tab w:val="center" w:pos="4252"/>
        <w:tab w:val="right" w:pos="8504"/>
      </w:tabs>
      <w:snapToGrid w:val="0"/>
    </w:pPr>
  </w:style>
  <w:style w:type="character" w:customStyle="1" w:styleId="a7">
    <w:name w:val="フッター (文字)"/>
    <w:basedOn w:val="a0"/>
    <w:link w:val="a6"/>
    <w:uiPriority w:val="99"/>
    <w:rsid w:val="00EA1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3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16E2"/>
    <w:pPr>
      <w:tabs>
        <w:tab w:val="center" w:pos="4252"/>
        <w:tab w:val="right" w:pos="8504"/>
      </w:tabs>
      <w:snapToGrid w:val="0"/>
    </w:pPr>
  </w:style>
  <w:style w:type="character" w:customStyle="1" w:styleId="a5">
    <w:name w:val="ヘッダー (文字)"/>
    <w:basedOn w:val="a0"/>
    <w:link w:val="a4"/>
    <w:uiPriority w:val="99"/>
    <w:rsid w:val="00EA16E2"/>
  </w:style>
  <w:style w:type="paragraph" w:styleId="a6">
    <w:name w:val="footer"/>
    <w:basedOn w:val="a"/>
    <w:link w:val="a7"/>
    <w:uiPriority w:val="99"/>
    <w:unhideWhenUsed/>
    <w:rsid w:val="00EA16E2"/>
    <w:pPr>
      <w:tabs>
        <w:tab w:val="center" w:pos="4252"/>
        <w:tab w:val="right" w:pos="8504"/>
      </w:tabs>
      <w:snapToGrid w:val="0"/>
    </w:pPr>
  </w:style>
  <w:style w:type="character" w:customStyle="1" w:styleId="a7">
    <w:name w:val="フッター (文字)"/>
    <w:basedOn w:val="a0"/>
    <w:link w:val="a6"/>
    <w:uiPriority w:val="99"/>
    <w:rsid w:val="00EA1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2016-08-12T07:19:00Z</dcterms:created>
  <dcterms:modified xsi:type="dcterms:W3CDTF">2017-01-05T04:13:00Z</dcterms:modified>
</cp:coreProperties>
</file>