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BA" w:rsidRPr="004475BA" w:rsidRDefault="00A62728" w:rsidP="004475BA">
      <w:pPr>
        <w:jc w:val="left"/>
        <w:rPr>
          <w:rFonts w:ascii="HG丸ｺﾞｼｯｸM-PRO" w:eastAsia="HG丸ｺﾞｼｯｸM-PRO" w:hAnsi="ＭＳ ゴシック" w:cs="Times New Roman"/>
          <w:b/>
          <w:sz w:val="28"/>
          <w:szCs w:val="28"/>
        </w:rPr>
      </w:pPr>
      <w:r>
        <w:rPr>
          <w:rFonts w:ascii="HG丸ｺﾞｼｯｸM-PRO" w:eastAsia="HG丸ｺﾞｼｯｸM-PRO" w:hAnsi="ＭＳ ゴシック" w:cs="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4424680</wp:posOffset>
                </wp:positionH>
                <wp:positionV relativeFrom="paragraph">
                  <wp:posOffset>-41910</wp:posOffset>
                </wp:positionV>
                <wp:extent cx="1152525" cy="3810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381000"/>
                        </a:xfrm>
                        <a:prstGeom prst="rect">
                          <a:avLst/>
                        </a:prstGeom>
                        <a:solidFill>
                          <a:srgbClr val="FFFFFF"/>
                        </a:solidFill>
                        <a:ln w="25400">
                          <a:solidFill>
                            <a:srgbClr val="000000"/>
                          </a:solidFill>
                          <a:miter lim="800000"/>
                          <a:headEnd/>
                          <a:tailEnd/>
                        </a:ln>
                      </wps:spPr>
                      <wps:txbx>
                        <w:txbxContent>
                          <w:p w:rsidR="004475BA" w:rsidRPr="00EC7CEA" w:rsidRDefault="004475BA" w:rsidP="004475BA">
                            <w:pPr>
                              <w:jc w:val="center"/>
                              <w:rPr>
                                <w:rFonts w:ascii="HG丸ｺﾞｼｯｸM-PRO" w:eastAsia="HG丸ｺﾞｼｯｸM-PRO" w:hAnsi="HG丸ｺﾞｼｯｸM-PRO"/>
                                <w:sz w:val="24"/>
                                <w:szCs w:val="24"/>
                              </w:rPr>
                            </w:pPr>
                            <w:r w:rsidRPr="00EC7CEA">
                              <w:rPr>
                                <w:rFonts w:ascii="HG丸ｺﾞｼｯｸM-PRO" w:eastAsia="HG丸ｺﾞｼｯｸM-PRO" w:hAnsi="HG丸ｺﾞｼｯｸM-PRO" w:hint="eastAsia"/>
                                <w:sz w:val="24"/>
                                <w:szCs w:val="24"/>
                              </w:rPr>
                              <w:t>資料３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margin-left:348.4pt;margin-top:-3.3pt;width:90.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" strokeweight="2pt">
                <v:path arrowok="t"/>
                <v:textbox>
                  <w:txbxContent>
                    <w:p w:rsidR="004475BA" w:rsidRPr="00EC7CEA" w:rsidRDefault="004475BA" w:rsidP="004475BA">
                      <w:pPr>
                        <w:jc w:val="center"/>
                        <w:rPr>
                          <w:rFonts w:ascii="HG丸ｺﾞｼｯｸM-PRO" w:eastAsia="HG丸ｺﾞｼｯｸM-PRO" w:hAnsi="HG丸ｺﾞｼｯｸM-PRO"/>
                          <w:sz w:val="24"/>
                          <w:szCs w:val="24"/>
                        </w:rPr>
                      </w:pPr>
                      <w:r w:rsidRPr="00EC7CEA">
                        <w:rPr>
                          <w:rFonts w:ascii="HG丸ｺﾞｼｯｸM-PRO" w:eastAsia="HG丸ｺﾞｼｯｸM-PRO" w:hAnsi="HG丸ｺﾞｼｯｸM-PRO" w:hint="eastAsia"/>
                          <w:sz w:val="24"/>
                          <w:szCs w:val="24"/>
                        </w:rPr>
                        <w:t>資料３</w:t>
                      </w:r>
                    </w:p>
                  </w:txbxContent>
                </v:textbox>
              </v:rect>
            </w:pict>
          </mc:Fallback>
        </mc:AlternateContent>
      </w:r>
      <w:r w:rsidR="004475BA" w:rsidRPr="004475BA">
        <w:rPr>
          <w:rFonts w:ascii="HG丸ｺﾞｼｯｸM-PRO" w:eastAsia="HG丸ｺﾞｼｯｸM-PRO" w:hAnsi="ＭＳ ゴシック" w:cs="Times New Roman" w:hint="eastAsia"/>
          <w:b/>
          <w:sz w:val="28"/>
          <w:szCs w:val="28"/>
        </w:rPr>
        <w:t>（４）合同滞納整理業務の</w:t>
      </w:r>
      <w:r w:rsidR="00A80C06" w:rsidRPr="000C59C8">
        <w:rPr>
          <w:rFonts w:ascii="HG丸ｺﾞｼｯｸM-PRO" w:eastAsia="HG丸ｺﾞｼｯｸM-PRO" w:hAnsi="ＭＳ ゴシック" w:cs="Times New Roman" w:hint="eastAsia"/>
          <w:b/>
          <w:sz w:val="28"/>
          <w:szCs w:val="28"/>
        </w:rPr>
        <w:t>取組</w:t>
      </w:r>
      <w:r w:rsidR="004475BA" w:rsidRPr="004475BA">
        <w:rPr>
          <w:rFonts w:ascii="HG丸ｺﾞｼｯｸM-PRO" w:eastAsia="HG丸ｺﾞｼｯｸM-PRO" w:hAnsi="ＭＳ ゴシック" w:cs="Times New Roman" w:hint="eastAsia"/>
          <w:b/>
          <w:sz w:val="28"/>
          <w:szCs w:val="28"/>
        </w:rPr>
        <w:t>状況について</w:t>
      </w:r>
    </w:p>
    <w:tbl>
      <w:tblPr>
        <w:tblW w:w="878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222"/>
      </w:tblGrid>
      <w:tr w:rsidR="004475BA" w:rsidRPr="004475BA" w:rsidTr="00565B90">
        <w:trPr>
          <w:trHeight w:val="12445"/>
        </w:trPr>
        <w:tc>
          <w:tcPr>
            <w:tcW w:w="567" w:type="dxa"/>
            <w:vAlign w:val="center"/>
          </w:tcPr>
          <w:p w:rsidR="004475BA" w:rsidRPr="004475BA" w:rsidRDefault="00A80C06" w:rsidP="004475BA">
            <w:pPr>
              <w:jc w:val="center"/>
              <w:rPr>
                <w:rFonts w:ascii="HG丸ｺﾞｼｯｸM-PRO" w:eastAsia="HG丸ｺﾞｼｯｸM-PRO" w:hAnsi="ＭＳ ゴシック" w:cs="Times New Roman"/>
                <w:b/>
                <w:sz w:val="24"/>
                <w:szCs w:val="24"/>
              </w:rPr>
            </w:pPr>
            <w:bookmarkStart w:id="0" w:name="_GoBack"/>
            <w:r w:rsidRPr="000C59C8">
              <w:rPr>
                <w:rFonts w:ascii="HG丸ｺﾞｼｯｸM-PRO" w:eastAsia="HG丸ｺﾞｼｯｸM-PRO" w:hAnsi="ＭＳ ゴシック" w:cs="Times New Roman" w:hint="eastAsia"/>
                <w:b/>
                <w:sz w:val="24"/>
                <w:szCs w:val="24"/>
              </w:rPr>
              <w:t>取組</w:t>
            </w:r>
            <w:bookmarkEnd w:id="0"/>
            <w:r w:rsidR="004475BA" w:rsidRPr="004475BA">
              <w:rPr>
                <w:rFonts w:ascii="HG丸ｺﾞｼｯｸM-PRO" w:eastAsia="HG丸ｺﾞｼｯｸM-PRO" w:hAnsi="ＭＳ ゴシック" w:cs="Times New Roman" w:hint="eastAsia"/>
                <w:b/>
                <w:sz w:val="24"/>
                <w:szCs w:val="24"/>
              </w:rPr>
              <w:t>状況</w:t>
            </w:r>
          </w:p>
          <w:p w:rsidR="004475BA" w:rsidRPr="004475BA" w:rsidRDefault="004475BA" w:rsidP="004475BA">
            <w:pPr>
              <w:rPr>
                <w:rFonts w:ascii="HG丸ｺﾞｼｯｸM-PRO" w:eastAsia="HG丸ｺﾞｼｯｸM-PRO" w:hAnsi="ＭＳ ゴシック" w:cs="Times New Roman"/>
                <w:b/>
                <w:sz w:val="24"/>
                <w:szCs w:val="24"/>
              </w:rPr>
            </w:pPr>
          </w:p>
        </w:tc>
        <w:tc>
          <w:tcPr>
            <w:tcW w:w="8222" w:type="dxa"/>
          </w:tcPr>
          <w:p w:rsidR="004475BA" w:rsidRPr="004475BA" w:rsidRDefault="004475BA" w:rsidP="004475BA">
            <w:pPr>
              <w:widowControl/>
              <w:ind w:firstLineChars="100" w:firstLine="220"/>
              <w:jc w:val="left"/>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１）府・市の重複滞納事案を合同で処理する「大阪府・大阪市合同滞納整理特別対策チーム」においては、本庁間の職員で取り組んでいる高額かつ処理が困難な滞納事案（同事案に名寄せされる新たな未納徴収金を含む）について、継続して処理を行っている。</w:t>
            </w:r>
          </w:p>
          <w:p w:rsidR="004475BA" w:rsidRPr="004475BA" w:rsidRDefault="004475BA" w:rsidP="004475BA">
            <w:pPr>
              <w:widowControl/>
              <w:numPr>
                <w:ilvl w:val="0"/>
                <w:numId w:val="4"/>
              </w:numPr>
              <w:jc w:val="left"/>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取組体制</w:t>
            </w:r>
          </w:p>
          <w:p w:rsidR="004475BA" w:rsidRPr="004475BA" w:rsidRDefault="004475BA" w:rsidP="004475BA">
            <w:pPr>
              <w:widowControl/>
              <w:ind w:left="585"/>
              <w:jc w:val="left"/>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大阪府税務局徴税対策課職員及び大阪市税務部収税課職員で構成</w:t>
            </w:r>
          </w:p>
          <w:p w:rsidR="004475BA" w:rsidRPr="004475BA" w:rsidRDefault="004475BA" w:rsidP="004475BA">
            <w:pPr>
              <w:widowControl/>
              <w:jc w:val="left"/>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 xml:space="preserve">　　　(相互併任制度を活用し、府職員は市職員を市職員は府職員を併任)</w:t>
            </w:r>
          </w:p>
          <w:tbl>
            <w:tblPr>
              <w:tblW w:w="7973" w:type="dxa"/>
              <w:tblLayout w:type="fixed"/>
              <w:tblCellMar>
                <w:left w:w="99" w:type="dxa"/>
                <w:right w:w="99" w:type="dxa"/>
              </w:tblCellMar>
              <w:tblLook w:val="04A0" w:firstRow="1" w:lastRow="0" w:firstColumn="1" w:lastColumn="0" w:noHBand="0" w:noVBand="1"/>
            </w:tblPr>
            <w:tblGrid>
              <w:gridCol w:w="1035"/>
              <w:gridCol w:w="1006"/>
              <w:gridCol w:w="1005"/>
              <w:gridCol w:w="1005"/>
              <w:gridCol w:w="1005"/>
              <w:gridCol w:w="1005"/>
              <w:gridCol w:w="1085"/>
              <w:gridCol w:w="827"/>
            </w:tblGrid>
            <w:tr w:rsidR="004475BA" w:rsidRPr="004475BA" w:rsidTr="00565B90">
              <w:trPr>
                <w:trHeight w:val="584"/>
              </w:trPr>
              <w:tc>
                <w:tcPr>
                  <w:tcW w:w="7973" w:type="dxa"/>
                  <w:gridSpan w:val="8"/>
                  <w:tcBorders>
                    <w:top w:val="nil"/>
                    <w:left w:val="nil"/>
                    <w:bottom w:val="nil"/>
                  </w:tcBorders>
                  <w:shd w:val="clear" w:color="auto" w:fill="auto"/>
                  <w:noWrap/>
                  <w:vAlign w:val="center"/>
                  <w:hideMark/>
                </w:tcPr>
                <w:p w:rsidR="004475BA" w:rsidRPr="004475BA" w:rsidRDefault="004475BA" w:rsidP="004475BA">
                  <w:pPr>
                    <w:widowControl/>
                    <w:numPr>
                      <w:ilvl w:val="0"/>
                      <w:numId w:val="4"/>
                    </w:numPr>
                    <w:jc w:val="left"/>
                    <w:rPr>
                      <w:rFonts w:ascii="ＭＳ ゴシック" w:eastAsia="ＭＳ ゴシック" w:hAnsi="ＭＳ ゴシック" w:cs="ＭＳ Ｐゴシック"/>
                      <w:kern w:val="0"/>
                      <w:sz w:val="22"/>
                    </w:rPr>
                  </w:pPr>
                  <w:r w:rsidRPr="004475BA">
                    <w:rPr>
                      <w:rFonts w:ascii="ＭＳ ゴシック" w:eastAsia="ＭＳ ゴシック" w:hAnsi="ＭＳ ゴシック" w:cs="ＭＳ Ｐゴシック" w:hint="eastAsia"/>
                      <w:kern w:val="0"/>
                      <w:sz w:val="22"/>
                    </w:rPr>
                    <w:t xml:space="preserve">取組状況　（平成２６年１１月末現在）　</w:t>
                  </w:r>
                </w:p>
              </w:tc>
            </w:tr>
            <w:tr w:rsidR="004475BA" w:rsidRPr="004475BA" w:rsidTr="00565B90">
              <w:trPr>
                <w:trHeight w:val="244"/>
              </w:trPr>
              <w:tc>
                <w:tcPr>
                  <w:tcW w:w="2041" w:type="dxa"/>
                  <w:gridSpan w:val="2"/>
                  <w:tcBorders>
                    <w:top w:val="nil"/>
                    <w:left w:val="nil"/>
                    <w:bottom w:val="single" w:sz="18" w:space="0" w:color="auto"/>
                    <w:right w:val="nil"/>
                  </w:tcBorders>
                  <w:shd w:val="clear" w:color="auto" w:fill="auto"/>
                  <w:noWrap/>
                  <w:vAlign w:val="center"/>
                </w:tcPr>
                <w:p w:rsidR="004475BA" w:rsidRPr="004475BA" w:rsidRDefault="004475BA" w:rsidP="004475BA">
                  <w:pPr>
                    <w:widowControl/>
                    <w:ind w:leftChars="-5" w:left="-10"/>
                    <w:jc w:val="left"/>
                    <w:rPr>
                      <w:rFonts w:ascii="ＭＳ Ｐゴシック" w:eastAsia="ＭＳ Ｐゴシック" w:hAnsi="ＭＳ Ｐゴシック" w:cs="ＭＳ Ｐゴシック"/>
                      <w:kern w:val="0"/>
                      <w:sz w:val="22"/>
                    </w:rPr>
                  </w:pPr>
                  <w:r w:rsidRPr="004475BA">
                    <w:rPr>
                      <w:rFonts w:ascii="ＭＳ Ｐゴシック" w:eastAsia="ＭＳ Ｐゴシック" w:hAnsi="ＭＳ Ｐゴシック" w:cs="ＭＳ Ｐゴシック" w:hint="eastAsia"/>
                      <w:kern w:val="0"/>
                      <w:szCs w:val="21"/>
                    </w:rPr>
                    <w:t>・処理税額</w:t>
                  </w:r>
                </w:p>
              </w:tc>
              <w:tc>
                <w:tcPr>
                  <w:tcW w:w="1005" w:type="dxa"/>
                  <w:tcBorders>
                    <w:top w:val="nil"/>
                    <w:left w:val="nil"/>
                    <w:bottom w:val="single" w:sz="18" w:space="0" w:color="auto"/>
                    <w:right w:val="nil"/>
                  </w:tcBorders>
                  <w:shd w:val="clear" w:color="auto" w:fill="auto"/>
                  <w:noWrap/>
                  <w:vAlign w:val="center"/>
                </w:tcPr>
                <w:p w:rsidR="004475BA" w:rsidRPr="004475BA" w:rsidRDefault="004475BA" w:rsidP="004475BA">
                  <w:pPr>
                    <w:widowControl/>
                    <w:jc w:val="left"/>
                    <w:rPr>
                      <w:rFonts w:ascii="ＭＳ Ｐゴシック" w:eastAsia="ＭＳ Ｐゴシック" w:hAnsi="ＭＳ Ｐゴシック" w:cs="ＭＳ Ｐゴシック"/>
                      <w:kern w:val="0"/>
                      <w:sz w:val="22"/>
                    </w:rPr>
                  </w:pPr>
                </w:p>
              </w:tc>
              <w:tc>
                <w:tcPr>
                  <w:tcW w:w="1005" w:type="dxa"/>
                  <w:tcBorders>
                    <w:top w:val="nil"/>
                    <w:left w:val="nil"/>
                    <w:bottom w:val="single" w:sz="18" w:space="0" w:color="auto"/>
                    <w:right w:val="nil"/>
                  </w:tcBorders>
                  <w:shd w:val="clear" w:color="auto" w:fill="auto"/>
                  <w:noWrap/>
                  <w:vAlign w:val="center"/>
                  <w:hideMark/>
                </w:tcPr>
                <w:p w:rsidR="004475BA" w:rsidRPr="004475BA" w:rsidRDefault="004475BA" w:rsidP="004475BA">
                  <w:pPr>
                    <w:widowControl/>
                    <w:jc w:val="left"/>
                    <w:rPr>
                      <w:rFonts w:ascii="ＭＳ Ｐゴシック" w:eastAsia="ＭＳ Ｐゴシック" w:hAnsi="ＭＳ Ｐゴシック" w:cs="ＭＳ Ｐゴシック"/>
                      <w:kern w:val="0"/>
                      <w:sz w:val="22"/>
                    </w:rPr>
                  </w:pPr>
                </w:p>
              </w:tc>
              <w:tc>
                <w:tcPr>
                  <w:tcW w:w="1005" w:type="dxa"/>
                  <w:tcBorders>
                    <w:top w:val="nil"/>
                    <w:left w:val="nil"/>
                    <w:bottom w:val="single" w:sz="18" w:space="0" w:color="auto"/>
                    <w:right w:val="nil"/>
                  </w:tcBorders>
                  <w:shd w:val="clear" w:color="auto" w:fill="auto"/>
                  <w:noWrap/>
                  <w:vAlign w:val="center"/>
                  <w:hideMark/>
                </w:tcPr>
                <w:p w:rsidR="004475BA" w:rsidRPr="004475BA" w:rsidRDefault="004475BA" w:rsidP="004475BA">
                  <w:pPr>
                    <w:widowControl/>
                    <w:jc w:val="left"/>
                    <w:rPr>
                      <w:rFonts w:ascii="ＭＳ Ｐゴシック" w:eastAsia="ＭＳ Ｐゴシック" w:hAnsi="ＭＳ Ｐゴシック" w:cs="ＭＳ Ｐゴシック"/>
                      <w:kern w:val="0"/>
                      <w:sz w:val="22"/>
                    </w:rPr>
                  </w:pPr>
                </w:p>
              </w:tc>
              <w:tc>
                <w:tcPr>
                  <w:tcW w:w="2917" w:type="dxa"/>
                  <w:gridSpan w:val="3"/>
                  <w:tcBorders>
                    <w:top w:val="nil"/>
                    <w:left w:val="nil"/>
                    <w:bottom w:val="single" w:sz="18"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20"/>
                      <w:szCs w:val="20"/>
                    </w:rPr>
                  </w:pPr>
                  <w:r w:rsidRPr="004475BA">
                    <w:rPr>
                      <w:rFonts w:ascii="ＭＳ Ｐゴシック" w:eastAsia="ＭＳ Ｐゴシック" w:hAnsi="ＭＳ Ｐゴシック" w:cs="ＭＳ Ｐゴシック" w:hint="eastAsia"/>
                      <w:kern w:val="0"/>
                      <w:sz w:val="22"/>
                    </w:rPr>
                    <w:t xml:space="preserve">　　　　　　　</w:t>
                  </w:r>
                  <w:r w:rsidRPr="004475BA">
                    <w:rPr>
                      <w:rFonts w:ascii="ＭＳ Ｐゴシック" w:eastAsia="ＭＳ Ｐゴシック" w:hAnsi="ＭＳ Ｐゴシック" w:cs="ＭＳ Ｐゴシック" w:hint="eastAsia"/>
                      <w:kern w:val="0"/>
                      <w:sz w:val="20"/>
                      <w:szCs w:val="20"/>
                    </w:rPr>
                    <w:t xml:space="preserve">　（単位：百万円、%）</w:t>
                  </w:r>
                </w:p>
              </w:tc>
            </w:tr>
            <w:tr w:rsidR="004475BA" w:rsidRPr="004475BA" w:rsidTr="00565B90">
              <w:trPr>
                <w:trHeight w:val="256"/>
              </w:trPr>
              <w:tc>
                <w:tcPr>
                  <w:tcW w:w="1035" w:type="dxa"/>
                  <w:vMerge w:val="restart"/>
                  <w:tcBorders>
                    <w:top w:val="single" w:sz="18" w:space="0" w:color="auto"/>
                    <w:left w:val="single" w:sz="18" w:space="0" w:color="auto"/>
                    <w:right w:val="single" w:sz="18" w:space="0" w:color="auto"/>
                  </w:tcBorders>
                  <w:shd w:val="clear" w:color="auto" w:fill="auto"/>
                  <w:noWrap/>
                  <w:vAlign w:val="center"/>
                  <w:hideMark/>
                </w:tcPr>
                <w:p w:rsidR="004475BA" w:rsidRPr="004475BA" w:rsidRDefault="004475BA" w:rsidP="004475BA">
                  <w:pPr>
                    <w:widowControl/>
                    <w:jc w:val="left"/>
                    <w:rPr>
                      <w:rFonts w:ascii="ＭＳ Ｐゴシック" w:eastAsia="ＭＳ Ｐゴシック" w:hAnsi="ＭＳ Ｐゴシック" w:cs="ＭＳ Ｐゴシック"/>
                      <w:kern w:val="0"/>
                      <w:sz w:val="22"/>
                    </w:rPr>
                  </w:pPr>
                  <w:r w:rsidRPr="004475BA">
                    <w:rPr>
                      <w:rFonts w:ascii="ＭＳ Ｐゴシック" w:eastAsia="ＭＳ Ｐゴシック" w:hAnsi="ＭＳ Ｐゴシック" w:cs="ＭＳ Ｐゴシック" w:hint="eastAsia"/>
                      <w:kern w:val="0"/>
                      <w:sz w:val="22"/>
                    </w:rPr>
                    <w:t xml:space="preserve">　</w:t>
                  </w:r>
                </w:p>
                <w:p w:rsidR="004475BA" w:rsidRPr="004475BA" w:rsidRDefault="004475BA" w:rsidP="004475BA">
                  <w:pPr>
                    <w:jc w:val="left"/>
                    <w:rPr>
                      <w:rFonts w:ascii="ＭＳ Ｐゴシック" w:eastAsia="ＭＳ Ｐゴシック" w:hAnsi="ＭＳ Ｐゴシック" w:cs="ＭＳ Ｐゴシック"/>
                      <w:kern w:val="0"/>
                      <w:sz w:val="22"/>
                    </w:rPr>
                  </w:pPr>
                </w:p>
              </w:tc>
              <w:tc>
                <w:tcPr>
                  <w:tcW w:w="2011"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平成26年度当初</w:t>
                  </w:r>
                </w:p>
              </w:tc>
              <w:tc>
                <w:tcPr>
                  <w:tcW w:w="2010"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平成26年11月末現在</w:t>
                  </w:r>
                </w:p>
              </w:tc>
              <w:tc>
                <w:tcPr>
                  <w:tcW w:w="1005" w:type="dxa"/>
                  <w:vMerge w:val="restart"/>
                  <w:tcBorders>
                    <w:top w:val="single" w:sz="18" w:space="0" w:color="auto"/>
                    <w:left w:val="single" w:sz="18" w:space="0" w:color="auto"/>
                    <w:bottom w:val="single" w:sz="4" w:space="0" w:color="auto"/>
                    <w:right w:val="dashSmallGap" w:sz="4"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処理済額</w:t>
                  </w:r>
                </w:p>
                <w:p w:rsidR="004475BA" w:rsidRPr="004475BA" w:rsidRDefault="004475BA" w:rsidP="004475BA">
                  <w:pPr>
                    <w:widowControl/>
                    <w:ind w:firstLineChars="200" w:firstLine="360"/>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（Ｃ）</w:t>
                  </w:r>
                </w:p>
              </w:tc>
              <w:tc>
                <w:tcPr>
                  <w:tcW w:w="1085" w:type="dxa"/>
                  <w:vMerge w:val="restart"/>
                  <w:tcBorders>
                    <w:top w:val="single" w:sz="18" w:space="0" w:color="auto"/>
                    <w:left w:val="dashSmallGap" w:sz="4" w:space="0" w:color="auto"/>
                    <w:bottom w:val="single" w:sz="8" w:space="0" w:color="000000"/>
                    <w:right w:val="single" w:sz="18"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うち徴収額</w:t>
                  </w:r>
                </w:p>
              </w:tc>
              <w:tc>
                <w:tcPr>
                  <w:tcW w:w="827" w:type="dxa"/>
                  <w:vMerge w:val="restart"/>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475BA" w:rsidRPr="004475BA" w:rsidRDefault="004475BA" w:rsidP="004475BA">
                  <w:pPr>
                    <w:widowControl/>
                    <w:pBdr>
                      <w:bottom w:val="single" w:sz="4" w:space="1" w:color="auto"/>
                    </w:pBdr>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処理率（Ｃ）</w:t>
                  </w:r>
                </w:p>
                <w:p w:rsidR="004475BA" w:rsidRPr="004475BA" w:rsidRDefault="004475BA" w:rsidP="004475BA">
                  <w:pPr>
                    <w:widowControl/>
                    <w:jc w:val="center"/>
                    <w:rPr>
                      <w:rFonts w:ascii="ＭＳ Ｐゴシック" w:eastAsia="ＭＳ Ｐゴシック" w:hAnsi="ＭＳ Ｐゴシック" w:cs="ＭＳ Ｐゴシック"/>
                      <w:kern w:val="0"/>
                      <w:sz w:val="16"/>
                      <w:szCs w:val="16"/>
                    </w:rPr>
                  </w:pPr>
                  <w:r w:rsidRPr="004475BA">
                    <w:rPr>
                      <w:rFonts w:ascii="ＭＳ Ｐゴシック" w:eastAsia="ＭＳ Ｐゴシック" w:hAnsi="ＭＳ Ｐゴシック" w:cs="ＭＳ Ｐゴシック" w:hint="eastAsia"/>
                      <w:kern w:val="0"/>
                      <w:sz w:val="16"/>
                      <w:szCs w:val="16"/>
                    </w:rPr>
                    <w:t>(A）＋(B）</w:t>
                  </w:r>
                </w:p>
              </w:tc>
            </w:tr>
            <w:tr w:rsidR="004475BA" w:rsidRPr="004475BA" w:rsidTr="00565B90">
              <w:trPr>
                <w:trHeight w:val="174"/>
              </w:trPr>
              <w:tc>
                <w:tcPr>
                  <w:tcW w:w="1035" w:type="dxa"/>
                  <w:vMerge/>
                  <w:tcBorders>
                    <w:left w:val="single" w:sz="18" w:space="0" w:color="auto"/>
                    <w:bottom w:val="single" w:sz="18" w:space="0" w:color="auto"/>
                    <w:right w:val="single" w:sz="18" w:space="0" w:color="auto"/>
                  </w:tcBorders>
                  <w:shd w:val="clear" w:color="auto" w:fill="auto"/>
                  <w:noWrap/>
                  <w:vAlign w:val="center"/>
                  <w:hideMark/>
                </w:tcPr>
                <w:p w:rsidR="004475BA" w:rsidRPr="004475BA" w:rsidRDefault="004475BA" w:rsidP="004475BA">
                  <w:pPr>
                    <w:widowControl/>
                    <w:jc w:val="left"/>
                    <w:rPr>
                      <w:rFonts w:ascii="ＭＳ Ｐゴシック" w:eastAsia="ＭＳ Ｐゴシック" w:hAnsi="ＭＳ Ｐゴシック" w:cs="ＭＳ Ｐゴシック"/>
                      <w:kern w:val="0"/>
                      <w:sz w:val="22"/>
                    </w:rPr>
                  </w:pPr>
                </w:p>
              </w:tc>
              <w:tc>
                <w:tcPr>
                  <w:tcW w:w="1006" w:type="dxa"/>
                  <w:tcBorders>
                    <w:top w:val="nil"/>
                    <w:left w:val="single" w:sz="18" w:space="0" w:color="auto"/>
                    <w:bottom w:val="single" w:sz="18" w:space="0" w:color="auto"/>
                    <w:right w:val="single" w:sz="4"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府滞納額（Ａ）</w:t>
                  </w:r>
                </w:p>
              </w:tc>
              <w:tc>
                <w:tcPr>
                  <w:tcW w:w="1005" w:type="dxa"/>
                  <w:tcBorders>
                    <w:top w:val="nil"/>
                    <w:left w:val="nil"/>
                    <w:bottom w:val="single" w:sz="18" w:space="0" w:color="auto"/>
                    <w:right w:val="single" w:sz="18"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市滞納額（Ｂ）</w:t>
                  </w:r>
                </w:p>
              </w:tc>
              <w:tc>
                <w:tcPr>
                  <w:tcW w:w="1005" w:type="dxa"/>
                  <w:tcBorders>
                    <w:top w:val="nil"/>
                    <w:left w:val="single" w:sz="18" w:space="0" w:color="auto"/>
                    <w:bottom w:val="single" w:sz="18" w:space="0" w:color="auto"/>
                    <w:right w:val="single" w:sz="4"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府滞納額</w:t>
                  </w:r>
                </w:p>
              </w:tc>
              <w:tc>
                <w:tcPr>
                  <w:tcW w:w="1005" w:type="dxa"/>
                  <w:tcBorders>
                    <w:top w:val="nil"/>
                    <w:left w:val="nil"/>
                    <w:bottom w:val="single" w:sz="18" w:space="0" w:color="auto"/>
                    <w:right w:val="single" w:sz="18"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市滞納額</w:t>
                  </w:r>
                </w:p>
              </w:tc>
              <w:tc>
                <w:tcPr>
                  <w:tcW w:w="1005" w:type="dxa"/>
                  <w:vMerge/>
                  <w:tcBorders>
                    <w:top w:val="nil"/>
                    <w:left w:val="single" w:sz="18" w:space="0" w:color="auto"/>
                    <w:bottom w:val="single" w:sz="18" w:space="0" w:color="auto"/>
                    <w:right w:val="dashSmallGap" w:sz="4" w:space="0" w:color="auto"/>
                  </w:tcBorders>
                  <w:vAlign w:val="center"/>
                  <w:hideMark/>
                </w:tcPr>
                <w:p w:rsidR="004475BA" w:rsidRPr="004475BA" w:rsidRDefault="004475BA" w:rsidP="004475BA">
                  <w:pPr>
                    <w:widowControl/>
                    <w:jc w:val="left"/>
                    <w:rPr>
                      <w:rFonts w:ascii="ＭＳ Ｐゴシック" w:eastAsia="ＭＳ Ｐゴシック" w:hAnsi="ＭＳ Ｐゴシック" w:cs="ＭＳ Ｐゴシック"/>
                      <w:kern w:val="0"/>
                      <w:sz w:val="22"/>
                    </w:rPr>
                  </w:pPr>
                </w:p>
              </w:tc>
              <w:tc>
                <w:tcPr>
                  <w:tcW w:w="1085" w:type="dxa"/>
                  <w:vMerge/>
                  <w:tcBorders>
                    <w:top w:val="nil"/>
                    <w:left w:val="dashSmallGap" w:sz="4" w:space="0" w:color="auto"/>
                    <w:bottom w:val="single" w:sz="18" w:space="0" w:color="auto"/>
                    <w:right w:val="single" w:sz="18" w:space="0" w:color="auto"/>
                  </w:tcBorders>
                  <w:vAlign w:val="center"/>
                  <w:hideMark/>
                </w:tcPr>
                <w:p w:rsidR="004475BA" w:rsidRPr="004475BA" w:rsidRDefault="004475BA" w:rsidP="004475BA">
                  <w:pPr>
                    <w:widowControl/>
                    <w:jc w:val="left"/>
                    <w:rPr>
                      <w:rFonts w:ascii="ＭＳ Ｐゴシック" w:eastAsia="ＭＳ Ｐゴシック" w:hAnsi="ＭＳ Ｐゴシック" w:cs="ＭＳ Ｐゴシック"/>
                      <w:kern w:val="0"/>
                      <w:sz w:val="22"/>
                    </w:rPr>
                  </w:pPr>
                </w:p>
              </w:tc>
              <w:tc>
                <w:tcPr>
                  <w:tcW w:w="827" w:type="dxa"/>
                  <w:vMerge/>
                  <w:tcBorders>
                    <w:top w:val="nil"/>
                    <w:left w:val="single" w:sz="18" w:space="0" w:color="auto"/>
                    <w:bottom w:val="single" w:sz="18" w:space="0" w:color="auto"/>
                    <w:right w:val="single" w:sz="18" w:space="0" w:color="auto"/>
                  </w:tcBorders>
                  <w:vAlign w:val="center"/>
                  <w:hideMark/>
                </w:tcPr>
                <w:p w:rsidR="004475BA" w:rsidRPr="004475BA" w:rsidRDefault="004475BA" w:rsidP="004475BA">
                  <w:pPr>
                    <w:widowControl/>
                    <w:jc w:val="left"/>
                    <w:rPr>
                      <w:rFonts w:ascii="ＭＳ Ｐゴシック" w:eastAsia="ＭＳ Ｐゴシック" w:hAnsi="ＭＳ Ｐゴシック" w:cs="ＭＳ Ｐゴシック"/>
                      <w:kern w:val="0"/>
                      <w:sz w:val="22"/>
                    </w:rPr>
                  </w:pPr>
                </w:p>
              </w:tc>
            </w:tr>
            <w:tr w:rsidR="004475BA" w:rsidRPr="004475BA" w:rsidTr="00565B90">
              <w:trPr>
                <w:trHeight w:val="287"/>
              </w:trPr>
              <w:tc>
                <w:tcPr>
                  <w:tcW w:w="103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府担当分</w:t>
                  </w:r>
                </w:p>
              </w:tc>
              <w:tc>
                <w:tcPr>
                  <w:tcW w:w="1006"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158</w:t>
                  </w:r>
                </w:p>
              </w:tc>
              <w:tc>
                <w:tcPr>
                  <w:tcW w:w="1005" w:type="dxa"/>
                  <w:tcBorders>
                    <w:top w:val="single" w:sz="18" w:space="0" w:color="auto"/>
                    <w:left w:val="nil"/>
                    <w:bottom w:val="single" w:sz="4"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61</w:t>
                  </w:r>
                </w:p>
              </w:tc>
              <w:tc>
                <w:tcPr>
                  <w:tcW w:w="100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154</w:t>
                  </w:r>
                </w:p>
              </w:tc>
              <w:tc>
                <w:tcPr>
                  <w:tcW w:w="1005" w:type="dxa"/>
                  <w:tcBorders>
                    <w:top w:val="single" w:sz="18" w:space="0" w:color="auto"/>
                    <w:left w:val="nil"/>
                    <w:bottom w:val="single" w:sz="4"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41</w:t>
                  </w:r>
                </w:p>
              </w:tc>
              <w:tc>
                <w:tcPr>
                  <w:tcW w:w="1005" w:type="dxa"/>
                  <w:tcBorders>
                    <w:top w:val="single" w:sz="18" w:space="0" w:color="auto"/>
                    <w:left w:val="single" w:sz="18" w:space="0" w:color="auto"/>
                    <w:bottom w:val="single" w:sz="4" w:space="0" w:color="auto"/>
                    <w:right w:val="dashSmallGap" w:sz="4"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24</w:t>
                  </w:r>
                </w:p>
              </w:tc>
              <w:tc>
                <w:tcPr>
                  <w:tcW w:w="1085" w:type="dxa"/>
                  <w:tcBorders>
                    <w:top w:val="single" w:sz="18" w:space="0" w:color="auto"/>
                    <w:left w:val="dashSmallGap" w:sz="4" w:space="0" w:color="auto"/>
                    <w:bottom w:val="nil"/>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 xml:space="preserve">24 </w:t>
                  </w:r>
                </w:p>
              </w:tc>
              <w:tc>
                <w:tcPr>
                  <w:tcW w:w="827"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10.9</w:t>
                  </w:r>
                </w:p>
              </w:tc>
            </w:tr>
            <w:tr w:rsidR="004475BA" w:rsidRPr="004475BA" w:rsidTr="00565B90">
              <w:trPr>
                <w:trHeight w:val="346"/>
              </w:trPr>
              <w:tc>
                <w:tcPr>
                  <w:tcW w:w="1035" w:type="dxa"/>
                  <w:tcBorders>
                    <w:top w:val="nil"/>
                    <w:left w:val="single" w:sz="18" w:space="0" w:color="auto"/>
                    <w:bottom w:val="single" w:sz="18" w:space="0" w:color="auto"/>
                    <w:right w:val="single" w:sz="18"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市担当分</w:t>
                  </w:r>
                </w:p>
              </w:tc>
              <w:tc>
                <w:tcPr>
                  <w:tcW w:w="1006" w:type="dxa"/>
                  <w:tcBorders>
                    <w:top w:val="nil"/>
                    <w:left w:val="single" w:sz="18" w:space="0" w:color="auto"/>
                    <w:bottom w:val="single" w:sz="18" w:space="0" w:color="auto"/>
                    <w:right w:val="single" w:sz="4"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82</w:t>
                  </w:r>
                </w:p>
              </w:tc>
              <w:tc>
                <w:tcPr>
                  <w:tcW w:w="1005" w:type="dxa"/>
                  <w:tcBorders>
                    <w:top w:val="nil"/>
                    <w:left w:val="nil"/>
                    <w:bottom w:val="single" w:sz="18"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81</w:t>
                  </w:r>
                </w:p>
              </w:tc>
              <w:tc>
                <w:tcPr>
                  <w:tcW w:w="1005" w:type="dxa"/>
                  <w:tcBorders>
                    <w:top w:val="nil"/>
                    <w:left w:val="single" w:sz="18" w:space="0" w:color="auto"/>
                    <w:bottom w:val="single" w:sz="18" w:space="0" w:color="auto"/>
                    <w:right w:val="single" w:sz="4"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21</w:t>
                  </w:r>
                </w:p>
              </w:tc>
              <w:tc>
                <w:tcPr>
                  <w:tcW w:w="1005" w:type="dxa"/>
                  <w:tcBorders>
                    <w:top w:val="nil"/>
                    <w:left w:val="nil"/>
                    <w:bottom w:val="single" w:sz="18"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46</w:t>
                  </w:r>
                </w:p>
              </w:tc>
              <w:tc>
                <w:tcPr>
                  <w:tcW w:w="1005" w:type="dxa"/>
                  <w:tcBorders>
                    <w:top w:val="nil"/>
                    <w:left w:val="single" w:sz="18" w:space="0" w:color="auto"/>
                    <w:bottom w:val="single" w:sz="18" w:space="0" w:color="auto"/>
                    <w:right w:val="dashSmallGap" w:sz="4"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96</w:t>
                  </w:r>
                </w:p>
              </w:tc>
              <w:tc>
                <w:tcPr>
                  <w:tcW w:w="1085" w:type="dxa"/>
                  <w:tcBorders>
                    <w:top w:val="single" w:sz="4" w:space="0" w:color="auto"/>
                    <w:left w:val="dashSmallGap" w:sz="4" w:space="0" w:color="auto"/>
                    <w:bottom w:val="single" w:sz="18"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44</w:t>
                  </w:r>
                </w:p>
              </w:tc>
              <w:tc>
                <w:tcPr>
                  <w:tcW w:w="827" w:type="dxa"/>
                  <w:tcBorders>
                    <w:top w:val="nil"/>
                    <w:left w:val="single" w:sz="18" w:space="0" w:color="auto"/>
                    <w:bottom w:val="single" w:sz="18"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58.8</w:t>
                  </w:r>
                </w:p>
              </w:tc>
            </w:tr>
            <w:tr w:rsidR="004475BA" w:rsidRPr="004475BA" w:rsidTr="00565B90">
              <w:trPr>
                <w:trHeight w:val="252"/>
              </w:trPr>
              <w:tc>
                <w:tcPr>
                  <w:tcW w:w="1035"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475BA" w:rsidRPr="004475BA" w:rsidRDefault="004475BA" w:rsidP="004475BA">
                  <w:pPr>
                    <w:widowControl/>
                    <w:jc w:val="center"/>
                    <w:rPr>
                      <w:rFonts w:ascii="ＭＳ Ｐゴシック" w:eastAsia="ＭＳ Ｐゴシック" w:hAnsi="ＭＳ Ｐゴシック" w:cs="ＭＳ Ｐゴシック"/>
                      <w:kern w:val="0"/>
                      <w:sz w:val="18"/>
                      <w:szCs w:val="18"/>
                    </w:rPr>
                  </w:pPr>
                  <w:r w:rsidRPr="004475BA">
                    <w:rPr>
                      <w:rFonts w:ascii="ＭＳ Ｐゴシック" w:eastAsia="ＭＳ Ｐゴシック" w:hAnsi="ＭＳ Ｐゴシック" w:cs="ＭＳ Ｐゴシック" w:hint="eastAsia"/>
                      <w:kern w:val="0"/>
                      <w:sz w:val="18"/>
                      <w:szCs w:val="18"/>
                    </w:rPr>
                    <w:t>合計</w:t>
                  </w:r>
                </w:p>
              </w:tc>
              <w:tc>
                <w:tcPr>
                  <w:tcW w:w="1006"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240</w:t>
                  </w:r>
                </w:p>
              </w:tc>
              <w:tc>
                <w:tcPr>
                  <w:tcW w:w="1005" w:type="dxa"/>
                  <w:tcBorders>
                    <w:top w:val="single" w:sz="18" w:space="0" w:color="auto"/>
                    <w:left w:val="nil"/>
                    <w:bottom w:val="single" w:sz="18"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142</w:t>
                  </w:r>
                </w:p>
              </w:tc>
              <w:tc>
                <w:tcPr>
                  <w:tcW w:w="1005"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175</w:t>
                  </w:r>
                </w:p>
              </w:tc>
              <w:tc>
                <w:tcPr>
                  <w:tcW w:w="1005" w:type="dxa"/>
                  <w:tcBorders>
                    <w:top w:val="single" w:sz="18" w:space="0" w:color="auto"/>
                    <w:left w:val="nil"/>
                    <w:bottom w:val="single" w:sz="18"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87</w:t>
                  </w:r>
                </w:p>
              </w:tc>
              <w:tc>
                <w:tcPr>
                  <w:tcW w:w="1005" w:type="dxa"/>
                  <w:tcBorders>
                    <w:top w:val="single" w:sz="18" w:space="0" w:color="auto"/>
                    <w:left w:val="single" w:sz="18" w:space="0" w:color="auto"/>
                    <w:bottom w:val="single" w:sz="18" w:space="0" w:color="auto"/>
                    <w:right w:val="dashSmallGap" w:sz="4"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120</w:t>
                  </w:r>
                </w:p>
              </w:tc>
              <w:tc>
                <w:tcPr>
                  <w:tcW w:w="1085" w:type="dxa"/>
                  <w:tcBorders>
                    <w:top w:val="single" w:sz="18" w:space="0" w:color="auto"/>
                    <w:left w:val="dashSmallGap" w:sz="4" w:space="0" w:color="auto"/>
                    <w:bottom w:val="single" w:sz="18"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 xml:space="preserve">68 </w:t>
                  </w:r>
                </w:p>
              </w:tc>
              <w:tc>
                <w:tcPr>
                  <w:tcW w:w="827"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475BA" w:rsidRPr="004475BA" w:rsidRDefault="004475BA" w:rsidP="004475BA">
                  <w:pPr>
                    <w:widowControl/>
                    <w:jc w:val="right"/>
                    <w:rPr>
                      <w:rFonts w:ascii="ＭＳ Ｐゴシック" w:eastAsia="ＭＳ Ｐゴシック" w:hAnsi="ＭＳ Ｐゴシック" w:cs="ＭＳ Ｐゴシック"/>
                      <w:kern w:val="0"/>
                      <w:sz w:val="24"/>
                      <w:szCs w:val="24"/>
                    </w:rPr>
                  </w:pPr>
                  <w:r w:rsidRPr="004475BA">
                    <w:rPr>
                      <w:rFonts w:ascii="ＭＳ Ｐゴシック" w:eastAsia="ＭＳ Ｐゴシック" w:hAnsi="ＭＳ Ｐゴシック" w:cs="ＭＳ Ｐゴシック" w:hint="eastAsia"/>
                      <w:kern w:val="0"/>
                      <w:sz w:val="24"/>
                      <w:szCs w:val="24"/>
                    </w:rPr>
                    <w:t>31.3</w:t>
                  </w:r>
                </w:p>
              </w:tc>
            </w:tr>
          </w:tbl>
          <w:p w:rsidR="004475BA" w:rsidRPr="004475BA" w:rsidRDefault="004475BA" w:rsidP="004475BA">
            <w:pPr>
              <w:widowControl/>
              <w:jc w:val="left"/>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⇒平成２６年度処理目標（３０％以上の処理（※））に対し３１．３％の処理</w:t>
            </w:r>
          </w:p>
          <w:p w:rsidR="004475BA" w:rsidRPr="004475BA" w:rsidRDefault="004475BA" w:rsidP="004475BA">
            <w:pPr>
              <w:widowControl/>
              <w:jc w:val="left"/>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22"/>
              </w:rPr>
              <w:t xml:space="preserve">　</w:t>
            </w:r>
          </w:p>
          <w:p w:rsidR="004475BA" w:rsidRPr="004475BA" w:rsidRDefault="004475BA" w:rsidP="004475BA">
            <w:pPr>
              <w:widowControl/>
              <w:ind w:leftChars="100" w:left="210"/>
              <w:jc w:val="left"/>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（２）法人関係税の重複滞納事案を合同で処理する「中央・船場徴収班」においては、３０万円以下の滞納事案処理に加え、今年度より新たに高額滞納事案の処理にも取り組んでいる。</w:t>
            </w:r>
          </w:p>
          <w:p w:rsidR="004475BA" w:rsidRPr="004475BA" w:rsidRDefault="004475BA" w:rsidP="004475BA">
            <w:pPr>
              <w:widowControl/>
              <w:numPr>
                <w:ilvl w:val="0"/>
                <w:numId w:val="5"/>
              </w:numPr>
              <w:jc w:val="left"/>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取組体制</w:t>
            </w:r>
          </w:p>
          <w:p w:rsidR="004475BA" w:rsidRPr="004475BA" w:rsidRDefault="004475BA" w:rsidP="004475BA">
            <w:pPr>
              <w:widowControl/>
              <w:ind w:left="585"/>
              <w:jc w:val="left"/>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大阪府中央府税事務所職員及び大阪市船場法人市税事務所職員で構成</w:t>
            </w:r>
          </w:p>
          <w:p w:rsidR="004475BA" w:rsidRPr="004475BA" w:rsidRDefault="004475BA" w:rsidP="004475BA">
            <w:pPr>
              <w:widowControl/>
              <w:jc w:val="left"/>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 xml:space="preserve">　　　(相互併任制度を活用し、府職員は市職員を市職員は府職員を併任)</w:t>
            </w:r>
          </w:p>
          <w:p w:rsidR="004475BA" w:rsidRPr="004475BA" w:rsidRDefault="004475BA" w:rsidP="004475BA">
            <w:pPr>
              <w:numPr>
                <w:ilvl w:val="0"/>
                <w:numId w:val="5"/>
              </w:numPr>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取組状況（平成２６年１１月末現在）(単位:件、%)</w:t>
            </w:r>
          </w:p>
          <w:tbl>
            <w:tblPr>
              <w:tblW w:w="485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1134"/>
              <w:gridCol w:w="1134"/>
            </w:tblGrid>
            <w:tr w:rsidR="004475BA" w:rsidRPr="004475BA" w:rsidTr="00565B90">
              <w:tc>
                <w:tcPr>
                  <w:tcW w:w="2590" w:type="dxa"/>
                  <w:vMerge w:val="restart"/>
                  <w:tcBorders>
                    <w:top w:val="single" w:sz="18" w:space="0" w:color="auto"/>
                    <w:left w:val="single" w:sz="18" w:space="0" w:color="auto"/>
                    <w:right w:val="single" w:sz="18" w:space="0" w:color="auto"/>
                  </w:tcBorders>
                  <w:shd w:val="clear" w:color="auto" w:fill="auto"/>
                </w:tcPr>
                <w:p w:rsidR="004475BA" w:rsidRPr="004475BA" w:rsidRDefault="004475BA" w:rsidP="004475BA">
                  <w:pPr>
                    <w:rPr>
                      <w:rFonts w:ascii="ＭＳ ゴシック" w:eastAsia="ＭＳ ゴシック" w:hAnsi="ＭＳ ゴシック" w:cs="Times New Roman"/>
                      <w:sz w:val="18"/>
                      <w:szCs w:val="18"/>
                    </w:rPr>
                  </w:pPr>
                </w:p>
              </w:tc>
              <w:tc>
                <w:tcPr>
                  <w:tcW w:w="226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4475BA" w:rsidRPr="004475BA" w:rsidRDefault="004475BA" w:rsidP="004475BA">
                  <w:pPr>
                    <w:jc w:val="center"/>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18"/>
                      <w:szCs w:val="18"/>
                    </w:rPr>
                    <w:t>平成２６年度</w:t>
                  </w:r>
                </w:p>
              </w:tc>
            </w:tr>
            <w:tr w:rsidR="004475BA" w:rsidRPr="004475BA" w:rsidTr="00565B90">
              <w:tc>
                <w:tcPr>
                  <w:tcW w:w="2590" w:type="dxa"/>
                  <w:vMerge/>
                  <w:tcBorders>
                    <w:left w:val="single" w:sz="18" w:space="0" w:color="auto"/>
                    <w:bottom w:val="single" w:sz="18" w:space="0" w:color="auto"/>
                    <w:right w:val="single" w:sz="18" w:space="0" w:color="auto"/>
                  </w:tcBorders>
                  <w:shd w:val="clear" w:color="auto" w:fill="auto"/>
                </w:tcPr>
                <w:p w:rsidR="004475BA" w:rsidRPr="004475BA" w:rsidRDefault="004475BA" w:rsidP="004475BA">
                  <w:pPr>
                    <w:rPr>
                      <w:rFonts w:ascii="ＭＳ ゴシック" w:eastAsia="ＭＳ ゴシック" w:hAnsi="ＭＳ ゴシック" w:cs="Times New Roman"/>
                      <w:sz w:val="18"/>
                      <w:szCs w:val="18"/>
                    </w:rPr>
                  </w:pPr>
                </w:p>
              </w:tc>
              <w:tc>
                <w:tcPr>
                  <w:tcW w:w="1134" w:type="dxa"/>
                  <w:tcBorders>
                    <w:top w:val="single" w:sz="18" w:space="0" w:color="auto"/>
                    <w:left w:val="single" w:sz="18" w:space="0" w:color="auto"/>
                    <w:bottom w:val="single" w:sz="18" w:space="0" w:color="auto"/>
                  </w:tcBorders>
                  <w:shd w:val="clear" w:color="auto" w:fill="auto"/>
                  <w:vAlign w:val="center"/>
                </w:tcPr>
                <w:p w:rsidR="004475BA" w:rsidRPr="004475BA" w:rsidRDefault="004475BA" w:rsidP="004475BA">
                  <w:pPr>
                    <w:jc w:val="center"/>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18"/>
                      <w:szCs w:val="18"/>
                    </w:rPr>
                    <w:t>対象件数</w:t>
                  </w:r>
                </w:p>
              </w:tc>
              <w:tc>
                <w:tcPr>
                  <w:tcW w:w="1134" w:type="dxa"/>
                  <w:tcBorders>
                    <w:top w:val="single" w:sz="18" w:space="0" w:color="auto"/>
                    <w:bottom w:val="single" w:sz="18" w:space="0" w:color="auto"/>
                    <w:right w:val="single" w:sz="18" w:space="0" w:color="auto"/>
                  </w:tcBorders>
                  <w:shd w:val="clear" w:color="auto" w:fill="auto"/>
                  <w:vAlign w:val="center"/>
                </w:tcPr>
                <w:p w:rsidR="004475BA" w:rsidRPr="004475BA" w:rsidRDefault="004475BA" w:rsidP="004475BA">
                  <w:pPr>
                    <w:jc w:val="center"/>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18"/>
                      <w:szCs w:val="18"/>
                    </w:rPr>
                    <w:t>処理率</w:t>
                  </w:r>
                </w:p>
              </w:tc>
            </w:tr>
            <w:tr w:rsidR="004475BA" w:rsidRPr="004475BA" w:rsidTr="00565B90">
              <w:trPr>
                <w:trHeight w:val="345"/>
              </w:trPr>
              <w:tc>
                <w:tcPr>
                  <w:tcW w:w="2590" w:type="dxa"/>
                  <w:tcBorders>
                    <w:top w:val="single" w:sz="18" w:space="0" w:color="auto"/>
                    <w:left w:val="single" w:sz="18" w:space="0" w:color="auto"/>
                    <w:bottom w:val="double" w:sz="4" w:space="0" w:color="auto"/>
                    <w:right w:val="single" w:sz="18" w:space="0" w:color="auto"/>
                  </w:tcBorders>
                  <w:shd w:val="clear" w:color="auto" w:fill="auto"/>
                  <w:vAlign w:val="center"/>
                </w:tcPr>
                <w:p w:rsidR="004475BA" w:rsidRPr="004475BA" w:rsidRDefault="004475BA" w:rsidP="004475BA">
                  <w:pPr>
                    <w:jc w:val="center"/>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18"/>
                      <w:szCs w:val="18"/>
                    </w:rPr>
                    <w:t>大阪府中央府税事務所</w:t>
                  </w:r>
                </w:p>
              </w:tc>
              <w:tc>
                <w:tcPr>
                  <w:tcW w:w="1134" w:type="dxa"/>
                  <w:tcBorders>
                    <w:top w:val="single" w:sz="18" w:space="0" w:color="auto"/>
                    <w:left w:val="single" w:sz="18" w:space="0" w:color="auto"/>
                    <w:bottom w:val="double" w:sz="4"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408</w:t>
                  </w:r>
                </w:p>
              </w:tc>
              <w:tc>
                <w:tcPr>
                  <w:tcW w:w="1134" w:type="dxa"/>
                  <w:tcBorders>
                    <w:top w:val="single" w:sz="18" w:space="0" w:color="auto"/>
                    <w:bottom w:val="double" w:sz="4" w:space="0" w:color="auto"/>
                    <w:right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86.5</w:t>
                  </w:r>
                </w:p>
              </w:tc>
            </w:tr>
            <w:tr w:rsidR="004475BA" w:rsidRPr="004475BA" w:rsidTr="00565B90">
              <w:trPr>
                <w:trHeight w:val="345"/>
              </w:trPr>
              <w:tc>
                <w:tcPr>
                  <w:tcW w:w="2590" w:type="dxa"/>
                  <w:tcBorders>
                    <w:top w:val="double" w:sz="4" w:space="0" w:color="auto"/>
                    <w:left w:val="single" w:sz="18" w:space="0" w:color="auto"/>
                    <w:right w:val="single" w:sz="18" w:space="0" w:color="auto"/>
                  </w:tcBorders>
                  <w:shd w:val="clear" w:color="auto" w:fill="auto"/>
                  <w:vAlign w:val="center"/>
                </w:tcPr>
                <w:p w:rsidR="004475BA" w:rsidRPr="004475BA" w:rsidRDefault="004475BA" w:rsidP="004475BA">
                  <w:pPr>
                    <w:jc w:val="center"/>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18"/>
                      <w:szCs w:val="18"/>
                    </w:rPr>
                    <w:t>うち30万円超100万円未満</w:t>
                  </w:r>
                </w:p>
              </w:tc>
              <w:tc>
                <w:tcPr>
                  <w:tcW w:w="1134" w:type="dxa"/>
                  <w:tcBorders>
                    <w:top w:val="double" w:sz="4" w:space="0" w:color="auto"/>
                    <w:left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5</w:t>
                  </w:r>
                </w:p>
              </w:tc>
              <w:tc>
                <w:tcPr>
                  <w:tcW w:w="1134" w:type="dxa"/>
                  <w:tcBorders>
                    <w:top w:val="double" w:sz="4" w:space="0" w:color="auto"/>
                    <w:right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60.0</w:t>
                  </w:r>
                </w:p>
              </w:tc>
            </w:tr>
            <w:tr w:rsidR="004475BA" w:rsidRPr="004475BA" w:rsidTr="00565B90">
              <w:trPr>
                <w:trHeight w:val="315"/>
              </w:trPr>
              <w:tc>
                <w:tcPr>
                  <w:tcW w:w="2590" w:type="dxa"/>
                  <w:tcBorders>
                    <w:top w:val="single" w:sz="4" w:space="0" w:color="auto"/>
                    <w:left w:val="single" w:sz="18" w:space="0" w:color="auto"/>
                    <w:bottom w:val="single" w:sz="18" w:space="0" w:color="auto"/>
                    <w:right w:val="single" w:sz="18" w:space="0" w:color="auto"/>
                  </w:tcBorders>
                  <w:shd w:val="clear" w:color="auto" w:fill="auto"/>
                  <w:vAlign w:val="center"/>
                </w:tcPr>
                <w:p w:rsidR="004475BA" w:rsidRPr="004475BA" w:rsidRDefault="004475BA" w:rsidP="004475BA">
                  <w:pPr>
                    <w:jc w:val="center"/>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18"/>
                      <w:szCs w:val="18"/>
                    </w:rPr>
                    <w:t>うち100万円以上</w:t>
                  </w:r>
                </w:p>
              </w:tc>
              <w:tc>
                <w:tcPr>
                  <w:tcW w:w="1134" w:type="dxa"/>
                  <w:tcBorders>
                    <w:top w:val="single" w:sz="4" w:space="0" w:color="auto"/>
                    <w:left w:val="single" w:sz="18" w:space="0" w:color="auto"/>
                    <w:bottom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15</w:t>
                  </w:r>
                </w:p>
              </w:tc>
              <w:tc>
                <w:tcPr>
                  <w:tcW w:w="1134" w:type="dxa"/>
                  <w:tcBorders>
                    <w:top w:val="single" w:sz="4" w:space="0" w:color="auto"/>
                    <w:bottom w:val="single" w:sz="18" w:space="0" w:color="auto"/>
                    <w:right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46.7</w:t>
                  </w:r>
                </w:p>
              </w:tc>
            </w:tr>
            <w:tr w:rsidR="004475BA" w:rsidRPr="004475BA" w:rsidTr="00565B90">
              <w:tc>
                <w:tcPr>
                  <w:tcW w:w="2590" w:type="dxa"/>
                  <w:tcBorders>
                    <w:top w:val="double" w:sz="4" w:space="0" w:color="auto"/>
                    <w:left w:val="single" w:sz="18" w:space="0" w:color="auto"/>
                    <w:bottom w:val="double" w:sz="4" w:space="0" w:color="auto"/>
                    <w:right w:val="single" w:sz="18" w:space="0" w:color="auto"/>
                  </w:tcBorders>
                  <w:shd w:val="clear" w:color="auto" w:fill="auto"/>
                  <w:vAlign w:val="center"/>
                </w:tcPr>
                <w:p w:rsidR="004475BA" w:rsidRPr="004475BA" w:rsidRDefault="004475BA" w:rsidP="004475BA">
                  <w:pPr>
                    <w:jc w:val="center"/>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18"/>
                      <w:szCs w:val="18"/>
                    </w:rPr>
                    <w:t>大阪市船場法人市税事務所</w:t>
                  </w:r>
                </w:p>
              </w:tc>
              <w:tc>
                <w:tcPr>
                  <w:tcW w:w="1134" w:type="dxa"/>
                  <w:tcBorders>
                    <w:top w:val="double" w:sz="4" w:space="0" w:color="auto"/>
                    <w:left w:val="single" w:sz="18" w:space="0" w:color="auto"/>
                    <w:bottom w:val="double" w:sz="4"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408</w:t>
                  </w:r>
                </w:p>
              </w:tc>
              <w:tc>
                <w:tcPr>
                  <w:tcW w:w="1134" w:type="dxa"/>
                  <w:tcBorders>
                    <w:top w:val="double" w:sz="4" w:space="0" w:color="auto"/>
                    <w:bottom w:val="double" w:sz="4" w:space="0" w:color="auto"/>
                    <w:right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80.6</w:t>
                  </w:r>
                  <w:r w:rsidRPr="004475BA">
                    <w:rPr>
                      <w:rFonts w:ascii="ＭＳ ゴシック" w:eastAsia="ＭＳ ゴシック" w:hAnsi="ＭＳ ゴシック" w:cs="Times New Roman" w:hint="eastAsia"/>
                      <w:sz w:val="18"/>
                      <w:szCs w:val="18"/>
                    </w:rPr>
                    <w:t xml:space="preserve"> </w:t>
                  </w:r>
                </w:p>
              </w:tc>
            </w:tr>
            <w:tr w:rsidR="004475BA" w:rsidRPr="004475BA" w:rsidTr="00565B90">
              <w:tc>
                <w:tcPr>
                  <w:tcW w:w="2590" w:type="dxa"/>
                  <w:tcBorders>
                    <w:top w:val="double" w:sz="4" w:space="0" w:color="auto"/>
                    <w:left w:val="single" w:sz="18" w:space="0" w:color="auto"/>
                    <w:bottom w:val="single" w:sz="4" w:space="0" w:color="auto"/>
                    <w:right w:val="single" w:sz="18" w:space="0" w:color="auto"/>
                  </w:tcBorders>
                  <w:shd w:val="clear" w:color="auto" w:fill="auto"/>
                  <w:vAlign w:val="center"/>
                </w:tcPr>
                <w:p w:rsidR="004475BA" w:rsidRPr="004475BA" w:rsidRDefault="004475BA" w:rsidP="004475BA">
                  <w:pPr>
                    <w:jc w:val="center"/>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18"/>
                      <w:szCs w:val="18"/>
                    </w:rPr>
                    <w:t>うち30万円超100万円未満</w:t>
                  </w:r>
                </w:p>
              </w:tc>
              <w:tc>
                <w:tcPr>
                  <w:tcW w:w="1134" w:type="dxa"/>
                  <w:tcBorders>
                    <w:top w:val="double" w:sz="4" w:space="0" w:color="auto"/>
                    <w:left w:val="single" w:sz="18" w:space="0" w:color="auto"/>
                    <w:bottom w:val="single" w:sz="4"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5</w:t>
                  </w:r>
                </w:p>
              </w:tc>
              <w:tc>
                <w:tcPr>
                  <w:tcW w:w="1134" w:type="dxa"/>
                  <w:tcBorders>
                    <w:top w:val="double" w:sz="4" w:space="0" w:color="auto"/>
                    <w:bottom w:val="single" w:sz="4" w:space="0" w:color="auto"/>
                    <w:right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0</w:t>
                  </w:r>
                </w:p>
              </w:tc>
            </w:tr>
            <w:tr w:rsidR="004475BA" w:rsidRPr="004475BA" w:rsidTr="00565B90">
              <w:tc>
                <w:tcPr>
                  <w:tcW w:w="2590" w:type="dxa"/>
                  <w:tcBorders>
                    <w:left w:val="single" w:sz="18" w:space="0" w:color="auto"/>
                    <w:bottom w:val="single" w:sz="18" w:space="0" w:color="auto"/>
                    <w:right w:val="single" w:sz="18" w:space="0" w:color="auto"/>
                  </w:tcBorders>
                  <w:shd w:val="clear" w:color="auto" w:fill="auto"/>
                  <w:vAlign w:val="center"/>
                </w:tcPr>
                <w:p w:rsidR="004475BA" w:rsidRPr="004475BA" w:rsidRDefault="004475BA" w:rsidP="004475BA">
                  <w:pPr>
                    <w:jc w:val="center"/>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18"/>
                      <w:szCs w:val="18"/>
                    </w:rPr>
                    <w:t>うち100万円以上</w:t>
                  </w:r>
                </w:p>
              </w:tc>
              <w:tc>
                <w:tcPr>
                  <w:tcW w:w="1134" w:type="dxa"/>
                  <w:tcBorders>
                    <w:left w:val="single" w:sz="18" w:space="0" w:color="auto"/>
                    <w:bottom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15</w:t>
                  </w:r>
                </w:p>
              </w:tc>
              <w:tc>
                <w:tcPr>
                  <w:tcW w:w="1134" w:type="dxa"/>
                  <w:tcBorders>
                    <w:bottom w:val="single" w:sz="18" w:space="0" w:color="auto"/>
                    <w:right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6.7</w:t>
                  </w:r>
                </w:p>
              </w:tc>
            </w:tr>
            <w:tr w:rsidR="004475BA" w:rsidRPr="004475BA" w:rsidTr="00565B90">
              <w:tc>
                <w:tcPr>
                  <w:tcW w:w="2590" w:type="dxa"/>
                  <w:tcBorders>
                    <w:top w:val="single" w:sz="18" w:space="0" w:color="auto"/>
                    <w:left w:val="single" w:sz="18" w:space="0" w:color="auto"/>
                    <w:bottom w:val="single" w:sz="18" w:space="0" w:color="auto"/>
                    <w:right w:val="single" w:sz="18" w:space="0" w:color="auto"/>
                  </w:tcBorders>
                  <w:shd w:val="clear" w:color="auto" w:fill="auto"/>
                  <w:vAlign w:val="center"/>
                </w:tcPr>
                <w:p w:rsidR="004475BA" w:rsidRPr="004475BA" w:rsidRDefault="004475BA" w:rsidP="004475BA">
                  <w:pPr>
                    <w:jc w:val="center"/>
                    <w:rPr>
                      <w:rFonts w:ascii="ＭＳ ゴシック" w:eastAsia="ＭＳ ゴシック" w:hAnsi="ＭＳ ゴシック" w:cs="Times New Roman"/>
                      <w:sz w:val="18"/>
                      <w:szCs w:val="18"/>
                    </w:rPr>
                  </w:pPr>
                  <w:r w:rsidRPr="004475BA">
                    <w:rPr>
                      <w:rFonts w:ascii="ＭＳ ゴシック" w:eastAsia="ＭＳ ゴシック" w:hAnsi="ＭＳ ゴシック" w:cs="Times New Roman" w:hint="eastAsia"/>
                      <w:sz w:val="18"/>
                      <w:szCs w:val="18"/>
                    </w:rPr>
                    <w:t>中央府税・船場市税　合計</w:t>
                  </w:r>
                </w:p>
              </w:tc>
              <w:tc>
                <w:tcPr>
                  <w:tcW w:w="1134" w:type="dxa"/>
                  <w:tcBorders>
                    <w:top w:val="single" w:sz="18" w:space="0" w:color="auto"/>
                    <w:left w:val="single" w:sz="18" w:space="0" w:color="auto"/>
                    <w:bottom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816</w:t>
                  </w:r>
                </w:p>
              </w:tc>
              <w:tc>
                <w:tcPr>
                  <w:tcW w:w="1134" w:type="dxa"/>
                  <w:tcBorders>
                    <w:top w:val="single" w:sz="18" w:space="0" w:color="auto"/>
                    <w:bottom w:val="single" w:sz="18" w:space="0" w:color="auto"/>
                    <w:right w:val="single" w:sz="18" w:space="0" w:color="auto"/>
                  </w:tcBorders>
                  <w:shd w:val="clear" w:color="auto" w:fill="auto"/>
                </w:tcPr>
                <w:p w:rsidR="004475BA" w:rsidRPr="004475BA" w:rsidRDefault="004475BA" w:rsidP="004475BA">
                  <w:pPr>
                    <w:jc w:val="right"/>
                    <w:rPr>
                      <w:rFonts w:ascii="ＭＳ ゴシック" w:eastAsia="ＭＳ ゴシック" w:hAnsi="ＭＳ ゴシック" w:cs="Times New Roman"/>
                      <w:sz w:val="24"/>
                      <w:szCs w:val="24"/>
                    </w:rPr>
                  </w:pPr>
                  <w:r w:rsidRPr="004475BA">
                    <w:rPr>
                      <w:rFonts w:ascii="ＭＳ ゴシック" w:eastAsia="ＭＳ ゴシック" w:hAnsi="ＭＳ ゴシック" w:cs="Times New Roman" w:hint="eastAsia"/>
                      <w:sz w:val="24"/>
                      <w:szCs w:val="24"/>
                    </w:rPr>
                    <w:t>83.6</w:t>
                  </w:r>
                </w:p>
              </w:tc>
            </w:tr>
          </w:tbl>
          <w:p w:rsidR="004475BA" w:rsidRPr="004475BA" w:rsidRDefault="004475BA" w:rsidP="004475BA">
            <w:pPr>
              <w:ind w:left="220" w:hangingChars="100" w:hanging="220"/>
              <w:rPr>
                <w:rFonts w:ascii="ＭＳ ゴシック" w:eastAsia="ＭＳ ゴシック" w:hAnsi="ＭＳ ゴシック" w:cs="Times New Roman"/>
                <w:sz w:val="22"/>
              </w:rPr>
            </w:pPr>
          </w:p>
          <w:p w:rsidR="004475BA" w:rsidRPr="004475BA" w:rsidRDefault="004475BA" w:rsidP="000C59C8">
            <w:pPr>
              <w:ind w:left="220" w:hangingChars="100" w:hanging="220"/>
              <w:rPr>
                <w:rFonts w:ascii="ＭＳ ゴシック" w:eastAsia="ＭＳ ゴシック" w:hAnsi="ＭＳ ゴシック" w:cs="Times New Roman"/>
                <w:sz w:val="22"/>
              </w:rPr>
            </w:pPr>
            <w:r w:rsidRPr="004475BA">
              <w:rPr>
                <w:rFonts w:ascii="ＭＳ ゴシック" w:eastAsia="ＭＳ ゴシック" w:hAnsi="ＭＳ ゴシック" w:cs="Times New Roman" w:hint="eastAsia"/>
                <w:sz w:val="22"/>
              </w:rPr>
              <w:t>〇　引き続き、取組対象事案の処理促進を図るとともに、平成２７年４月に設置が予定されている『大阪府域地方税徴収機構（仮称）』での取組みとの調整を図っていく。</w:t>
            </w:r>
          </w:p>
        </w:tc>
      </w:tr>
    </w:tbl>
    <w:p w:rsidR="002030FD" w:rsidRPr="004475BA" w:rsidRDefault="002030FD" w:rsidP="002030FD">
      <w:pPr>
        <w:jc w:val="left"/>
        <w:rPr>
          <w:sz w:val="28"/>
          <w:szCs w:val="28"/>
        </w:rPr>
      </w:pPr>
    </w:p>
    <w:sectPr w:rsidR="002030FD" w:rsidRPr="004475BA" w:rsidSect="002030FD">
      <w:pgSz w:w="11906" w:h="16838"/>
      <w:pgMar w:top="426"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C06" w:rsidRDefault="00A80C06" w:rsidP="00A80C06">
      <w:r>
        <w:separator/>
      </w:r>
    </w:p>
  </w:endnote>
  <w:endnote w:type="continuationSeparator" w:id="0">
    <w:p w:rsidR="00A80C06" w:rsidRDefault="00A80C06" w:rsidP="00A8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C06" w:rsidRDefault="00A80C06" w:rsidP="00A80C06">
      <w:r>
        <w:separator/>
      </w:r>
    </w:p>
  </w:footnote>
  <w:footnote w:type="continuationSeparator" w:id="0">
    <w:p w:rsidR="00A80C06" w:rsidRDefault="00A80C06" w:rsidP="00A80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0358"/>
    <w:multiLevelType w:val="hybridMultilevel"/>
    <w:tmpl w:val="4B9895D0"/>
    <w:lvl w:ilvl="0" w:tplc="6AC6C92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2B3AEF"/>
    <w:multiLevelType w:val="hybridMultilevel"/>
    <w:tmpl w:val="45CE7E1E"/>
    <w:lvl w:ilvl="0" w:tplc="FE78F04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3E1F7A44"/>
    <w:multiLevelType w:val="hybridMultilevel"/>
    <w:tmpl w:val="241E1B1A"/>
    <w:lvl w:ilvl="0" w:tplc="EAA67196">
      <w:numFmt w:val="bullet"/>
      <w:lvlText w:val="・"/>
      <w:lvlJc w:val="left"/>
      <w:pPr>
        <w:ind w:left="78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nsid w:val="7474598F"/>
    <w:multiLevelType w:val="hybridMultilevel"/>
    <w:tmpl w:val="03C28060"/>
    <w:lvl w:ilvl="0" w:tplc="6D222A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779E2AC4"/>
    <w:multiLevelType w:val="hybridMultilevel"/>
    <w:tmpl w:val="9098898A"/>
    <w:lvl w:ilvl="0" w:tplc="4A7277D4">
      <w:start w:val="99"/>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B6"/>
    <w:rsid w:val="0003440E"/>
    <w:rsid w:val="000C59C8"/>
    <w:rsid w:val="002030FD"/>
    <w:rsid w:val="004475BA"/>
    <w:rsid w:val="00561518"/>
    <w:rsid w:val="00A400B6"/>
    <w:rsid w:val="00A62728"/>
    <w:rsid w:val="00A80C06"/>
    <w:rsid w:val="00D500E1"/>
    <w:rsid w:val="00E0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0FD"/>
    <w:pPr>
      <w:ind w:leftChars="400" w:left="840"/>
    </w:pPr>
  </w:style>
  <w:style w:type="table" w:styleId="a4">
    <w:name w:val="Table Grid"/>
    <w:basedOn w:val="a1"/>
    <w:uiPriority w:val="59"/>
    <w:rsid w:val="0020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A80C06"/>
    <w:pPr>
      <w:tabs>
        <w:tab w:val="center" w:pos="4252"/>
        <w:tab w:val="right" w:pos="8504"/>
      </w:tabs>
      <w:snapToGrid w:val="0"/>
    </w:pPr>
  </w:style>
  <w:style w:type="character" w:customStyle="1" w:styleId="a6">
    <w:name w:val="ヘッダー (文字)"/>
    <w:basedOn w:val="a0"/>
    <w:link w:val="a5"/>
    <w:uiPriority w:val="99"/>
    <w:semiHidden/>
    <w:rsid w:val="00A80C06"/>
  </w:style>
  <w:style w:type="paragraph" w:styleId="a7">
    <w:name w:val="footer"/>
    <w:basedOn w:val="a"/>
    <w:link w:val="a8"/>
    <w:uiPriority w:val="99"/>
    <w:semiHidden/>
    <w:unhideWhenUsed/>
    <w:rsid w:val="00A80C06"/>
    <w:pPr>
      <w:tabs>
        <w:tab w:val="center" w:pos="4252"/>
        <w:tab w:val="right" w:pos="8504"/>
      </w:tabs>
      <w:snapToGrid w:val="0"/>
    </w:pPr>
  </w:style>
  <w:style w:type="character" w:customStyle="1" w:styleId="a8">
    <w:name w:val="フッター (文字)"/>
    <w:basedOn w:val="a0"/>
    <w:link w:val="a7"/>
    <w:uiPriority w:val="99"/>
    <w:semiHidden/>
    <w:rsid w:val="00A80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0FD"/>
    <w:pPr>
      <w:ind w:leftChars="400" w:left="840"/>
    </w:pPr>
  </w:style>
  <w:style w:type="table" w:styleId="a4">
    <w:name w:val="Table Grid"/>
    <w:basedOn w:val="a1"/>
    <w:uiPriority w:val="59"/>
    <w:rsid w:val="0020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A80C06"/>
    <w:pPr>
      <w:tabs>
        <w:tab w:val="center" w:pos="4252"/>
        <w:tab w:val="right" w:pos="8504"/>
      </w:tabs>
      <w:snapToGrid w:val="0"/>
    </w:pPr>
  </w:style>
  <w:style w:type="character" w:customStyle="1" w:styleId="a6">
    <w:name w:val="ヘッダー (文字)"/>
    <w:basedOn w:val="a0"/>
    <w:link w:val="a5"/>
    <w:uiPriority w:val="99"/>
    <w:semiHidden/>
    <w:rsid w:val="00A80C06"/>
  </w:style>
  <w:style w:type="paragraph" w:styleId="a7">
    <w:name w:val="footer"/>
    <w:basedOn w:val="a"/>
    <w:link w:val="a8"/>
    <w:uiPriority w:val="99"/>
    <w:semiHidden/>
    <w:unhideWhenUsed/>
    <w:rsid w:val="00A80C06"/>
    <w:pPr>
      <w:tabs>
        <w:tab w:val="center" w:pos="4252"/>
        <w:tab w:val="right" w:pos="8504"/>
      </w:tabs>
      <w:snapToGrid w:val="0"/>
    </w:pPr>
  </w:style>
  <w:style w:type="character" w:customStyle="1" w:styleId="a8">
    <w:name w:val="フッター (文字)"/>
    <w:basedOn w:val="a0"/>
    <w:link w:val="a7"/>
    <w:uiPriority w:val="99"/>
    <w:semiHidden/>
    <w:rsid w:val="00A80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2</cp:revision>
  <cp:lastPrinted>2015-01-27T08:28:00Z</cp:lastPrinted>
  <dcterms:created xsi:type="dcterms:W3CDTF">2015-02-03T08:36:00Z</dcterms:created>
  <dcterms:modified xsi:type="dcterms:W3CDTF">2015-02-03T08:36:00Z</dcterms:modified>
</cp:coreProperties>
</file>