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EA5" w:rsidRPr="00A6542E" w:rsidRDefault="00532EA5">
      <w:pPr>
        <w:jc w:val="center"/>
        <w:rPr>
          <w:rFonts w:ascii="ＭＳ Ｐゴシック" w:eastAsia="ＭＳ Ｐゴシック" w:hAnsi="ＭＳ Ｐゴシック" w:cs="Ｙ．ＯｚＦｏｎｔ"/>
          <w:b/>
          <w:sz w:val="32"/>
          <w:szCs w:val="32"/>
        </w:rPr>
      </w:pPr>
      <w:bookmarkStart w:id="0" w:name="_GoBack"/>
      <w:bookmarkEnd w:id="0"/>
      <w:r w:rsidRPr="00A6542E">
        <w:rPr>
          <w:rFonts w:ascii="ＭＳ Ｐゴシック" w:eastAsia="ＭＳ Ｐゴシック" w:hAnsi="ＭＳ Ｐゴシック" w:cs="Ｙ．ＯｚＦｏｎｔ" w:hint="eastAsia"/>
          <w:b/>
          <w:sz w:val="32"/>
          <w:szCs w:val="32"/>
        </w:rPr>
        <w:t>大阪府被災建築物応急危険度判定制度要綱</w:t>
      </w:r>
    </w:p>
    <w:p w:rsidR="00532EA5" w:rsidRPr="00A6542E" w:rsidRDefault="00532EA5">
      <w:pPr>
        <w:rPr>
          <w:rFonts w:ascii="ＭＳ Ｐ明朝" w:eastAsia="ＭＳ Ｐ明朝" w:hAnsi="ＭＳ Ｐ明朝" w:cs="Ｙ．ＯｚＦｏｎｔ"/>
          <w:sz w:val="24"/>
          <w:szCs w:val="24"/>
        </w:rPr>
      </w:pP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（目的）</w:t>
      </w:r>
    </w:p>
    <w:p w:rsidR="00532EA5" w:rsidRPr="00A6542E" w:rsidRDefault="00532EA5">
      <w:pPr>
        <w:ind w:left="720" w:hangingChars="300" w:hanging="72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第１条　この要綱は、大規模な地震により建築物が被災した場合、余震等による被災建築物の倒壊、部材の落下等から生じる二次災害を防止し、住民の安全の確保を図るため、被災建築物応急危険度判定に関し必要な事項を定めることにより、その的確な運用に資することを目的とする。</w:t>
      </w:r>
    </w:p>
    <w:p w:rsidR="00532EA5" w:rsidRPr="00A6542E" w:rsidRDefault="00532EA5">
      <w:pPr>
        <w:rPr>
          <w:rFonts w:ascii="ＭＳ Ｐ明朝" w:eastAsia="ＭＳ Ｐ明朝" w:hAnsi="ＭＳ Ｐ明朝" w:cs="Ｙ．ＯｚＦｏｎｔ"/>
          <w:sz w:val="24"/>
          <w:szCs w:val="24"/>
        </w:rPr>
      </w:pP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（定義）</w:t>
      </w:r>
    </w:p>
    <w:p w:rsidR="00532EA5" w:rsidRPr="00A6542E" w:rsidRDefault="00532EA5">
      <w:pPr>
        <w:ind w:left="720" w:hangingChars="300" w:hanging="72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第２条　この要綱において、次の各号に掲げる用語の定義は、それぞれ次の各号に定めるところによる。</w:t>
      </w:r>
    </w:p>
    <w:p w:rsidR="00532EA5" w:rsidRPr="00A6542E" w:rsidRDefault="00532EA5" w:rsidP="00370092">
      <w:pPr>
        <w:ind w:firstLineChars="200" w:firstLine="480"/>
        <w:rPr>
          <w:rFonts w:ascii="ＭＳ Ｐ明朝" w:eastAsia="ＭＳ Ｐ明朝" w:hAnsi="ＭＳ Ｐ明朝" w:cs="Ｙ．ＯｚＦｏｎｔ"/>
          <w:sz w:val="24"/>
          <w:szCs w:val="24"/>
        </w:rPr>
      </w:pPr>
      <w:r w:rsidRPr="00A6542E">
        <w:rPr>
          <w:rFonts w:ascii="ＭＳ Ｐ明朝" w:eastAsia="ＭＳ Ｐ明朝" w:hAnsi="ＭＳ Ｐ明朝" w:cs="Ｙ．ＯｚＦｏｎｔ"/>
          <w:sz w:val="24"/>
          <w:szCs w:val="24"/>
        </w:rPr>
        <w:t>(1)</w:t>
      </w:r>
      <w:r w:rsidRPr="00A6542E">
        <w:rPr>
          <w:rFonts w:ascii="ＭＳ Ｐ明朝" w:eastAsia="ＭＳ Ｐ明朝" w:hAnsi="ＭＳ Ｐ明朝" w:cs="Ｙ．ＯｚＦｏｎｔ"/>
          <w:spacing w:val="-6"/>
          <w:sz w:val="24"/>
          <w:szCs w:val="24"/>
        </w:rPr>
        <w:t xml:space="preserve"> </w:t>
      </w:r>
      <w:r w:rsidRPr="00A6542E">
        <w:rPr>
          <w:rFonts w:ascii="ＭＳ Ｐ明朝" w:eastAsia="ＭＳ Ｐ明朝" w:hAnsi="ＭＳ Ｐ明朝" w:cs="Ｙ．ＯｚＦｏｎｔ" w:hint="eastAsia"/>
          <w:sz w:val="24"/>
          <w:szCs w:val="24"/>
        </w:rPr>
        <w:t>被災建築物応急危険度判定（以下「判定」という。）</w:t>
      </w:r>
    </w:p>
    <w:p w:rsidR="00532EA5" w:rsidRPr="00A6542E" w:rsidRDefault="00532EA5" w:rsidP="00370092">
      <w:pPr>
        <w:ind w:leftChars="342" w:left="718" w:firstLineChars="100" w:firstLine="24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地震発生後において、余震等による被災建築物の倒壊、部材の落下等から生じる二次災害を防止するため、当該建築物を調査し危険性の度合いを応急的に判定することをいう。</w:t>
      </w:r>
    </w:p>
    <w:p w:rsidR="00532EA5" w:rsidRPr="00A6542E" w:rsidRDefault="00532EA5" w:rsidP="00370092">
      <w:pPr>
        <w:ind w:firstLineChars="200" w:firstLine="480"/>
        <w:rPr>
          <w:rFonts w:ascii="ＭＳ Ｐ明朝" w:eastAsia="ＭＳ Ｐ明朝" w:hAnsi="ＭＳ Ｐ明朝" w:cs="Ｙ．ＯｚＦｏｎｔ"/>
          <w:sz w:val="24"/>
          <w:szCs w:val="24"/>
        </w:rPr>
      </w:pPr>
      <w:r w:rsidRPr="00A6542E">
        <w:rPr>
          <w:rFonts w:ascii="ＭＳ Ｐ明朝" w:eastAsia="ＭＳ Ｐ明朝" w:hAnsi="ＭＳ Ｐ明朝" w:cs="Ｙ．ＯｚＦｏｎｔ"/>
          <w:sz w:val="24"/>
          <w:szCs w:val="24"/>
        </w:rPr>
        <w:t>(2)</w:t>
      </w:r>
      <w:r w:rsidRPr="00A6542E">
        <w:rPr>
          <w:rFonts w:ascii="ＭＳ Ｐ明朝" w:eastAsia="ＭＳ Ｐ明朝" w:hAnsi="ＭＳ Ｐ明朝" w:cs="Ｙ．ＯｚＦｏｎｔ"/>
          <w:spacing w:val="-6"/>
          <w:sz w:val="24"/>
          <w:szCs w:val="24"/>
        </w:rPr>
        <w:t xml:space="preserve"> </w:t>
      </w:r>
      <w:r w:rsidRPr="00A6542E">
        <w:rPr>
          <w:rFonts w:ascii="ＭＳ Ｐ明朝" w:eastAsia="ＭＳ Ｐ明朝" w:hAnsi="ＭＳ Ｐ明朝" w:cs="Ｙ．ＯｚＦｏｎｔ" w:hint="eastAsia"/>
          <w:sz w:val="24"/>
          <w:szCs w:val="24"/>
        </w:rPr>
        <w:t>大阪府被災建築物応急危険度判定士（以下「判定士」という。）</w:t>
      </w:r>
    </w:p>
    <w:p w:rsidR="00532EA5" w:rsidRPr="00A6542E" w:rsidRDefault="00532EA5" w:rsidP="00370092">
      <w:pPr>
        <w:ind w:leftChars="342" w:left="718" w:firstLineChars="100" w:firstLine="24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判定を実施する能力を有する者として大阪府被災建築物応急危険度判定士登録要綱（以下「登録要綱」という。）に基づき知事が登録した者をいう。</w:t>
      </w:r>
    </w:p>
    <w:p w:rsidR="00532EA5" w:rsidRPr="00A6542E" w:rsidRDefault="00532EA5">
      <w:pPr>
        <w:rPr>
          <w:rFonts w:ascii="ＭＳ Ｐ明朝" w:eastAsia="ＭＳ Ｐ明朝" w:hAnsi="ＭＳ Ｐ明朝" w:cs="Ｙ．ＯｚＦｏｎｔ"/>
          <w:sz w:val="24"/>
          <w:szCs w:val="24"/>
        </w:rPr>
      </w:pP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（府の事前準備）</w:t>
      </w:r>
    </w:p>
    <w:p w:rsidR="00532EA5" w:rsidRPr="00A6542E" w:rsidRDefault="00532EA5">
      <w:pPr>
        <w:ind w:left="720" w:hangingChars="300" w:hanging="72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第３条　府は、判定の実施に関する事項について、府内の市町村及び関係団体と協議・調整を行う。</w:t>
      </w:r>
    </w:p>
    <w:p w:rsidR="00532EA5" w:rsidRPr="00A6542E" w:rsidRDefault="00532EA5">
      <w:pPr>
        <w:ind w:firstLineChars="200" w:firstLine="48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２　府は、判定士を養成する講習会の実施に対し必要な支援を行う。</w:t>
      </w:r>
    </w:p>
    <w:p w:rsidR="00532EA5" w:rsidRPr="00A6542E" w:rsidRDefault="00532EA5">
      <w:pPr>
        <w:ind w:firstLineChars="200" w:firstLine="48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３　府は、登録要綱に基づき判定士の登録、更新に関する事務を行う。</w:t>
      </w:r>
    </w:p>
    <w:p w:rsidR="00532EA5" w:rsidRPr="00A6542E" w:rsidRDefault="00532EA5">
      <w:pPr>
        <w:ind w:leftChars="228" w:left="719" w:hangingChars="100" w:hanging="24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４　府は、国、他の都道府県及び関係団体等と連携して、判定の円滑な実施のための体制の整備を行う。</w:t>
      </w:r>
    </w:p>
    <w:p w:rsidR="00532EA5" w:rsidRPr="00A6542E" w:rsidRDefault="00532EA5">
      <w:pPr>
        <w:ind w:firstLineChars="200" w:firstLine="48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５　府は、判定制度について、住民への周知に努める。</w:t>
      </w:r>
    </w:p>
    <w:p w:rsidR="00532EA5" w:rsidRPr="00A6542E" w:rsidRDefault="00532EA5">
      <w:pPr>
        <w:rPr>
          <w:rFonts w:ascii="ＭＳ Ｐ明朝" w:eastAsia="ＭＳ Ｐ明朝" w:hAnsi="ＭＳ Ｐ明朝" w:cs="Ｙ．ＯｚＦｏｎｔ"/>
          <w:sz w:val="24"/>
          <w:szCs w:val="24"/>
        </w:rPr>
      </w:pP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（市町村の事前準備）</w:t>
      </w: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第４条　市町村は、判定の実施に関する事項について、府と協議・調整を行う。</w:t>
      </w:r>
    </w:p>
    <w:p w:rsidR="00532EA5" w:rsidRPr="00A6542E" w:rsidRDefault="00532EA5">
      <w:pPr>
        <w:ind w:firstLineChars="200" w:firstLine="48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２　市町村は、判定の円滑な実施のため、体制の整備を行う。</w:t>
      </w:r>
    </w:p>
    <w:p w:rsidR="00532EA5" w:rsidRPr="00A6542E" w:rsidRDefault="00532EA5">
      <w:pPr>
        <w:ind w:firstLineChars="200" w:firstLine="48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３　市町村は、判定制度について、住民への周知に努める。</w:t>
      </w:r>
    </w:p>
    <w:p w:rsidR="00532EA5" w:rsidRPr="00A6542E" w:rsidRDefault="00532EA5">
      <w:pPr>
        <w:rPr>
          <w:rFonts w:ascii="ＭＳ Ｐ明朝" w:eastAsia="ＭＳ Ｐ明朝" w:hAnsi="ＭＳ Ｐ明朝" w:cs="Ｙ．ＯｚＦｏｎｔ"/>
          <w:sz w:val="24"/>
          <w:szCs w:val="24"/>
        </w:rPr>
      </w:pP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（判定士の事前準備）</w:t>
      </w: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第５条　判定士は、常に判定に関する知識の習熟に努める。</w:t>
      </w:r>
    </w:p>
    <w:p w:rsidR="00532EA5" w:rsidRPr="00A6542E" w:rsidRDefault="00532EA5">
      <w:pPr>
        <w:ind w:leftChars="228" w:left="719" w:hangingChars="100" w:hanging="24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２　判定士は、判定の円滑な実施のため、府及び市町村等が行う体制整備に協力するよう努める。</w:t>
      </w:r>
    </w:p>
    <w:p w:rsidR="00532EA5" w:rsidRPr="00A6542E" w:rsidRDefault="00532EA5">
      <w:pPr>
        <w:rPr>
          <w:rFonts w:ascii="ＭＳ Ｐ明朝" w:eastAsia="ＭＳ Ｐ明朝" w:hAnsi="ＭＳ Ｐ明朝" w:cs="Ｙ．ＯｚＦｏｎｔ"/>
          <w:sz w:val="24"/>
          <w:szCs w:val="24"/>
        </w:rPr>
      </w:pP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（判定の実施）</w:t>
      </w:r>
    </w:p>
    <w:p w:rsidR="00532EA5" w:rsidRPr="00A6542E" w:rsidRDefault="00532EA5">
      <w:pPr>
        <w:ind w:left="720" w:hangingChars="300" w:hanging="72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第６条　市町村長は、地震発生後において、建築物の被害情報に基づき、判定の実施を決定する。</w:t>
      </w:r>
    </w:p>
    <w:p w:rsidR="00370092" w:rsidRPr="00A6542E" w:rsidRDefault="00532EA5" w:rsidP="00370092">
      <w:pPr>
        <w:ind w:leftChars="228" w:left="719" w:hangingChars="100" w:hanging="240"/>
        <w:rPr>
          <w:rFonts w:ascii="ＭＳ Ｐ明朝" w:eastAsia="ＭＳ Ｐ明朝" w:hAnsi="ＭＳ Ｐ明朝" w:cs="Ｙ．ＯｚＦｏｎｔ" w:hint="eastAsia"/>
          <w:sz w:val="24"/>
          <w:szCs w:val="24"/>
        </w:rPr>
      </w:pPr>
      <w:r w:rsidRPr="00A6542E">
        <w:rPr>
          <w:rFonts w:ascii="ＭＳ Ｐ明朝" w:eastAsia="ＭＳ Ｐ明朝" w:hAnsi="ＭＳ Ｐ明朝" w:cs="Ｙ．ＯｚＦｏｎｔ" w:hint="eastAsia"/>
          <w:sz w:val="24"/>
          <w:szCs w:val="24"/>
        </w:rPr>
        <w:t>２　市町村長は、判定の実施を決定した場合は、判定対象区域、判定対象建築物等を定める。</w:t>
      </w:r>
    </w:p>
    <w:p w:rsidR="00532EA5" w:rsidRPr="00A6542E" w:rsidRDefault="00532EA5" w:rsidP="00370092">
      <w:pPr>
        <w:ind w:leftChars="228" w:left="719" w:hangingChars="100" w:hanging="24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３　市町村長は、判定の実施のための支援を知事に要請することができる。</w:t>
      </w:r>
    </w:p>
    <w:p w:rsidR="00444914" w:rsidRPr="00A6542E" w:rsidRDefault="00532EA5" w:rsidP="00A6542E">
      <w:pPr>
        <w:ind w:leftChars="228" w:left="719" w:hangingChars="100" w:hanging="240"/>
        <w:rPr>
          <w:rFonts w:ascii="ＭＳ Ｐ明朝" w:eastAsia="ＭＳ Ｐ明朝" w:hAnsi="ＭＳ Ｐ明朝" w:cs="Ｙ．ＯｚＦｏｎｔ" w:hint="eastAsia"/>
          <w:sz w:val="24"/>
          <w:szCs w:val="24"/>
        </w:rPr>
      </w:pPr>
      <w:r w:rsidRPr="00A6542E">
        <w:rPr>
          <w:rFonts w:ascii="ＭＳ Ｐ明朝" w:eastAsia="ＭＳ Ｐ明朝" w:hAnsi="ＭＳ Ｐ明朝" w:cs="Ｙ．ＯｚＦｏｎｔ" w:hint="eastAsia"/>
          <w:sz w:val="24"/>
          <w:szCs w:val="24"/>
        </w:rPr>
        <w:t>４　知事は、市町村長から支援要請を受けた場合は、判定士等に協力を要請するなど、支援措置を講じる。</w:t>
      </w:r>
    </w:p>
    <w:p w:rsidR="00532EA5" w:rsidRPr="00A6542E" w:rsidRDefault="00532EA5" w:rsidP="00370092">
      <w:pPr>
        <w:ind w:firstLineChars="200" w:firstLine="48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lastRenderedPageBreak/>
        <w:t>５　市町村長は、判定士の協力のもとに、判定を実施する。</w:t>
      </w:r>
    </w:p>
    <w:p w:rsidR="00532EA5" w:rsidRPr="00A6542E" w:rsidRDefault="00532EA5">
      <w:pPr>
        <w:ind w:leftChars="228" w:left="719" w:hangingChars="100" w:hanging="24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６　被災の規模等により市町村が事務を行うことができなくなったときは、知事は判定の実施に関し必要な措置を講じる。</w:t>
      </w:r>
    </w:p>
    <w:p w:rsidR="00532EA5" w:rsidRPr="00A6542E" w:rsidRDefault="00532EA5">
      <w:pPr>
        <w:rPr>
          <w:rFonts w:ascii="ＭＳ Ｐ明朝" w:eastAsia="ＭＳ Ｐ明朝" w:hAnsi="ＭＳ Ｐ明朝" w:cs="Ｙ．ＯｚＦｏｎｔ"/>
          <w:sz w:val="24"/>
          <w:szCs w:val="24"/>
        </w:rPr>
      </w:pP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（他の都道府県等に対する支援要請）</w:t>
      </w:r>
    </w:p>
    <w:p w:rsidR="00532EA5" w:rsidRPr="00A6542E" w:rsidRDefault="00532EA5">
      <w:pPr>
        <w:ind w:left="720" w:hangingChars="300" w:hanging="72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第７条　知事は、市町村長から支援要請を受けた場合で、被災の規模等により必要であると判断する時は、</w:t>
      </w:r>
      <w:r w:rsidR="00667A7B" w:rsidRPr="00A6542E">
        <w:rPr>
          <w:rFonts w:ascii="ＭＳ Ｐ明朝" w:eastAsia="ＭＳ Ｐ明朝" w:hAnsi="ＭＳ Ｐ明朝" w:cs="Ｙ．ＯｚＦｏｎｔ" w:hint="eastAsia"/>
          <w:sz w:val="24"/>
          <w:szCs w:val="24"/>
        </w:rPr>
        <w:t>国土交通</w:t>
      </w:r>
      <w:r w:rsidRPr="00A6542E">
        <w:rPr>
          <w:rFonts w:ascii="ＭＳ Ｐ明朝" w:eastAsia="ＭＳ Ｐ明朝" w:hAnsi="ＭＳ Ｐ明朝" w:cs="Ｙ．ＯｚＦｏｎｔ" w:hint="eastAsia"/>
          <w:sz w:val="24"/>
          <w:szCs w:val="24"/>
        </w:rPr>
        <w:t>省及び他の都道府県知事等に対し判定の実施のための支援を要請する。</w:t>
      </w:r>
    </w:p>
    <w:p w:rsidR="00532EA5" w:rsidRPr="00A6542E" w:rsidRDefault="00532EA5">
      <w:pPr>
        <w:ind w:left="720" w:hangingChars="300" w:hanging="720"/>
        <w:rPr>
          <w:rFonts w:ascii="ＭＳ Ｐ明朝" w:eastAsia="ＭＳ Ｐ明朝" w:hAnsi="ＭＳ Ｐ明朝" w:cs="Ｙ．ＯｚＦｏｎｔ"/>
          <w:sz w:val="24"/>
          <w:szCs w:val="24"/>
        </w:rPr>
      </w:pP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（資機材の調達、備蓄）</w:t>
      </w: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第８条　府、市町村、関係団体及び判定士等は、判定用資機材の調達及び備蓄に努める。</w:t>
      </w:r>
    </w:p>
    <w:p w:rsidR="00532EA5" w:rsidRPr="00A6542E" w:rsidRDefault="00532EA5">
      <w:pPr>
        <w:rPr>
          <w:rFonts w:ascii="ＭＳ Ｐ明朝" w:eastAsia="ＭＳ Ｐ明朝" w:hAnsi="ＭＳ Ｐ明朝" w:cs="Ｙ．ＯｚＦｏｎｔ"/>
          <w:sz w:val="24"/>
          <w:szCs w:val="24"/>
        </w:rPr>
      </w:pP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（他の都道府県に対する支援）</w:t>
      </w:r>
    </w:p>
    <w:p w:rsidR="00532EA5" w:rsidRPr="00A6542E" w:rsidRDefault="00532EA5">
      <w:pPr>
        <w:ind w:left="720" w:hangingChars="300" w:hanging="72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第９条　知事は、他の都道府県知事から判定の実施のための支援要請があった場合は、判定士の派遣等、支援措置を講じる。</w:t>
      </w:r>
    </w:p>
    <w:p w:rsidR="00532EA5" w:rsidRPr="00A6542E" w:rsidRDefault="00532EA5">
      <w:pPr>
        <w:rPr>
          <w:rFonts w:ascii="ＭＳ Ｐ明朝" w:eastAsia="ＭＳ Ｐ明朝" w:hAnsi="ＭＳ Ｐ明朝" w:cs="Ｙ．ＯｚＦｏｎｔ"/>
          <w:sz w:val="24"/>
          <w:szCs w:val="24"/>
        </w:rPr>
      </w:pP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（その他）</w:t>
      </w: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第</w:t>
      </w:r>
      <w:r w:rsidRPr="00A6542E">
        <w:rPr>
          <w:rFonts w:ascii="ＭＳ Ｐ明朝" w:eastAsia="ＭＳ Ｐ明朝" w:hAnsi="ＭＳ Ｐ明朝" w:cs="Ｙ．ＯｚＦｏｎｔ"/>
          <w:spacing w:val="25"/>
          <w:w w:val="89"/>
          <w:kern w:val="0"/>
          <w:sz w:val="24"/>
          <w:szCs w:val="24"/>
          <w:fitText w:val="239" w:id="2056428544"/>
        </w:rPr>
        <w:t>1</w:t>
      </w:r>
      <w:r w:rsidRPr="00A6542E">
        <w:rPr>
          <w:rFonts w:ascii="ＭＳ Ｐ明朝" w:eastAsia="ＭＳ Ｐ明朝" w:hAnsi="ＭＳ Ｐ明朝" w:cs="Ｙ．ＯｚＦｏｎｔ"/>
          <w:spacing w:val="1"/>
          <w:w w:val="89"/>
          <w:kern w:val="0"/>
          <w:sz w:val="24"/>
          <w:szCs w:val="24"/>
          <w:fitText w:val="239" w:id="2056428544"/>
        </w:rPr>
        <w:t>0</w:t>
      </w:r>
      <w:r w:rsidRPr="00A6542E">
        <w:rPr>
          <w:rFonts w:ascii="ＭＳ Ｐ明朝" w:eastAsia="ＭＳ Ｐ明朝" w:hAnsi="ＭＳ Ｐ明朝" w:cs="Ｙ．ＯｚＦｏｎｔ" w:hint="eastAsia"/>
          <w:sz w:val="24"/>
          <w:szCs w:val="24"/>
        </w:rPr>
        <w:t>条　その他、この要綱の実施に必要となる細目については、別途定める。</w:t>
      </w:r>
    </w:p>
    <w:p w:rsidR="00532EA5" w:rsidRPr="00A6542E" w:rsidRDefault="00532EA5">
      <w:pPr>
        <w:rPr>
          <w:rFonts w:ascii="ＭＳ Ｐ明朝" w:eastAsia="ＭＳ Ｐ明朝" w:hAnsi="ＭＳ Ｐ明朝" w:cs="Ｙ．ＯｚＦｏｎｔ"/>
          <w:sz w:val="24"/>
          <w:szCs w:val="24"/>
        </w:rPr>
      </w:pP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附　則</w:t>
      </w:r>
    </w:p>
    <w:p w:rsidR="00370092" w:rsidRPr="00A6542E" w:rsidRDefault="00370092">
      <w:pPr>
        <w:rPr>
          <w:rFonts w:ascii="ＭＳ Ｐ明朝" w:eastAsia="ＭＳ Ｐ明朝" w:hAnsi="ＭＳ Ｐ明朝" w:cs="Ｙ．ＯｚＦｏｎｔ" w:hint="eastAsia"/>
          <w:sz w:val="24"/>
          <w:szCs w:val="24"/>
        </w:rPr>
      </w:pPr>
    </w:p>
    <w:p w:rsidR="00370092" w:rsidRPr="00A6542E" w:rsidRDefault="00370092">
      <w:pPr>
        <w:rPr>
          <w:rFonts w:ascii="ＭＳ Ｐ明朝" w:eastAsia="ＭＳ Ｐ明朝" w:hAnsi="ＭＳ Ｐ明朝" w:cs="Ｙ．ＯｚＦｏｎｔ" w:hint="eastAsia"/>
          <w:sz w:val="24"/>
          <w:szCs w:val="24"/>
        </w:rPr>
      </w:pPr>
      <w:r w:rsidRPr="00A6542E">
        <w:rPr>
          <w:rFonts w:ascii="ＭＳ Ｐ明朝" w:eastAsia="ＭＳ Ｐ明朝" w:hAnsi="ＭＳ Ｐ明朝" w:cs="Ｙ．ＯｚＦｏｎｔ" w:hint="eastAsia"/>
          <w:sz w:val="24"/>
          <w:szCs w:val="24"/>
        </w:rPr>
        <w:t>（施行期日）</w:t>
      </w:r>
    </w:p>
    <w:p w:rsidR="00532EA5" w:rsidRPr="00A6542E" w:rsidRDefault="00532EA5" w:rsidP="00370092">
      <w:pPr>
        <w:ind w:firstLineChars="200" w:firstLine="48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本要綱は、平成９年２月１日から施行する。</w:t>
      </w:r>
    </w:p>
    <w:p w:rsidR="00370092" w:rsidRPr="00A6542E" w:rsidRDefault="00370092">
      <w:pPr>
        <w:rPr>
          <w:rFonts w:ascii="ＭＳ Ｐ明朝" w:eastAsia="ＭＳ Ｐ明朝" w:hAnsi="ＭＳ Ｐ明朝" w:cs="Ｙ．ＯｚＦｏｎｔ" w:hint="eastAsia"/>
          <w:sz w:val="24"/>
          <w:szCs w:val="24"/>
        </w:rPr>
      </w:pP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附　則</w:t>
      </w:r>
    </w:p>
    <w:p w:rsidR="00667A7B" w:rsidRPr="00A6542E" w:rsidRDefault="00667A7B">
      <w:pPr>
        <w:rPr>
          <w:rFonts w:ascii="ＭＳ Ｐ明朝" w:eastAsia="ＭＳ Ｐ明朝" w:hAnsi="ＭＳ Ｐ明朝" w:cs="Ｙ．ＯｚＦｏｎｔ" w:hint="eastAsia"/>
          <w:sz w:val="24"/>
          <w:szCs w:val="24"/>
        </w:rPr>
      </w:pPr>
    </w:p>
    <w:p w:rsidR="00532EA5" w:rsidRPr="00A6542E" w:rsidRDefault="00532EA5">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（施行期日）</w:t>
      </w:r>
    </w:p>
    <w:p w:rsidR="00532EA5" w:rsidRDefault="00532EA5" w:rsidP="00370092">
      <w:pPr>
        <w:ind w:firstLineChars="200" w:firstLine="480"/>
        <w:rPr>
          <w:rFonts w:ascii="ＭＳ Ｐ明朝" w:eastAsia="ＭＳ Ｐ明朝" w:hAnsi="ＭＳ Ｐ明朝" w:cs="Ｙ．ＯｚＦｏｎｔ" w:hint="eastAsia"/>
          <w:sz w:val="24"/>
          <w:szCs w:val="24"/>
        </w:rPr>
      </w:pPr>
      <w:r w:rsidRPr="00A6542E">
        <w:rPr>
          <w:rFonts w:ascii="ＭＳ Ｐ明朝" w:eastAsia="ＭＳ Ｐ明朝" w:hAnsi="ＭＳ Ｐ明朝" w:cs="Ｙ．ＯｚＦｏｎｔ" w:hint="eastAsia"/>
          <w:sz w:val="24"/>
          <w:szCs w:val="24"/>
        </w:rPr>
        <w:t>本要綱は、平成</w:t>
      </w:r>
      <w:r w:rsidR="00A6542E">
        <w:rPr>
          <w:rFonts w:ascii="ＭＳ Ｐ明朝" w:eastAsia="ＭＳ Ｐ明朝" w:hAnsi="ＭＳ Ｐ明朝" w:cs="Ｙ．ＯｚＦｏｎｔ" w:hint="eastAsia"/>
          <w:kern w:val="0"/>
          <w:sz w:val="24"/>
          <w:szCs w:val="24"/>
        </w:rPr>
        <w:t>10</w:t>
      </w:r>
      <w:r w:rsidRPr="00A6542E">
        <w:rPr>
          <w:rFonts w:ascii="ＭＳ Ｐ明朝" w:eastAsia="ＭＳ Ｐ明朝" w:hAnsi="ＭＳ Ｐ明朝" w:cs="Ｙ．ＯｚＦｏｎｔ" w:hint="eastAsia"/>
          <w:sz w:val="24"/>
          <w:szCs w:val="24"/>
        </w:rPr>
        <w:t>年９月１日から施行する。</w:t>
      </w:r>
    </w:p>
    <w:p w:rsidR="00A6542E" w:rsidRPr="00A6542E" w:rsidRDefault="00A6542E" w:rsidP="00A6542E">
      <w:pPr>
        <w:rPr>
          <w:rFonts w:ascii="ＭＳ Ｐ明朝" w:eastAsia="ＭＳ Ｐ明朝" w:hAnsi="ＭＳ Ｐ明朝" w:cs="Ｙ．ＯｚＦｏｎｔ" w:hint="eastAsia"/>
          <w:sz w:val="24"/>
          <w:szCs w:val="24"/>
        </w:rPr>
      </w:pPr>
    </w:p>
    <w:p w:rsidR="00A6542E" w:rsidRPr="00A6542E" w:rsidRDefault="00A6542E" w:rsidP="00A6542E">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附　則</w:t>
      </w:r>
    </w:p>
    <w:p w:rsidR="00A6542E" w:rsidRPr="00A6542E" w:rsidRDefault="00A6542E" w:rsidP="00A6542E">
      <w:pPr>
        <w:rPr>
          <w:rFonts w:ascii="ＭＳ Ｐ明朝" w:eastAsia="ＭＳ Ｐ明朝" w:hAnsi="ＭＳ Ｐ明朝" w:cs="Ｙ．ＯｚＦｏｎｔ" w:hint="eastAsia"/>
          <w:sz w:val="24"/>
          <w:szCs w:val="24"/>
        </w:rPr>
      </w:pPr>
    </w:p>
    <w:p w:rsidR="00A6542E" w:rsidRPr="00A6542E" w:rsidRDefault="00A6542E" w:rsidP="00A6542E">
      <w:pPr>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（施行期日）</w:t>
      </w:r>
    </w:p>
    <w:p w:rsidR="00A6542E" w:rsidRPr="00A6542E" w:rsidRDefault="00A6542E" w:rsidP="00A6542E">
      <w:pPr>
        <w:ind w:firstLineChars="200" w:firstLine="480"/>
        <w:rPr>
          <w:rFonts w:ascii="ＭＳ Ｐ明朝" w:eastAsia="ＭＳ Ｐ明朝" w:hAnsi="ＭＳ Ｐ明朝" w:cs="Ｙ．ＯｚＦｏｎｔ"/>
          <w:sz w:val="24"/>
          <w:szCs w:val="24"/>
        </w:rPr>
      </w:pPr>
      <w:r w:rsidRPr="00A6542E">
        <w:rPr>
          <w:rFonts w:ascii="ＭＳ Ｐ明朝" w:eastAsia="ＭＳ Ｐ明朝" w:hAnsi="ＭＳ Ｐ明朝" w:cs="Ｙ．ＯｚＦｏｎｔ" w:hint="eastAsia"/>
          <w:sz w:val="24"/>
          <w:szCs w:val="24"/>
        </w:rPr>
        <w:t>本要綱は、平成</w:t>
      </w:r>
      <w:r>
        <w:rPr>
          <w:rFonts w:ascii="ＭＳ Ｐ明朝" w:eastAsia="ＭＳ Ｐ明朝" w:hAnsi="ＭＳ Ｐ明朝" w:cs="Ｙ．ＯｚＦｏｎｔ" w:hint="eastAsia"/>
          <w:kern w:val="0"/>
          <w:sz w:val="24"/>
          <w:szCs w:val="24"/>
        </w:rPr>
        <w:t>13</w:t>
      </w:r>
      <w:r>
        <w:rPr>
          <w:rFonts w:ascii="ＭＳ Ｐ明朝" w:eastAsia="ＭＳ Ｐ明朝" w:hAnsi="ＭＳ Ｐ明朝" w:cs="Ｙ．ＯｚＦｏｎｔ" w:hint="eastAsia"/>
          <w:sz w:val="24"/>
          <w:szCs w:val="24"/>
        </w:rPr>
        <w:t>年1</w:t>
      </w:r>
      <w:r w:rsidRPr="00A6542E">
        <w:rPr>
          <w:rFonts w:ascii="ＭＳ Ｐ明朝" w:eastAsia="ＭＳ Ｐ明朝" w:hAnsi="ＭＳ Ｐ明朝" w:cs="Ｙ．ＯｚＦｏｎｔ" w:hint="eastAsia"/>
          <w:sz w:val="24"/>
          <w:szCs w:val="24"/>
        </w:rPr>
        <w:t>月</w:t>
      </w:r>
      <w:r>
        <w:rPr>
          <w:rFonts w:ascii="ＭＳ Ｐ明朝" w:eastAsia="ＭＳ Ｐ明朝" w:hAnsi="ＭＳ Ｐ明朝" w:cs="Ｙ．ＯｚＦｏｎｔ" w:hint="eastAsia"/>
          <w:sz w:val="24"/>
          <w:szCs w:val="24"/>
        </w:rPr>
        <w:t>31</w:t>
      </w:r>
      <w:r w:rsidRPr="00A6542E">
        <w:rPr>
          <w:rFonts w:ascii="ＭＳ Ｐ明朝" w:eastAsia="ＭＳ Ｐ明朝" w:hAnsi="ＭＳ Ｐ明朝" w:cs="Ｙ．ＯｚＦｏｎｔ" w:hint="eastAsia"/>
          <w:sz w:val="24"/>
          <w:szCs w:val="24"/>
        </w:rPr>
        <w:t>日から施行する。</w:t>
      </w:r>
    </w:p>
    <w:sectPr w:rsidR="00A6542E" w:rsidRPr="00A6542E" w:rsidSect="00370092">
      <w:pgSz w:w="11906" w:h="16838" w:code="9"/>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Ｙ．ＯｚＦｏｎｔ">
    <w:altName w:val="Arial Unicode MS"/>
    <w:charset w:val="80"/>
    <w:family w:val="auto"/>
    <w:pitch w:val="variable"/>
    <w:sig w:usb0="FFFFFFFF" w:usb1="E9FFFFFF" w:usb2="0000003F" w:usb3="00000000" w:csb0="003F00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0092"/>
    <w:rsid w:val="000963BE"/>
    <w:rsid w:val="00370092"/>
    <w:rsid w:val="00444914"/>
    <w:rsid w:val="00497F0D"/>
    <w:rsid w:val="00532EA5"/>
    <w:rsid w:val="00667A7B"/>
    <w:rsid w:val="009C1F46"/>
    <w:rsid w:val="00A6542E"/>
    <w:rsid w:val="00B9346A"/>
    <w:rsid w:val="00E7514F"/>
    <w:rsid w:val="00F82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19132A50-4078-4D38-865E-F3E0A6E6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371" w:lineRule="exact"/>
      <w:jc w:val="both"/>
    </w:pPr>
    <w:rPr>
      <w:rFonts w:ascii="ＭＳ 明朝" w:cs="ＭＳ 明朝"/>
      <w:spacing w:val="-1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【制度要綱】改正</vt:lpstr>
      <vt:lpstr>【制度要綱】改正</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【制度要綱】改正</dc:title>
  <dc:subject/>
  <dc:creator>赤松　季樹(Hideki Akamatsu)</dc:creator>
  <cp:keywords/>
  <dc:description/>
  <cp:lastModifiedBy>大江　紗弓</cp:lastModifiedBy>
  <cp:revision>2</cp:revision>
  <cp:lastPrinted>2001-04-03T04:47:00Z</cp:lastPrinted>
  <dcterms:created xsi:type="dcterms:W3CDTF">2019-06-03T10:52:00Z</dcterms:created>
  <dcterms:modified xsi:type="dcterms:W3CDTF">2019-06-03T10:52:00Z</dcterms:modified>
</cp:coreProperties>
</file>