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8A" w:rsidRPr="00623013" w:rsidRDefault="006D3B9C" w:rsidP="00623013">
      <w:pPr>
        <w:adjustRightInd w:val="0"/>
        <w:jc w:val="center"/>
        <w:rPr>
          <w:rFonts w:asciiTheme="majorEastAsia" w:eastAsiaTheme="majorEastAsia" w:hAnsiTheme="majorEastAsia" w:hint="eastAsia"/>
          <w:sz w:val="20"/>
          <w:szCs w:val="20"/>
        </w:rPr>
      </w:pPr>
      <w:r w:rsidRPr="00623013">
        <w:rPr>
          <w:rFonts w:asciiTheme="majorEastAsia" w:eastAsiaTheme="majorEastAsia" w:hAnsiTheme="majorEastAsia" w:hint="eastAsia"/>
          <w:sz w:val="28"/>
          <w:szCs w:val="20"/>
        </w:rPr>
        <w:t>大阪府国民保護計画変更のポイント</w:t>
      </w:r>
    </w:p>
    <w:p w:rsidR="006D3B9C" w:rsidRPr="00623013" w:rsidRDefault="006D3B9C" w:rsidP="006D3B9C">
      <w:pPr>
        <w:rPr>
          <w:rFonts w:asciiTheme="majorEastAsia" w:eastAsiaTheme="majorEastAsia" w:hAnsiTheme="majorEastAsia" w:hint="eastAsia"/>
          <w:sz w:val="20"/>
          <w:szCs w:val="20"/>
        </w:rPr>
      </w:pPr>
    </w:p>
    <w:p w:rsidR="006D3B9C" w:rsidRPr="00623013" w:rsidRDefault="006D3B9C" w:rsidP="006D3B9C">
      <w:pPr>
        <w:rPr>
          <w:rFonts w:asciiTheme="majorEastAsia" w:eastAsiaTheme="majorEastAsia" w:hAnsiTheme="majorEastAsia" w:hint="eastAsia"/>
          <w:sz w:val="24"/>
          <w:szCs w:val="24"/>
        </w:rPr>
      </w:pPr>
      <w:r w:rsidRPr="00623013">
        <w:rPr>
          <w:rFonts w:asciiTheme="majorEastAsia" w:eastAsiaTheme="majorEastAsia" w:hAnsiTheme="majorEastAsia" w:hint="eastAsia"/>
          <w:sz w:val="24"/>
          <w:szCs w:val="24"/>
        </w:rPr>
        <w:t>１　国が定める「国民の保護に関する基本指針」の変更に伴うもの</w:t>
      </w:r>
    </w:p>
    <w:p w:rsidR="004F6207" w:rsidRDefault="006D3B9C" w:rsidP="006D3B9C">
      <w:pPr>
        <w:rPr>
          <w:rFonts w:asciiTheme="majorEastAsia" w:eastAsiaTheme="majorEastAsia" w:hAnsiTheme="majorEastAsia" w:hint="eastAsia"/>
          <w:sz w:val="20"/>
          <w:szCs w:val="20"/>
        </w:rPr>
      </w:pPr>
      <w:r w:rsidRPr="00623013">
        <w:rPr>
          <w:rFonts w:asciiTheme="majorEastAsia" w:eastAsiaTheme="majorEastAsia" w:hAnsiTheme="majorEastAsia" w:hint="eastAsia"/>
          <w:sz w:val="20"/>
          <w:szCs w:val="20"/>
        </w:rPr>
        <w:t xml:space="preserve">　</w:t>
      </w:r>
    </w:p>
    <w:p w:rsidR="006D3B9C" w:rsidRPr="00623013" w:rsidRDefault="006D3B9C" w:rsidP="004F6207">
      <w:pPr>
        <w:ind w:firstLineChars="100" w:firstLine="240"/>
        <w:rPr>
          <w:rFonts w:asciiTheme="majorEastAsia" w:eastAsiaTheme="majorEastAsia" w:hAnsiTheme="majorEastAsia" w:hint="eastAsia"/>
          <w:sz w:val="24"/>
          <w:szCs w:val="24"/>
        </w:rPr>
      </w:pPr>
      <w:r w:rsidRPr="00623013">
        <w:rPr>
          <w:rFonts w:asciiTheme="majorEastAsia" w:eastAsiaTheme="majorEastAsia" w:hAnsiTheme="majorEastAsia" w:hint="eastAsia"/>
          <w:sz w:val="24"/>
          <w:szCs w:val="24"/>
        </w:rPr>
        <w:t>○平成２５年３月版での変更に伴うもの</w:t>
      </w:r>
    </w:p>
    <w:p w:rsidR="00623013" w:rsidRPr="00623013" w:rsidRDefault="006D3B9C" w:rsidP="00623013">
      <w:pPr>
        <w:rPr>
          <w:rFonts w:asciiTheme="majorEastAsia" w:eastAsiaTheme="majorEastAsia" w:hAnsiTheme="majorEastAsia" w:hint="eastAsia"/>
          <w:sz w:val="20"/>
          <w:szCs w:val="20"/>
        </w:rPr>
      </w:pPr>
      <w:r w:rsidRPr="00623013">
        <w:rPr>
          <w:rFonts w:asciiTheme="majorEastAsia" w:eastAsiaTheme="majorEastAsia" w:hAnsiTheme="majorEastAsia" w:hint="eastAsia"/>
          <w:sz w:val="20"/>
          <w:szCs w:val="20"/>
        </w:rPr>
        <w:t xml:space="preserve">　　・新たな警報伝達手段の導入に伴い、伝達経路等の図・規定を変更・追加</w:t>
      </w:r>
    </w:p>
    <w:p w:rsidR="006D3B9C" w:rsidRPr="00623013" w:rsidRDefault="006D3B9C" w:rsidP="00623013">
      <w:pPr>
        <w:ind w:left="600" w:hangingChars="300" w:hanging="600"/>
        <w:rPr>
          <w:rFonts w:asciiTheme="majorEastAsia" w:eastAsiaTheme="majorEastAsia" w:hAnsiTheme="majorEastAsia" w:hint="eastAsia"/>
          <w:sz w:val="20"/>
          <w:szCs w:val="20"/>
        </w:rPr>
      </w:pPr>
      <w:r w:rsidRPr="00623013">
        <w:rPr>
          <w:rFonts w:asciiTheme="majorEastAsia" w:eastAsiaTheme="majorEastAsia" w:hAnsiTheme="majorEastAsia" w:hint="eastAsia"/>
          <w:sz w:val="20"/>
          <w:szCs w:val="20"/>
        </w:rPr>
        <w:t xml:space="preserve">　　・大規模集客施設等滞在者の避難に関する事項、都道府県区域を超える住民避難に関する輸送手段確保の場合の事務委託規定の</w:t>
      </w:r>
      <w:r w:rsidR="00623013" w:rsidRPr="00623013">
        <w:rPr>
          <w:rFonts w:asciiTheme="majorEastAsia" w:eastAsiaTheme="majorEastAsia" w:hAnsiTheme="majorEastAsia" w:hint="eastAsia"/>
          <w:sz w:val="20"/>
          <w:szCs w:val="20"/>
        </w:rPr>
        <w:t>追加</w:t>
      </w:r>
    </w:p>
    <w:p w:rsidR="004F6207" w:rsidRDefault="008F25F1" w:rsidP="00623013">
      <w:pPr>
        <w:ind w:left="720" w:hangingChars="300" w:hanging="720"/>
        <w:rPr>
          <w:rFonts w:asciiTheme="majorEastAsia" w:eastAsiaTheme="majorEastAsia" w:hAnsiTheme="majorEastAsia" w:hint="eastAsia"/>
          <w:sz w:val="24"/>
          <w:szCs w:val="24"/>
        </w:rPr>
      </w:pPr>
      <w:r w:rsidRPr="00623013">
        <w:rPr>
          <w:rFonts w:asciiTheme="majorEastAsia" w:eastAsiaTheme="majorEastAsia" w:hAnsiTheme="majorEastAsia" w:hint="eastAsia"/>
          <w:sz w:val="24"/>
          <w:szCs w:val="24"/>
        </w:rPr>
        <w:t xml:space="preserve">　</w:t>
      </w:r>
    </w:p>
    <w:p w:rsidR="008F25F1" w:rsidRPr="00623013" w:rsidRDefault="008F25F1" w:rsidP="004F6207">
      <w:pPr>
        <w:ind w:leftChars="100" w:left="690" w:hangingChars="200" w:hanging="480"/>
        <w:rPr>
          <w:rFonts w:asciiTheme="majorEastAsia" w:eastAsiaTheme="majorEastAsia" w:hAnsiTheme="majorEastAsia" w:hint="eastAsia"/>
          <w:sz w:val="24"/>
          <w:szCs w:val="24"/>
        </w:rPr>
      </w:pPr>
      <w:r w:rsidRPr="00623013">
        <w:rPr>
          <w:rFonts w:asciiTheme="majorEastAsia" w:eastAsiaTheme="majorEastAsia" w:hAnsiTheme="majorEastAsia" w:hint="eastAsia"/>
          <w:sz w:val="24"/>
          <w:szCs w:val="24"/>
        </w:rPr>
        <w:t>○平成２６年５月版での変更に伴うもの</w:t>
      </w:r>
    </w:p>
    <w:p w:rsidR="00623013" w:rsidRPr="00623013" w:rsidRDefault="008F25F1" w:rsidP="00623013">
      <w:pPr>
        <w:ind w:left="600" w:hangingChars="300" w:hanging="600"/>
        <w:rPr>
          <w:rFonts w:asciiTheme="majorEastAsia" w:eastAsiaTheme="majorEastAsia" w:hAnsiTheme="majorEastAsia" w:hint="eastAsia"/>
          <w:sz w:val="20"/>
          <w:szCs w:val="20"/>
        </w:rPr>
      </w:pPr>
      <w:r w:rsidRPr="00623013">
        <w:rPr>
          <w:rFonts w:asciiTheme="majorEastAsia" w:eastAsiaTheme="majorEastAsia" w:hAnsiTheme="majorEastAsia" w:hint="eastAsia"/>
          <w:sz w:val="20"/>
          <w:szCs w:val="20"/>
        </w:rPr>
        <w:t xml:space="preserve">　</w:t>
      </w:r>
      <w:r w:rsidR="00623013" w:rsidRPr="00623013">
        <w:rPr>
          <w:rFonts w:asciiTheme="majorEastAsia" w:eastAsiaTheme="majorEastAsia" w:hAnsiTheme="majorEastAsia" w:hint="eastAsia"/>
          <w:sz w:val="20"/>
          <w:szCs w:val="20"/>
        </w:rPr>
        <w:t xml:space="preserve">　</w:t>
      </w:r>
      <w:r w:rsidRPr="00623013">
        <w:rPr>
          <w:rFonts w:asciiTheme="majorEastAsia" w:eastAsiaTheme="majorEastAsia" w:hAnsiTheme="majorEastAsia" w:hint="eastAsia"/>
          <w:sz w:val="20"/>
          <w:szCs w:val="20"/>
        </w:rPr>
        <w:t>・</w:t>
      </w:r>
      <w:r w:rsidR="00623013" w:rsidRPr="00623013">
        <w:rPr>
          <w:rFonts w:asciiTheme="majorEastAsia" w:eastAsiaTheme="majorEastAsia" w:hAnsiTheme="majorEastAsia" w:hint="eastAsia"/>
          <w:sz w:val="20"/>
          <w:szCs w:val="20"/>
        </w:rPr>
        <w:t>ＮＢＣ兵器による攻撃対応について、核攻撃への対応における避難住民等に対する　　　スクリーニング等の措置を講ずる旨の規定を追加</w:t>
      </w:r>
    </w:p>
    <w:p w:rsidR="00623013" w:rsidRPr="00623013" w:rsidRDefault="00623013" w:rsidP="00623013">
      <w:pPr>
        <w:ind w:left="600" w:hangingChars="300" w:hanging="600"/>
        <w:rPr>
          <w:rFonts w:asciiTheme="majorEastAsia" w:eastAsiaTheme="majorEastAsia" w:hAnsiTheme="majorEastAsia" w:hint="eastAsia"/>
          <w:sz w:val="20"/>
          <w:szCs w:val="20"/>
        </w:rPr>
      </w:pPr>
      <w:r w:rsidRPr="00623013">
        <w:rPr>
          <w:rFonts w:asciiTheme="majorEastAsia" w:eastAsiaTheme="majorEastAsia" w:hAnsiTheme="majorEastAsia" w:hint="eastAsia"/>
          <w:sz w:val="20"/>
          <w:szCs w:val="20"/>
        </w:rPr>
        <w:t xml:space="preserve">　　・武力攻撃原子力災害への対処について、避難住民等に対するスクリーニング等の措　　　置を講ずる旨の規定を追加</w:t>
      </w:r>
    </w:p>
    <w:p w:rsidR="00623013" w:rsidRDefault="00623013" w:rsidP="00623013">
      <w:pPr>
        <w:rPr>
          <w:rFonts w:asciiTheme="majorEastAsia" w:eastAsiaTheme="majorEastAsia" w:hAnsiTheme="majorEastAsia" w:hint="eastAsia"/>
          <w:sz w:val="20"/>
          <w:szCs w:val="20"/>
        </w:rPr>
      </w:pPr>
    </w:p>
    <w:p w:rsidR="004F6207" w:rsidRPr="00623013" w:rsidRDefault="004F6207" w:rsidP="00623013">
      <w:pPr>
        <w:rPr>
          <w:rFonts w:asciiTheme="majorEastAsia" w:eastAsiaTheme="majorEastAsia" w:hAnsiTheme="majorEastAsia" w:hint="eastAsia"/>
          <w:sz w:val="20"/>
          <w:szCs w:val="20"/>
        </w:rPr>
      </w:pPr>
    </w:p>
    <w:p w:rsidR="004F6207" w:rsidRDefault="00623013" w:rsidP="004F6207">
      <w:pPr>
        <w:rPr>
          <w:rFonts w:asciiTheme="majorEastAsia" w:eastAsiaTheme="majorEastAsia" w:hAnsiTheme="majorEastAsia" w:hint="eastAsia"/>
          <w:sz w:val="24"/>
          <w:szCs w:val="20"/>
        </w:rPr>
      </w:pPr>
      <w:r w:rsidRPr="00623013">
        <w:rPr>
          <w:rFonts w:asciiTheme="majorEastAsia" w:eastAsiaTheme="majorEastAsia" w:hAnsiTheme="majorEastAsia" w:hint="eastAsia"/>
          <w:sz w:val="24"/>
          <w:szCs w:val="20"/>
        </w:rPr>
        <w:t>２　文言の整理・追加・修正・削除</w:t>
      </w:r>
    </w:p>
    <w:p w:rsidR="00623013" w:rsidRPr="00623013" w:rsidRDefault="00623013" w:rsidP="004F6207">
      <w:pPr>
        <w:ind w:firstLineChars="100" w:firstLine="240"/>
        <w:rPr>
          <w:rFonts w:asciiTheme="majorEastAsia" w:eastAsiaTheme="majorEastAsia" w:hAnsiTheme="majorEastAsia" w:hint="eastAsia"/>
          <w:sz w:val="24"/>
          <w:szCs w:val="20"/>
        </w:rPr>
      </w:pPr>
      <w:r w:rsidRPr="00623013">
        <w:rPr>
          <w:rFonts w:asciiTheme="majorEastAsia" w:eastAsiaTheme="majorEastAsia" w:hAnsiTheme="majorEastAsia" w:hint="eastAsia"/>
          <w:sz w:val="24"/>
          <w:szCs w:val="20"/>
        </w:rPr>
        <w:t>○モニタリングに関する事務の原子力規制委員会への移管に伴う整理</w:t>
      </w:r>
    </w:p>
    <w:p w:rsidR="00623013" w:rsidRPr="00623013" w:rsidRDefault="00623013" w:rsidP="004F6207">
      <w:pPr>
        <w:ind w:firstLineChars="100" w:firstLine="240"/>
        <w:rPr>
          <w:rFonts w:asciiTheme="majorEastAsia" w:eastAsiaTheme="majorEastAsia" w:hAnsiTheme="majorEastAsia" w:hint="eastAsia"/>
          <w:sz w:val="24"/>
          <w:szCs w:val="20"/>
        </w:rPr>
      </w:pPr>
      <w:r w:rsidRPr="00623013">
        <w:rPr>
          <w:rFonts w:asciiTheme="majorEastAsia" w:eastAsiaTheme="majorEastAsia" w:hAnsiTheme="majorEastAsia" w:hint="eastAsia"/>
          <w:sz w:val="24"/>
          <w:szCs w:val="20"/>
        </w:rPr>
        <w:t>○高層建築物の記述部分に、新規施設として「あべのハルカス」を追加</w:t>
      </w:r>
    </w:p>
    <w:p w:rsidR="00623013" w:rsidRPr="00623013" w:rsidRDefault="00623013" w:rsidP="004F6207">
      <w:pPr>
        <w:ind w:firstLineChars="100" w:firstLine="240"/>
        <w:rPr>
          <w:rFonts w:asciiTheme="majorEastAsia" w:eastAsiaTheme="majorEastAsia" w:hAnsiTheme="majorEastAsia" w:hint="eastAsia"/>
          <w:sz w:val="24"/>
          <w:szCs w:val="20"/>
        </w:rPr>
      </w:pPr>
      <w:bookmarkStart w:id="0" w:name="_GoBack"/>
      <w:bookmarkEnd w:id="0"/>
      <w:r w:rsidRPr="00623013">
        <w:rPr>
          <w:rFonts w:asciiTheme="majorEastAsia" w:eastAsiaTheme="majorEastAsia" w:hAnsiTheme="majorEastAsia" w:hint="eastAsia"/>
          <w:sz w:val="24"/>
          <w:szCs w:val="20"/>
        </w:rPr>
        <w:t>○その他、大阪府等組織改正に伴う整理</w:t>
      </w:r>
    </w:p>
    <w:p w:rsidR="00623013" w:rsidRPr="004F6207" w:rsidRDefault="00623013" w:rsidP="00623013">
      <w:pPr>
        <w:rPr>
          <w:rFonts w:asciiTheme="majorEastAsia" w:eastAsiaTheme="majorEastAsia" w:hAnsiTheme="majorEastAsia" w:hint="eastAsia"/>
          <w:sz w:val="20"/>
          <w:szCs w:val="20"/>
        </w:rPr>
      </w:pPr>
    </w:p>
    <w:p w:rsidR="004F6207" w:rsidRPr="00623013" w:rsidRDefault="004F6207" w:rsidP="00623013">
      <w:pPr>
        <w:rPr>
          <w:rFonts w:asciiTheme="majorEastAsia" w:eastAsiaTheme="majorEastAsia" w:hAnsiTheme="majorEastAsia" w:hint="eastAsia"/>
          <w:sz w:val="20"/>
          <w:szCs w:val="20"/>
        </w:rPr>
      </w:pPr>
    </w:p>
    <w:p w:rsidR="00623013" w:rsidRPr="004F6207" w:rsidRDefault="00623013" w:rsidP="004F6207">
      <w:pPr>
        <w:tabs>
          <w:tab w:val="left" w:pos="2130"/>
        </w:tabs>
        <w:rPr>
          <w:rFonts w:asciiTheme="majorEastAsia" w:eastAsiaTheme="majorEastAsia" w:hAnsiTheme="majorEastAsia" w:hint="eastAsia"/>
          <w:sz w:val="24"/>
          <w:szCs w:val="20"/>
        </w:rPr>
      </w:pPr>
      <w:r w:rsidRPr="004F6207">
        <w:rPr>
          <w:rFonts w:asciiTheme="majorEastAsia" w:eastAsiaTheme="majorEastAsia" w:hAnsiTheme="majorEastAsia" w:hint="eastAsia"/>
          <w:sz w:val="24"/>
          <w:szCs w:val="20"/>
        </w:rPr>
        <w:t>３　数値の変更等</w:t>
      </w:r>
      <w:r w:rsidR="004F6207" w:rsidRPr="004F6207">
        <w:rPr>
          <w:rFonts w:asciiTheme="majorEastAsia" w:eastAsiaTheme="majorEastAsia" w:hAnsiTheme="majorEastAsia"/>
          <w:sz w:val="24"/>
          <w:szCs w:val="20"/>
        </w:rPr>
        <w:tab/>
      </w:r>
    </w:p>
    <w:p w:rsidR="004F6207" w:rsidRPr="004F6207" w:rsidRDefault="00623013" w:rsidP="00623013">
      <w:pPr>
        <w:rPr>
          <w:rFonts w:asciiTheme="majorEastAsia" w:eastAsiaTheme="majorEastAsia" w:hAnsiTheme="majorEastAsia"/>
          <w:sz w:val="24"/>
          <w:szCs w:val="20"/>
        </w:rPr>
      </w:pPr>
      <w:r w:rsidRPr="00623013">
        <w:rPr>
          <w:rFonts w:asciiTheme="majorEastAsia" w:eastAsiaTheme="majorEastAsia" w:hAnsiTheme="majorEastAsia" w:hint="eastAsia"/>
          <w:sz w:val="20"/>
          <w:szCs w:val="20"/>
        </w:rPr>
        <w:t xml:space="preserve">　</w:t>
      </w:r>
      <w:r w:rsidRPr="004F6207">
        <w:rPr>
          <w:rFonts w:asciiTheme="majorEastAsia" w:eastAsiaTheme="majorEastAsia" w:hAnsiTheme="majorEastAsia" w:hint="eastAsia"/>
          <w:sz w:val="24"/>
          <w:szCs w:val="20"/>
        </w:rPr>
        <w:t>○平成２２年度国勢調査結果を踏まえた数値の更新</w:t>
      </w:r>
      <w:r w:rsidR="004F6207">
        <w:rPr>
          <w:rFonts w:asciiTheme="majorEastAsia" w:eastAsiaTheme="majorEastAsia" w:hAnsiTheme="majorEastAsia" w:hint="eastAsia"/>
          <w:sz w:val="24"/>
          <w:szCs w:val="20"/>
        </w:rPr>
        <w:t xml:space="preserve">　他</w:t>
      </w:r>
    </w:p>
    <w:sectPr w:rsidR="004F6207" w:rsidRPr="004F6207" w:rsidSect="004F6207">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C5B"/>
    <w:multiLevelType w:val="hybridMultilevel"/>
    <w:tmpl w:val="8AC8C180"/>
    <w:lvl w:ilvl="0" w:tplc="8D2A25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C"/>
    <w:rsid w:val="004F6207"/>
    <w:rsid w:val="00623013"/>
    <w:rsid w:val="006D3B9C"/>
    <w:rsid w:val="008F25F1"/>
    <w:rsid w:val="00CA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B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B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D98C-10A0-4226-8AAE-9FE006B1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cp:revision>
  <cp:lastPrinted>2014-07-09T02:49:00Z</cp:lastPrinted>
  <dcterms:created xsi:type="dcterms:W3CDTF">2014-07-09T02:16:00Z</dcterms:created>
  <dcterms:modified xsi:type="dcterms:W3CDTF">2014-07-09T02:52:00Z</dcterms:modified>
</cp:coreProperties>
</file>