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2B7" w:rsidRDefault="00B22729" w:rsidP="00F772B7">
      <w:pPr>
        <w:jc w:val="right"/>
        <w:rPr>
          <w:rFonts w:hint="eastAsia"/>
        </w:rPr>
      </w:pPr>
      <w:r>
        <w:rPr>
          <w:rFonts w:hint="eastAsia"/>
          <w:noProof/>
          <w:spacing w:val="10"/>
          <w:kern w:val="0"/>
        </w:rPr>
        <mc:AlternateContent>
          <mc:Choice Requires="wps">
            <w:drawing>
              <wp:anchor distT="0" distB="0" distL="114300" distR="114300" simplePos="0" relativeHeight="251659264" behindDoc="0" locked="0" layoutInCell="1" allowOverlap="1">
                <wp:simplePos x="0" y="0"/>
                <wp:positionH relativeFrom="column">
                  <wp:posOffset>4688840</wp:posOffset>
                </wp:positionH>
                <wp:positionV relativeFrom="paragraph">
                  <wp:posOffset>-481330</wp:posOffset>
                </wp:positionV>
                <wp:extent cx="1228725" cy="4667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22872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2729" w:rsidRPr="00B22729" w:rsidRDefault="00B22729" w:rsidP="00B22729">
                            <w:pPr>
                              <w:jc w:val="center"/>
                              <w:rPr>
                                <w:rFonts w:ascii="ＭＳ ゴシック" w:eastAsia="ＭＳ ゴシック" w:hAnsi="ＭＳ ゴシック"/>
                                <w:sz w:val="28"/>
                                <w:szCs w:val="28"/>
                              </w:rPr>
                            </w:pPr>
                            <w:r w:rsidRPr="00B22729">
                              <w:rPr>
                                <w:rFonts w:ascii="ＭＳ ゴシック" w:eastAsia="ＭＳ ゴシック" w:hAnsi="ＭＳ ゴシック" w:hint="eastAsia"/>
                                <w:sz w:val="28"/>
                                <w:szCs w:val="28"/>
                              </w:rPr>
                              <w:t>参考資料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9.2pt;margin-top:-37.9pt;width:96.75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" fillcolor="white [3201]" stroked="f" strokeweight=".5pt">
                <v:textbox>
                  <w:txbxContent>
                    <w:p w:rsidR="00B22729" w:rsidRPr="00B22729" w:rsidRDefault="00B22729" w:rsidP="00B22729">
                      <w:pPr>
                        <w:jc w:val="center"/>
                        <w:rPr>
                          <w:rFonts w:ascii="ＭＳ ゴシック" w:eastAsia="ＭＳ ゴシック" w:hAnsi="ＭＳ ゴシック"/>
                          <w:sz w:val="28"/>
                          <w:szCs w:val="28"/>
                        </w:rPr>
                      </w:pPr>
                      <w:r w:rsidRPr="00B22729">
                        <w:rPr>
                          <w:rFonts w:ascii="ＭＳ ゴシック" w:eastAsia="ＭＳ ゴシック" w:hAnsi="ＭＳ ゴシック" w:hint="eastAsia"/>
                          <w:sz w:val="28"/>
                          <w:szCs w:val="28"/>
                        </w:rPr>
                        <w:t>参考資料</w:t>
                      </w:r>
                    </w:p>
                  </w:txbxContent>
                </v:textbox>
              </v:shape>
            </w:pict>
          </mc:Fallback>
        </mc:AlternateContent>
      </w:r>
      <w:r w:rsidR="00F772B7" w:rsidRPr="00F772B7">
        <w:rPr>
          <w:rFonts w:hint="eastAsia"/>
          <w:spacing w:val="10"/>
          <w:kern w:val="0"/>
          <w:fitText w:val="1656" w:id="1113824257"/>
        </w:rPr>
        <w:t>平成</w:t>
      </w:r>
      <w:r w:rsidR="00F772B7" w:rsidRPr="00F772B7">
        <w:rPr>
          <w:rFonts w:hint="eastAsia"/>
          <w:spacing w:val="10"/>
          <w:kern w:val="0"/>
          <w:fitText w:val="1656" w:id="1113824257"/>
        </w:rPr>
        <w:t>27</w:t>
      </w:r>
      <w:r w:rsidR="00F772B7" w:rsidRPr="00F772B7">
        <w:rPr>
          <w:rFonts w:hint="eastAsia"/>
          <w:spacing w:val="10"/>
          <w:kern w:val="0"/>
          <w:fitText w:val="1656" w:id="1113824257"/>
        </w:rPr>
        <w:t xml:space="preserve"> </w:t>
      </w:r>
      <w:r w:rsidR="00F772B7" w:rsidRPr="00F772B7">
        <w:rPr>
          <w:rFonts w:hint="eastAsia"/>
          <w:spacing w:val="10"/>
          <w:kern w:val="0"/>
          <w:fitText w:val="1656" w:id="1113824257"/>
        </w:rPr>
        <w:t>年</w:t>
      </w:r>
      <w:r w:rsidR="00F772B7" w:rsidRPr="00F772B7">
        <w:rPr>
          <w:rFonts w:hint="eastAsia"/>
          <w:spacing w:val="10"/>
          <w:kern w:val="0"/>
          <w:fitText w:val="1656" w:id="1113824257"/>
        </w:rPr>
        <w:t>12</w:t>
      </w:r>
      <w:r w:rsidR="00F772B7" w:rsidRPr="00F772B7">
        <w:rPr>
          <w:rFonts w:hint="eastAsia"/>
          <w:spacing w:val="-24"/>
          <w:kern w:val="0"/>
          <w:fitText w:val="1656" w:id="1113824257"/>
        </w:rPr>
        <w:t>月</w:t>
      </w:r>
    </w:p>
    <w:p w:rsidR="00F772B7" w:rsidRDefault="00F772B7" w:rsidP="00F772B7">
      <w:pPr>
        <w:jc w:val="right"/>
        <w:rPr>
          <w:rFonts w:hint="eastAsia"/>
        </w:rPr>
      </w:pPr>
      <w:r>
        <w:rPr>
          <w:rFonts w:hint="eastAsia"/>
        </w:rPr>
        <w:t>内閣府</w:t>
      </w:r>
      <w:r>
        <w:rPr>
          <w:rFonts w:hint="eastAsia"/>
        </w:rPr>
        <w:t>(</w:t>
      </w:r>
      <w:r>
        <w:rPr>
          <w:rFonts w:hint="eastAsia"/>
        </w:rPr>
        <w:t>防災担当</w:t>
      </w:r>
      <w:r>
        <w:rPr>
          <w:rFonts w:hint="eastAsia"/>
        </w:rPr>
        <w:t>)</w:t>
      </w:r>
    </w:p>
    <w:p w:rsidR="00F772B7" w:rsidRDefault="00F772B7" w:rsidP="00F772B7">
      <w:pPr>
        <w:ind w:right="840"/>
        <w:rPr>
          <w:rFonts w:hint="eastAsia"/>
        </w:rPr>
      </w:pPr>
    </w:p>
    <w:p w:rsidR="00F772B7" w:rsidRPr="00B22729" w:rsidRDefault="00F772B7" w:rsidP="00F772B7">
      <w:pPr>
        <w:jc w:val="center"/>
        <w:rPr>
          <w:rFonts w:ascii="ＭＳ ゴシック" w:eastAsia="ＭＳ ゴシック" w:hAnsi="ＭＳ ゴシック" w:hint="eastAsia"/>
        </w:rPr>
      </w:pPr>
      <w:r w:rsidRPr="00B22729">
        <w:rPr>
          <w:rFonts w:ascii="ＭＳ ゴシック" w:eastAsia="ＭＳ ゴシック" w:hAnsi="ＭＳ ゴシック" w:hint="eastAsia"/>
        </w:rPr>
        <w:t>南海トラフ沿いの巨大地震による長周期地震動について</w:t>
      </w:r>
    </w:p>
    <w:p w:rsidR="00F772B7" w:rsidRDefault="00F772B7" w:rsidP="00F772B7">
      <w:pPr>
        <w:rPr>
          <w:rFonts w:hint="eastAsia"/>
        </w:rPr>
      </w:pPr>
    </w:p>
    <w:p w:rsidR="00F772B7" w:rsidRDefault="00F772B7" w:rsidP="00F772B7">
      <w:pPr>
        <w:ind w:firstLineChars="100" w:firstLine="210"/>
        <w:rPr>
          <w:rFonts w:hint="eastAsia"/>
        </w:rPr>
      </w:pPr>
      <w:r>
        <w:rPr>
          <w:rFonts w:hint="eastAsia"/>
        </w:rPr>
        <w:t>南海トラフ沿いの巨大地震については、内閣府に設置した「南海トラフの巨大地震モ</w:t>
      </w:r>
      <w:r>
        <w:rPr>
          <w:rFonts w:hint="eastAsia"/>
        </w:rPr>
        <w:t>デル検討会」（座長：阿部勝征東京大学名誉教授）において、平成</w:t>
      </w:r>
      <w:r>
        <w:rPr>
          <w:rFonts w:hint="eastAsia"/>
        </w:rPr>
        <w:t>24</w:t>
      </w:r>
      <w:r>
        <w:rPr>
          <w:rFonts w:hint="eastAsia"/>
        </w:rPr>
        <w:t>年３月に第一次報告とし</w:t>
      </w:r>
      <w:r>
        <w:rPr>
          <w:rFonts w:hint="eastAsia"/>
        </w:rPr>
        <w:t>て南海トラフの最大クラスの地震による震度分布・津波高を、平成</w:t>
      </w:r>
      <w:r>
        <w:rPr>
          <w:rFonts w:hint="eastAsia"/>
        </w:rPr>
        <w:t>24</w:t>
      </w:r>
      <w:r>
        <w:rPr>
          <w:rFonts w:hint="eastAsia"/>
        </w:rPr>
        <w:t>年８月に第二次報告として詳細な津波高や浸水域等の推計結果を公表している。</w:t>
      </w:r>
    </w:p>
    <w:p w:rsidR="00F772B7" w:rsidRDefault="00F772B7" w:rsidP="00F772B7">
      <w:pPr>
        <w:ind w:firstLineChars="100" w:firstLine="210"/>
        <w:rPr>
          <w:rFonts w:hint="eastAsia"/>
        </w:rPr>
      </w:pPr>
      <w:r>
        <w:rPr>
          <w:rFonts w:hint="eastAsia"/>
        </w:rPr>
        <w:t>今般、引き続きの検討課題としてきた長周期地震動について、「南海トラフの巨大地震モデル検討会」と「首都直下地震モデル検討会」（座長：阿部勝征東京大学名誉教授）及び建築分野の専門家と共同で検討を進め、「南海トラフ沿いの巨大地震による長周期地震動に関する報告」として取り纏めた。</w:t>
      </w:r>
    </w:p>
    <w:p w:rsidR="00F772B7" w:rsidRPr="00F772B7" w:rsidRDefault="00F772B7" w:rsidP="00F772B7">
      <w:pPr>
        <w:ind w:firstLineChars="100" w:firstLine="210"/>
        <w:rPr>
          <w:rFonts w:hint="eastAsia"/>
        </w:rPr>
      </w:pPr>
    </w:p>
    <w:p w:rsidR="00F772B7" w:rsidRPr="00B22729" w:rsidRDefault="00F772B7" w:rsidP="00F772B7">
      <w:pPr>
        <w:rPr>
          <w:rFonts w:ascii="ＭＳ ゴシック" w:eastAsia="ＭＳ ゴシック" w:hAnsi="ＭＳ ゴシック" w:hint="eastAsia"/>
        </w:rPr>
      </w:pPr>
      <w:r w:rsidRPr="00B22729">
        <w:rPr>
          <w:rFonts w:ascii="ＭＳ ゴシック" w:eastAsia="ＭＳ ゴシック" w:hAnsi="ＭＳ ゴシック" w:hint="eastAsia"/>
        </w:rPr>
        <w:t>１．本報告書の目的</w:t>
      </w:r>
    </w:p>
    <w:p w:rsidR="00F772B7" w:rsidRDefault="00F772B7" w:rsidP="00F772B7">
      <w:pPr>
        <w:ind w:firstLineChars="100" w:firstLine="210"/>
        <w:rPr>
          <w:rFonts w:hint="eastAsia"/>
        </w:rPr>
      </w:pPr>
      <w:r>
        <w:rPr>
          <w:rFonts w:hint="eastAsia"/>
        </w:rPr>
        <w:t>本報告書では、南海トラフ沿いの巨大地震が発生した際に想定される長周期地震動の地表の揺れを推計した。また、この地表の揺れを入力波として、超高層建築物の揺れを推計し、構造躯体への影響を評価した。さらに、超高層建築物における最上階の揺れを推計し、室内の家具の移動・転倒、人の行動への影響等を評価し、必要となる対策について取り纏めた。</w:t>
      </w:r>
    </w:p>
    <w:p w:rsidR="00F772B7" w:rsidRDefault="00F772B7" w:rsidP="00F772B7">
      <w:pPr>
        <w:ind w:firstLineChars="100" w:firstLine="210"/>
        <w:rPr>
          <w:rFonts w:hint="eastAsia"/>
        </w:rPr>
      </w:pPr>
      <w:r>
        <w:rPr>
          <w:rFonts w:hint="eastAsia"/>
        </w:rPr>
        <w:t>なお、関係省庁や超高層建築物の管理者、施工者等による具体的な長周期地震動対策への活用を目的として、長周期地震動の推計結果に加え、推計に用いた地盤構造モデルや長周期地震断層モデルなどの電子データも合わせて提供する。</w:t>
      </w:r>
    </w:p>
    <w:p w:rsidR="00F772B7" w:rsidRDefault="00F772B7" w:rsidP="00F772B7">
      <w:pPr>
        <w:rPr>
          <w:rFonts w:hint="eastAsia"/>
        </w:rPr>
      </w:pPr>
    </w:p>
    <w:p w:rsidR="00F772B7" w:rsidRPr="00B22729" w:rsidRDefault="00F772B7" w:rsidP="00F772B7">
      <w:pPr>
        <w:rPr>
          <w:rFonts w:ascii="ＭＳ ゴシック" w:eastAsia="ＭＳ ゴシック" w:hAnsi="ＭＳ ゴシック" w:hint="eastAsia"/>
        </w:rPr>
      </w:pPr>
      <w:r w:rsidRPr="00B22729">
        <w:rPr>
          <w:rFonts w:ascii="ＭＳ ゴシック" w:eastAsia="ＭＳ ゴシック" w:hAnsi="ＭＳ ゴシック" w:hint="eastAsia"/>
        </w:rPr>
        <w:t>２．長周期地震動とは</w:t>
      </w:r>
    </w:p>
    <w:p w:rsidR="00F772B7" w:rsidRDefault="00F772B7" w:rsidP="00F772B7">
      <w:pPr>
        <w:ind w:left="210" w:hangingChars="100" w:hanging="210"/>
        <w:rPr>
          <w:rFonts w:hint="eastAsia"/>
        </w:rPr>
      </w:pPr>
      <w:r>
        <w:rPr>
          <w:rFonts w:hint="eastAsia"/>
        </w:rPr>
        <w:t>・長周期地震動は、揺れが</w:t>
      </w:r>
      <w:r>
        <w:rPr>
          <w:rFonts w:hint="eastAsia"/>
        </w:rPr>
        <w:t xml:space="preserve">1 </w:t>
      </w:r>
      <w:r>
        <w:rPr>
          <w:rFonts w:hint="eastAsia"/>
        </w:rPr>
        <w:t>往復するのにかかる時間（周期）が長く、マグニチュード７以上、且つ震源が浅い地震で卓越する。また、厚い堆積層がある大規模平野で揺れの継続時間が長くなりやすい。</w:t>
      </w:r>
    </w:p>
    <w:p w:rsidR="00F772B7" w:rsidRDefault="00F772B7" w:rsidP="00F772B7">
      <w:pPr>
        <w:rPr>
          <w:rFonts w:hint="eastAsia"/>
        </w:rPr>
      </w:pPr>
      <w:r>
        <w:rPr>
          <w:rFonts w:hint="eastAsia"/>
        </w:rPr>
        <w:t>・建物固有の揺れやすい周期（固有周期）と、地震動の卓越周期が近いと大きく揺れ</w:t>
      </w:r>
    </w:p>
    <w:p w:rsidR="00F772B7" w:rsidRDefault="00F772B7" w:rsidP="00F772B7">
      <w:pPr>
        <w:ind w:firstLineChars="100" w:firstLine="210"/>
        <w:rPr>
          <w:rFonts w:hint="eastAsia"/>
        </w:rPr>
      </w:pPr>
      <w:r>
        <w:rPr>
          <w:rFonts w:hint="eastAsia"/>
        </w:rPr>
        <w:t>る（共振）。</w:t>
      </w:r>
    </w:p>
    <w:p w:rsidR="00F772B7" w:rsidRDefault="00F772B7" w:rsidP="00F772B7">
      <w:pPr>
        <w:rPr>
          <w:rFonts w:hint="eastAsia"/>
        </w:rPr>
      </w:pPr>
    </w:p>
    <w:p w:rsidR="00F772B7" w:rsidRPr="00B22729" w:rsidRDefault="00F772B7" w:rsidP="00F772B7">
      <w:pPr>
        <w:rPr>
          <w:rFonts w:ascii="ＭＳ ゴシック" w:eastAsia="ＭＳ ゴシック" w:hAnsi="ＭＳ ゴシック" w:hint="eastAsia"/>
        </w:rPr>
      </w:pPr>
      <w:r w:rsidRPr="00B22729">
        <w:rPr>
          <w:rFonts w:ascii="ＭＳ ゴシック" w:eastAsia="ＭＳ ゴシック" w:hAnsi="ＭＳ ゴシック" w:hint="eastAsia"/>
        </w:rPr>
        <w:t>３．推計の考え方</w:t>
      </w:r>
    </w:p>
    <w:p w:rsidR="00F772B7" w:rsidRDefault="00F772B7" w:rsidP="00F772B7">
      <w:pPr>
        <w:ind w:left="210" w:hangingChars="100" w:hanging="210"/>
        <w:rPr>
          <w:rFonts w:hint="eastAsia"/>
        </w:rPr>
      </w:pPr>
      <w:r>
        <w:rPr>
          <w:rFonts w:hint="eastAsia"/>
        </w:rPr>
        <w:t>・検討対象とする地震として、過去に南海トラフ沿いで発生した</w:t>
      </w:r>
      <w:r>
        <w:rPr>
          <w:rFonts w:hint="eastAsia"/>
        </w:rPr>
        <w:t>M</w:t>
      </w:r>
      <w:r>
        <w:rPr>
          <w:rFonts w:hint="eastAsia"/>
        </w:rPr>
        <w:t>８～９クラスの巨大地震（</w:t>
      </w:r>
      <w:r>
        <w:rPr>
          <w:rFonts w:hint="eastAsia"/>
        </w:rPr>
        <w:t xml:space="preserve">1707 </w:t>
      </w:r>
      <w:r>
        <w:rPr>
          <w:rFonts w:hint="eastAsia"/>
        </w:rPr>
        <w:t>年宝永地震、</w:t>
      </w:r>
      <w:r>
        <w:rPr>
          <w:rFonts w:hint="eastAsia"/>
        </w:rPr>
        <w:t xml:space="preserve">1854 </w:t>
      </w:r>
      <w:r>
        <w:rPr>
          <w:rFonts w:hint="eastAsia"/>
        </w:rPr>
        <w:t>年安政東海地震、</w:t>
      </w:r>
      <w:r>
        <w:rPr>
          <w:rFonts w:hint="eastAsia"/>
        </w:rPr>
        <w:t xml:space="preserve">1854 </w:t>
      </w:r>
      <w:r>
        <w:rPr>
          <w:rFonts w:hint="eastAsia"/>
        </w:rPr>
        <w:t>年安政南海地震、</w:t>
      </w:r>
      <w:r>
        <w:rPr>
          <w:rFonts w:hint="eastAsia"/>
        </w:rPr>
        <w:t xml:space="preserve">1944 </w:t>
      </w:r>
      <w:r>
        <w:rPr>
          <w:rFonts w:hint="eastAsia"/>
        </w:rPr>
        <w:t>年昭和東南海地震、</w:t>
      </w:r>
      <w:r>
        <w:rPr>
          <w:rFonts w:hint="eastAsia"/>
        </w:rPr>
        <w:t xml:space="preserve">1946 </w:t>
      </w:r>
      <w:r>
        <w:rPr>
          <w:rFonts w:hint="eastAsia"/>
        </w:rPr>
        <w:t>年昭和南海地震）を対象とした。さらに、最大クラスの地震としてこれら５つの過去地震を包絡する地震を想定した。</w:t>
      </w:r>
    </w:p>
    <w:p w:rsidR="006D57A1" w:rsidRDefault="00F772B7" w:rsidP="00F772B7">
      <w:pPr>
        <w:ind w:left="210" w:hangingChars="100" w:hanging="210"/>
        <w:rPr>
          <w:rFonts w:hint="eastAsia"/>
        </w:rPr>
      </w:pPr>
      <w:r>
        <w:rPr>
          <w:rFonts w:hint="eastAsia"/>
        </w:rPr>
        <w:t>・広い範囲を複雑に伝播する長周期地震動を推計するため、従来の震度分布を推計する手法ではなく、細分化した地盤構造における弾性体の運動方程式を逐次計算して、地震動の伝播を推計する手法を採用した。</w:t>
      </w:r>
    </w:p>
    <w:p w:rsidR="00F772B7" w:rsidRDefault="00F772B7" w:rsidP="00F772B7">
      <w:pPr>
        <w:rPr>
          <w:rFonts w:hint="eastAsia"/>
        </w:rPr>
      </w:pPr>
    </w:p>
    <w:p w:rsidR="00F772B7" w:rsidRPr="00B22729" w:rsidRDefault="00F772B7" w:rsidP="00F772B7">
      <w:pPr>
        <w:rPr>
          <w:rFonts w:ascii="ＭＳ ゴシック" w:eastAsia="ＭＳ ゴシック" w:hAnsi="ＭＳ ゴシック" w:hint="eastAsia"/>
        </w:rPr>
      </w:pPr>
      <w:r w:rsidRPr="00B22729">
        <w:rPr>
          <w:rFonts w:ascii="ＭＳ ゴシック" w:eastAsia="ＭＳ ゴシック" w:hAnsi="ＭＳ ゴシック" w:hint="eastAsia"/>
        </w:rPr>
        <w:t>４．長周期地震動による地表の揺れの推計結果</w:t>
      </w:r>
    </w:p>
    <w:p w:rsidR="00F772B7" w:rsidRDefault="00F772B7" w:rsidP="00F772B7">
      <w:pPr>
        <w:rPr>
          <w:rFonts w:hint="eastAsia"/>
        </w:rPr>
      </w:pPr>
      <w:r>
        <w:rPr>
          <w:rFonts w:hint="eastAsia"/>
        </w:rPr>
        <w:t>・地盤の柔らかな堆積層が厚く分布している三大都市圏で揺れの継続時間が長い。</w:t>
      </w:r>
    </w:p>
    <w:p w:rsidR="00F772B7" w:rsidRDefault="00F772B7" w:rsidP="00F772B7">
      <w:pPr>
        <w:ind w:left="210" w:hangingChars="100" w:hanging="210"/>
        <w:rPr>
          <w:rFonts w:hint="eastAsia"/>
        </w:rPr>
      </w:pPr>
      <w:r>
        <w:rPr>
          <w:rFonts w:hint="eastAsia"/>
        </w:rPr>
        <w:t>・最大速度及び最大変位は、震度の場合と同様に、強震動生成域付近で大きくなるが、強震動生成域から離れた場所の三大都市圏でもやや大きくなる傾向がある。</w:t>
      </w:r>
    </w:p>
    <w:p w:rsidR="00F772B7" w:rsidRDefault="00F772B7" w:rsidP="00F772B7">
      <w:pPr>
        <w:rPr>
          <w:rFonts w:hint="eastAsia"/>
        </w:rPr>
      </w:pPr>
    </w:p>
    <w:p w:rsidR="00F772B7" w:rsidRPr="00B22729" w:rsidRDefault="00F772B7" w:rsidP="00F772B7">
      <w:pPr>
        <w:rPr>
          <w:rFonts w:ascii="ＭＳ ゴシック" w:eastAsia="ＭＳ ゴシック" w:hAnsi="ＭＳ ゴシック" w:hint="eastAsia"/>
        </w:rPr>
      </w:pPr>
      <w:r w:rsidRPr="00B22729">
        <w:rPr>
          <w:rFonts w:ascii="ＭＳ ゴシック" w:eastAsia="ＭＳ ゴシック" w:hAnsi="ＭＳ ゴシック" w:hint="eastAsia"/>
        </w:rPr>
        <w:t>５．超高層建築物への影響について</w:t>
      </w:r>
    </w:p>
    <w:p w:rsidR="00F772B7" w:rsidRPr="00B22729" w:rsidRDefault="00F772B7" w:rsidP="00F772B7">
      <w:pPr>
        <w:rPr>
          <w:rFonts w:ascii="ＭＳ ゴシック" w:eastAsia="ＭＳ ゴシック" w:hAnsi="ＭＳ ゴシック" w:hint="eastAsia"/>
        </w:rPr>
      </w:pPr>
      <w:r w:rsidRPr="00B22729">
        <w:rPr>
          <w:rFonts w:ascii="ＭＳ ゴシック" w:eastAsia="ＭＳ ゴシック" w:hAnsi="ＭＳ ゴシック" w:hint="eastAsia"/>
        </w:rPr>
        <w:t>（１）構造躯体への影響</w:t>
      </w:r>
    </w:p>
    <w:p w:rsidR="00F772B7" w:rsidRDefault="00F772B7" w:rsidP="00F772B7">
      <w:pPr>
        <w:ind w:left="210" w:hangingChars="100" w:hanging="210"/>
        <w:rPr>
          <w:rFonts w:hint="eastAsia"/>
        </w:rPr>
      </w:pPr>
      <w:r>
        <w:rPr>
          <w:rFonts w:hint="eastAsia"/>
        </w:rPr>
        <w:t>・擬似速度応答スペクトルの推計結果では、三大都市圏の広い範囲で概ね</w:t>
      </w:r>
      <w:r>
        <w:rPr>
          <w:rFonts w:hint="eastAsia"/>
        </w:rPr>
        <w:t>150cm/s</w:t>
      </w:r>
      <w:r>
        <w:rPr>
          <w:rFonts w:hint="eastAsia"/>
        </w:rPr>
        <w:t>以下、沿岸部や内陸部の一部に局所的に最大</w:t>
      </w:r>
      <w:r>
        <w:rPr>
          <w:rFonts w:hint="eastAsia"/>
        </w:rPr>
        <w:t xml:space="preserve">250cm/s </w:t>
      </w:r>
      <w:r>
        <w:rPr>
          <w:rFonts w:hint="eastAsia"/>
        </w:rPr>
        <w:t>程度が推計されている。</w:t>
      </w:r>
    </w:p>
    <w:p w:rsidR="00F772B7" w:rsidRDefault="00F772B7" w:rsidP="00F772B7">
      <w:pPr>
        <w:ind w:left="210" w:hangingChars="100" w:hanging="210"/>
        <w:rPr>
          <w:rFonts w:hint="eastAsia"/>
        </w:rPr>
      </w:pPr>
      <w:r>
        <w:rPr>
          <w:rFonts w:hint="eastAsia"/>
        </w:rPr>
        <w:t>・縮尺</w:t>
      </w:r>
      <w:r>
        <w:rPr>
          <w:rFonts w:hint="eastAsia"/>
        </w:rPr>
        <w:t xml:space="preserve">1/3 </w:t>
      </w:r>
      <w:r>
        <w:rPr>
          <w:rFonts w:hint="eastAsia"/>
        </w:rPr>
        <w:t>の試験体を震動台に置き、既存の耐震性能の確認を目的とする震動実験（文部科学省、平成</w:t>
      </w:r>
      <w:r>
        <w:rPr>
          <w:rFonts w:hint="eastAsia"/>
        </w:rPr>
        <w:t xml:space="preserve">25 </w:t>
      </w:r>
      <w:r>
        <w:rPr>
          <w:rFonts w:hint="eastAsia"/>
        </w:rPr>
        <w:t>年）の結果を参照すると、本検討で推計した擬似速度応答スペクトルの値は、地震後に人が建物の中にいることは適切ではない状況とされた値には至っていない。さらに、最も大きな値（</w:t>
      </w:r>
      <w:r>
        <w:rPr>
          <w:rFonts w:hint="eastAsia"/>
        </w:rPr>
        <w:t xml:space="preserve">250cm/s </w:t>
      </w:r>
      <w:r>
        <w:rPr>
          <w:rFonts w:hint="eastAsia"/>
        </w:rPr>
        <w:t>程度）が推計された地域でも、建物が倒壊するまでには強度的に一定の余裕があるのではないか、と推察される。</w:t>
      </w:r>
    </w:p>
    <w:p w:rsidR="00F772B7" w:rsidRDefault="00F772B7" w:rsidP="00F772B7">
      <w:pPr>
        <w:rPr>
          <w:rFonts w:hint="eastAsia"/>
        </w:rPr>
      </w:pPr>
    </w:p>
    <w:p w:rsidR="00F772B7" w:rsidRPr="00B22729" w:rsidRDefault="00F772B7" w:rsidP="00F772B7">
      <w:pPr>
        <w:rPr>
          <w:rFonts w:ascii="ＭＳ ゴシック" w:eastAsia="ＭＳ ゴシック" w:hAnsi="ＭＳ ゴシック" w:hint="eastAsia"/>
        </w:rPr>
      </w:pPr>
      <w:r w:rsidRPr="00B22729">
        <w:rPr>
          <w:rFonts w:ascii="ＭＳ ゴシック" w:eastAsia="ＭＳ ゴシック" w:hAnsi="ＭＳ ゴシック" w:hint="eastAsia"/>
        </w:rPr>
        <w:t>（２）室内への影響</w:t>
      </w:r>
    </w:p>
    <w:p w:rsidR="00F772B7" w:rsidRDefault="00F772B7" w:rsidP="00F772B7">
      <w:pPr>
        <w:ind w:left="210" w:hangingChars="100" w:hanging="210"/>
        <w:rPr>
          <w:rFonts w:hint="eastAsia"/>
        </w:rPr>
      </w:pPr>
      <w:r>
        <w:rPr>
          <w:rFonts w:hint="eastAsia"/>
        </w:rPr>
        <w:t>・超高層建築物における最上階の揺れは、三大都市圏の広い範囲で最大加速度が</w:t>
      </w:r>
      <w:r>
        <w:rPr>
          <w:rFonts w:hint="eastAsia"/>
        </w:rPr>
        <w:t xml:space="preserve">250cm/s2 </w:t>
      </w:r>
      <w:r>
        <w:rPr>
          <w:rFonts w:hint="eastAsia"/>
        </w:rPr>
        <w:t>以上、沿岸部を中心とする地域で</w:t>
      </w:r>
      <w:r>
        <w:rPr>
          <w:rFonts w:hint="eastAsia"/>
        </w:rPr>
        <w:t xml:space="preserve">500cm/s2 </w:t>
      </w:r>
      <w:r>
        <w:rPr>
          <w:rFonts w:hint="eastAsia"/>
        </w:rPr>
        <w:t>若しくはそれ以上の値が推計されている。</w:t>
      </w:r>
    </w:p>
    <w:p w:rsidR="00F772B7" w:rsidRDefault="00F772B7" w:rsidP="00F772B7">
      <w:pPr>
        <w:ind w:left="210" w:hangingChars="100" w:hanging="210"/>
        <w:rPr>
          <w:rFonts w:hint="eastAsia"/>
        </w:rPr>
      </w:pPr>
      <w:r>
        <w:rPr>
          <w:rFonts w:hint="eastAsia"/>
        </w:rPr>
        <w:t>・最大変位は、三大都市圏の沿岸部を中心とする地域において、</w:t>
      </w:r>
      <w:r>
        <w:rPr>
          <w:rFonts w:hint="eastAsia"/>
        </w:rPr>
        <w:t>100cm</w:t>
      </w:r>
      <w:r>
        <w:rPr>
          <w:rFonts w:hint="eastAsia"/>
        </w:rPr>
        <w:t>～</w:t>
      </w:r>
      <w:r>
        <w:rPr>
          <w:rFonts w:hint="eastAsia"/>
        </w:rPr>
        <w:t xml:space="preserve">200cm </w:t>
      </w:r>
      <w:r>
        <w:rPr>
          <w:rFonts w:hint="eastAsia"/>
        </w:rPr>
        <w:t>程度が推計されている。</w:t>
      </w:r>
    </w:p>
    <w:p w:rsidR="00F772B7" w:rsidRDefault="00F772B7" w:rsidP="00F772B7">
      <w:pPr>
        <w:ind w:left="210" w:hangingChars="100" w:hanging="210"/>
        <w:rPr>
          <w:rFonts w:hint="eastAsia"/>
        </w:rPr>
      </w:pPr>
      <w:r>
        <w:rPr>
          <w:rFonts w:hint="eastAsia"/>
        </w:rPr>
        <w:t>・背の高い家具類等は、広い範囲で転倒する可能性が高いと考えられる。また、一部地域では、背の低い家具類等であっても転倒することが想定される。</w:t>
      </w:r>
    </w:p>
    <w:p w:rsidR="00F772B7" w:rsidRDefault="00F772B7" w:rsidP="00F772B7">
      <w:pPr>
        <w:ind w:left="210" w:hangingChars="100" w:hanging="210"/>
        <w:rPr>
          <w:rFonts w:hint="eastAsia"/>
        </w:rPr>
      </w:pPr>
      <w:r>
        <w:rPr>
          <w:rFonts w:hint="eastAsia"/>
        </w:rPr>
        <w:t>・キャスター付きの滑りやすい家具類等は、建物の揺れの変位量と同程度もしくはそれ以上に移動する可能性があり、極めて危険な凶器となる。</w:t>
      </w:r>
    </w:p>
    <w:p w:rsidR="00F772B7" w:rsidRDefault="00F772B7" w:rsidP="00F772B7">
      <w:pPr>
        <w:ind w:left="210" w:hangingChars="100" w:hanging="210"/>
        <w:rPr>
          <w:rFonts w:hint="eastAsia"/>
        </w:rPr>
      </w:pPr>
      <w:r>
        <w:rPr>
          <w:rFonts w:hint="eastAsia"/>
        </w:rPr>
        <w:t>・人の行動への影響としては、三大都市圏の広い範囲で歩いたり動いたりすることにやや支障が生じるが、一部地域では、立っていることが困難になる。さらに、揺れに翻弄され、自分の意志で何も行動できないような状況が生じることも想定される。</w:t>
      </w:r>
    </w:p>
    <w:p w:rsidR="00F772B7" w:rsidRDefault="00F772B7" w:rsidP="00F772B7">
      <w:pPr>
        <w:rPr>
          <w:rFonts w:hint="eastAsia"/>
        </w:rPr>
      </w:pPr>
    </w:p>
    <w:p w:rsidR="00F772B7" w:rsidRPr="00B22729" w:rsidRDefault="00F772B7" w:rsidP="00F772B7">
      <w:pPr>
        <w:rPr>
          <w:rFonts w:ascii="ＭＳ ゴシック" w:eastAsia="ＭＳ ゴシック" w:hAnsi="ＭＳ ゴシック" w:hint="eastAsia"/>
        </w:rPr>
      </w:pPr>
      <w:r w:rsidRPr="00B22729">
        <w:rPr>
          <w:rFonts w:ascii="ＭＳ ゴシック" w:eastAsia="ＭＳ ゴシック" w:hAnsi="ＭＳ ゴシック" w:hint="eastAsia"/>
        </w:rPr>
        <w:t>６．長周期地震動への対策について</w:t>
      </w:r>
    </w:p>
    <w:p w:rsidR="00F772B7" w:rsidRPr="00B22729" w:rsidRDefault="00F772B7" w:rsidP="00F772B7">
      <w:pPr>
        <w:rPr>
          <w:rFonts w:ascii="ＭＳ ゴシック" w:eastAsia="ＭＳ ゴシック" w:hAnsi="ＭＳ ゴシック" w:hint="eastAsia"/>
        </w:rPr>
      </w:pPr>
      <w:r w:rsidRPr="00B22729">
        <w:rPr>
          <w:rFonts w:ascii="ＭＳ ゴシック" w:eastAsia="ＭＳ ゴシック" w:hAnsi="ＭＳ ゴシック" w:hint="eastAsia"/>
        </w:rPr>
        <w:t>（１）超高層建築物の構造躯体の対策</w:t>
      </w:r>
    </w:p>
    <w:p w:rsidR="00F772B7" w:rsidRDefault="00F772B7" w:rsidP="00F772B7">
      <w:pPr>
        <w:ind w:left="210" w:hangingChars="100" w:hanging="210"/>
        <w:rPr>
          <w:rFonts w:hint="eastAsia"/>
        </w:rPr>
      </w:pPr>
      <w:r>
        <w:rPr>
          <w:rFonts w:hint="eastAsia"/>
        </w:rPr>
        <w:t>・超高層建築物や免震建築物の長周期地震動対策については、個別の建築物ごとに、想定すべき長周期地震動を用いて、改めて構造安全性の検証を行い、その検証結果に応じて、改修等の措置を講じることが望ましい。</w:t>
      </w:r>
    </w:p>
    <w:p w:rsidR="00F772B7" w:rsidRDefault="00F772B7" w:rsidP="00F772B7">
      <w:pPr>
        <w:ind w:left="210" w:hangingChars="100" w:hanging="210"/>
        <w:rPr>
          <w:rFonts w:hint="eastAsia"/>
        </w:rPr>
      </w:pPr>
      <w:r>
        <w:rPr>
          <w:rFonts w:hint="eastAsia"/>
        </w:rPr>
        <w:t>・大規模地震によりビルが大きく揺れた場合は、継続利用や改修の要否の判断を行うに当たり、当該建築物の設計者等の専門家に調査を依頼することが望ましい。</w:t>
      </w:r>
    </w:p>
    <w:p w:rsidR="00F772B7" w:rsidRDefault="00F772B7" w:rsidP="00F772B7">
      <w:pPr>
        <w:rPr>
          <w:rFonts w:hint="eastAsia"/>
        </w:rPr>
      </w:pPr>
    </w:p>
    <w:p w:rsidR="00B22729" w:rsidRDefault="00B22729" w:rsidP="00F772B7">
      <w:pPr>
        <w:rPr>
          <w:rFonts w:hint="eastAsia"/>
        </w:rPr>
      </w:pPr>
      <w:bookmarkStart w:id="0" w:name="_GoBack"/>
      <w:bookmarkEnd w:id="0"/>
    </w:p>
    <w:p w:rsidR="00F772B7" w:rsidRPr="00B22729" w:rsidRDefault="00F772B7" w:rsidP="00F772B7">
      <w:pPr>
        <w:rPr>
          <w:rFonts w:ascii="ＭＳ ゴシック" w:eastAsia="ＭＳ ゴシック" w:hAnsi="ＭＳ ゴシック" w:hint="eastAsia"/>
        </w:rPr>
      </w:pPr>
      <w:r w:rsidRPr="00B22729">
        <w:rPr>
          <w:rFonts w:ascii="ＭＳ ゴシック" w:eastAsia="ＭＳ ゴシック" w:hAnsi="ＭＳ ゴシック" w:hint="eastAsia"/>
        </w:rPr>
        <w:lastRenderedPageBreak/>
        <w:t>（２）超高層建築物の室内等の対策</w:t>
      </w:r>
    </w:p>
    <w:p w:rsidR="00F772B7" w:rsidRDefault="00F772B7" w:rsidP="00F772B7">
      <w:pPr>
        <w:ind w:left="210" w:hangingChars="100" w:hanging="210"/>
        <w:rPr>
          <w:rFonts w:hint="eastAsia"/>
        </w:rPr>
      </w:pPr>
      <w:r>
        <w:rPr>
          <w:rFonts w:hint="eastAsia"/>
        </w:rPr>
        <w:t>・家具類等の転倒や移動、落下の防止対策は、短周期の揺れへの対策だけでなく長周期地震動対策としても非常に重要である。このため、転倒防止器具や移動防止器具により、家具類等の固定を推進する必要がある。</w:t>
      </w:r>
    </w:p>
    <w:p w:rsidR="00F772B7" w:rsidRDefault="00F772B7" w:rsidP="00F772B7">
      <w:pPr>
        <w:ind w:left="210" w:hangingChars="100" w:hanging="210"/>
        <w:rPr>
          <w:rFonts w:hint="eastAsia"/>
        </w:rPr>
      </w:pPr>
      <w:r>
        <w:rPr>
          <w:rFonts w:hint="eastAsia"/>
        </w:rPr>
        <w:t>・巨大地震では、家具類等を十分に固定できない可能性があることから、家具類等の設置位置にも配慮が必要である。</w:t>
      </w:r>
    </w:p>
    <w:p w:rsidR="00F772B7" w:rsidRDefault="00F772B7" w:rsidP="00F772B7">
      <w:pPr>
        <w:ind w:left="210" w:hangingChars="100" w:hanging="210"/>
        <w:rPr>
          <w:rFonts w:hint="eastAsia"/>
        </w:rPr>
      </w:pPr>
      <w:r>
        <w:rPr>
          <w:rFonts w:hint="eastAsia"/>
        </w:rPr>
        <w:t>・身の安全を確保するため、超高層建築物で揺れを感じたら、ヘルメット等により頭部を保護し、体を固定できる場所で体勢を低くし、揺れにより飛ばされないようにする必要がある。</w:t>
      </w:r>
    </w:p>
    <w:p w:rsidR="00F772B7" w:rsidRDefault="00F772B7" w:rsidP="00F772B7">
      <w:pPr>
        <w:ind w:left="210" w:hangingChars="100" w:hanging="210"/>
        <w:rPr>
          <w:rFonts w:hint="eastAsia"/>
        </w:rPr>
      </w:pPr>
      <w:r>
        <w:rPr>
          <w:rFonts w:hint="eastAsia"/>
        </w:rPr>
        <w:t>・エレベーター対策として、地震時管制運転装置の導入やエレベーターロープの昇降路突出物への絡まり防止対策、エレベーター保守会社のみならず消防や建物管理者等が、安全に配慮しつつ救出する訓練を推進する必要がある。</w:t>
      </w:r>
    </w:p>
    <w:p w:rsidR="00F772B7" w:rsidRDefault="00F772B7" w:rsidP="00F772B7">
      <w:pPr>
        <w:ind w:left="210" w:hangingChars="100" w:hanging="210"/>
        <w:rPr>
          <w:rFonts w:hint="eastAsia"/>
        </w:rPr>
      </w:pPr>
      <w:r>
        <w:rPr>
          <w:rFonts w:hint="eastAsia"/>
        </w:rPr>
        <w:t>・緊急地震速報等の情報の活用による余裕をもった身の安全確保や建物内の揺れや震度をリアルタイムでモニターすることによる被害状況の早期把握と速やかな警戒態勢の構築など、地震発生時の災害対応力を向上させるための対策が必要である。</w:t>
      </w:r>
    </w:p>
    <w:p w:rsidR="00F772B7" w:rsidRDefault="00F772B7" w:rsidP="00F772B7">
      <w:pPr>
        <w:rPr>
          <w:rFonts w:hint="eastAsia"/>
        </w:rPr>
      </w:pPr>
    </w:p>
    <w:p w:rsidR="00F772B7" w:rsidRPr="00B22729" w:rsidRDefault="00F772B7" w:rsidP="00F772B7">
      <w:pPr>
        <w:rPr>
          <w:rFonts w:ascii="ＭＳ ゴシック" w:eastAsia="ＭＳ ゴシック" w:hAnsi="ＭＳ ゴシック" w:hint="eastAsia"/>
        </w:rPr>
      </w:pPr>
      <w:r w:rsidRPr="00B22729">
        <w:rPr>
          <w:rFonts w:ascii="ＭＳ ゴシック" w:eastAsia="ＭＳ ゴシック" w:hAnsi="ＭＳ ゴシック" w:hint="eastAsia"/>
        </w:rPr>
        <w:t>７．推計結果を利用する際の留意事項</w:t>
      </w:r>
    </w:p>
    <w:p w:rsidR="00F772B7" w:rsidRDefault="00F772B7" w:rsidP="00F772B7">
      <w:pPr>
        <w:ind w:left="210" w:hangingChars="100" w:hanging="210"/>
        <w:rPr>
          <w:rFonts w:hint="eastAsia"/>
        </w:rPr>
      </w:pPr>
      <w:r>
        <w:rPr>
          <w:rFonts w:hint="eastAsia"/>
        </w:rPr>
        <w:t>・推計結果は、想定される地震発生パターンの一例に基づく結果であり、必ずしも次に発生する地震を特定したものではない。</w:t>
      </w:r>
    </w:p>
    <w:p w:rsidR="00F772B7" w:rsidRDefault="00F772B7" w:rsidP="00F772B7">
      <w:pPr>
        <w:ind w:left="210" w:hangingChars="100" w:hanging="210"/>
        <w:rPr>
          <w:rFonts w:hint="eastAsia"/>
        </w:rPr>
      </w:pPr>
      <w:r>
        <w:rPr>
          <w:rFonts w:hint="eastAsia"/>
        </w:rPr>
        <w:t>・各地点の揺れは、その地域の概ねの揺れの程度を推定したものであって、特定の場所の揺れを詳細に表現したものではない。</w:t>
      </w:r>
    </w:p>
    <w:p w:rsidR="00F772B7" w:rsidRDefault="00F772B7" w:rsidP="00F772B7">
      <w:pPr>
        <w:ind w:left="210" w:hangingChars="100" w:hanging="210"/>
        <w:rPr>
          <w:rFonts w:hint="eastAsia"/>
        </w:rPr>
      </w:pPr>
      <w:r>
        <w:rPr>
          <w:rFonts w:hint="eastAsia"/>
        </w:rPr>
        <w:t>・個別の建築物への影響を評価する場合には、建築物の構造や立地場所の地下構造など、更なる詳細なデータに基づき評価することが必要となる。</w:t>
      </w:r>
    </w:p>
    <w:p w:rsidR="00F772B7" w:rsidRDefault="00F772B7" w:rsidP="00F772B7">
      <w:pPr>
        <w:rPr>
          <w:rFonts w:hint="eastAsia"/>
        </w:rPr>
      </w:pPr>
    </w:p>
    <w:p w:rsidR="00F772B7" w:rsidRPr="00B22729" w:rsidRDefault="00F772B7" w:rsidP="00F772B7">
      <w:pPr>
        <w:rPr>
          <w:rFonts w:ascii="ＭＳ ゴシック" w:eastAsia="ＭＳ ゴシック" w:hAnsi="ＭＳ ゴシック" w:hint="eastAsia"/>
        </w:rPr>
      </w:pPr>
      <w:r w:rsidRPr="00B22729">
        <w:rPr>
          <w:rFonts w:ascii="ＭＳ ゴシック" w:eastAsia="ＭＳ ゴシック" w:hAnsi="ＭＳ ゴシック" w:hint="eastAsia"/>
        </w:rPr>
        <w:t>８．今後の課題とそれに向けた取り組みについて</w:t>
      </w:r>
    </w:p>
    <w:p w:rsidR="00F772B7" w:rsidRDefault="00F772B7" w:rsidP="00F772B7">
      <w:pPr>
        <w:ind w:left="210" w:hangingChars="100" w:hanging="210"/>
        <w:rPr>
          <w:rFonts w:hint="eastAsia"/>
        </w:rPr>
      </w:pPr>
      <w:r>
        <w:rPr>
          <w:rFonts w:hint="eastAsia"/>
        </w:rPr>
        <w:t>・震源断層の極近傍における長周期地震動の推計に課題があるため、今回取り纏められなかった相模トラフ沿いの巨大地震による長周期地震動についても、首都圏等に対する影響が懸念されることから、新たな検討会を設置し、早期に推計結果を取り纏める必要がある。</w:t>
      </w:r>
    </w:p>
    <w:p w:rsidR="00F772B7" w:rsidRDefault="00F772B7" w:rsidP="00F772B7">
      <w:pPr>
        <w:ind w:left="210" w:hangingChars="100" w:hanging="210"/>
        <w:rPr>
          <w:rFonts w:hint="eastAsia"/>
        </w:rPr>
      </w:pPr>
      <w:r>
        <w:rPr>
          <w:rFonts w:hint="eastAsia"/>
        </w:rPr>
        <w:t>・国土交通省では、本検討における長周期地震動の推計結果を踏まえ、超高層建築物等の構造設計に用いる長周期地震動の波形等を策定する。</w:t>
      </w:r>
    </w:p>
    <w:p w:rsidR="00F772B7" w:rsidRDefault="00F772B7" w:rsidP="00B22729">
      <w:pPr>
        <w:ind w:left="210" w:hangingChars="100" w:hanging="210"/>
      </w:pPr>
      <w:r>
        <w:rPr>
          <w:rFonts w:hint="eastAsia"/>
        </w:rPr>
        <w:t>・消防庁では、同庁に設置された有識者会議「屋外タンク貯蔵所の耐震安全性に係る調査検討会」において、本検討における長周期地震動の推計結果を踏まえて石油タンクへの影響を精査し、長周期地震動への対策について調査検討する。</w:t>
      </w:r>
    </w:p>
    <w:sectPr w:rsidR="00F772B7" w:rsidSect="00F772B7">
      <w:headerReference w:type="default" r:id="rId7"/>
      <w:pgSz w:w="11906" w:h="16838" w:code="9"/>
      <w:pgMar w:top="1418" w:right="1871" w:bottom="1418" w:left="187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729" w:rsidRDefault="00B22729" w:rsidP="00B22729">
      <w:r>
        <w:separator/>
      </w:r>
    </w:p>
  </w:endnote>
  <w:endnote w:type="continuationSeparator" w:id="0">
    <w:p w:rsidR="00B22729" w:rsidRDefault="00B22729" w:rsidP="00B2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729" w:rsidRDefault="00B22729" w:rsidP="00B22729">
      <w:r>
        <w:separator/>
      </w:r>
    </w:p>
  </w:footnote>
  <w:footnote w:type="continuationSeparator" w:id="0">
    <w:p w:rsidR="00B22729" w:rsidRDefault="00B22729" w:rsidP="00B22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29" w:rsidRPr="00B22729" w:rsidRDefault="00B22729" w:rsidP="00B22729">
    <w:pPr>
      <w:pStyle w:val="a3"/>
      <w:jc w:val="right"/>
      <w:rPr>
        <w:rFonts w:ascii="ＭＳ ゴシック" w:eastAsia="ＭＳ ゴシック" w:hAnsi="ＭＳ ゴシック"/>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2B7"/>
    <w:rsid w:val="006030D4"/>
    <w:rsid w:val="006D57A1"/>
    <w:rsid w:val="00B22729"/>
    <w:rsid w:val="00F77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729"/>
    <w:pPr>
      <w:tabs>
        <w:tab w:val="center" w:pos="4252"/>
        <w:tab w:val="right" w:pos="8504"/>
      </w:tabs>
      <w:snapToGrid w:val="0"/>
    </w:pPr>
  </w:style>
  <w:style w:type="character" w:customStyle="1" w:styleId="a4">
    <w:name w:val="ヘッダー (文字)"/>
    <w:basedOn w:val="a0"/>
    <w:link w:val="a3"/>
    <w:uiPriority w:val="99"/>
    <w:rsid w:val="00B22729"/>
  </w:style>
  <w:style w:type="paragraph" w:styleId="a5">
    <w:name w:val="footer"/>
    <w:basedOn w:val="a"/>
    <w:link w:val="a6"/>
    <w:uiPriority w:val="99"/>
    <w:unhideWhenUsed/>
    <w:rsid w:val="00B22729"/>
    <w:pPr>
      <w:tabs>
        <w:tab w:val="center" w:pos="4252"/>
        <w:tab w:val="right" w:pos="8504"/>
      </w:tabs>
      <w:snapToGrid w:val="0"/>
    </w:pPr>
  </w:style>
  <w:style w:type="character" w:customStyle="1" w:styleId="a6">
    <w:name w:val="フッター (文字)"/>
    <w:basedOn w:val="a0"/>
    <w:link w:val="a5"/>
    <w:uiPriority w:val="99"/>
    <w:rsid w:val="00B227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729"/>
    <w:pPr>
      <w:tabs>
        <w:tab w:val="center" w:pos="4252"/>
        <w:tab w:val="right" w:pos="8504"/>
      </w:tabs>
      <w:snapToGrid w:val="0"/>
    </w:pPr>
  </w:style>
  <w:style w:type="character" w:customStyle="1" w:styleId="a4">
    <w:name w:val="ヘッダー (文字)"/>
    <w:basedOn w:val="a0"/>
    <w:link w:val="a3"/>
    <w:uiPriority w:val="99"/>
    <w:rsid w:val="00B22729"/>
  </w:style>
  <w:style w:type="paragraph" w:styleId="a5">
    <w:name w:val="footer"/>
    <w:basedOn w:val="a"/>
    <w:link w:val="a6"/>
    <w:uiPriority w:val="99"/>
    <w:unhideWhenUsed/>
    <w:rsid w:val="00B22729"/>
    <w:pPr>
      <w:tabs>
        <w:tab w:val="center" w:pos="4252"/>
        <w:tab w:val="right" w:pos="8504"/>
      </w:tabs>
      <w:snapToGrid w:val="0"/>
    </w:pPr>
  </w:style>
  <w:style w:type="character" w:customStyle="1" w:styleId="a6">
    <w:name w:val="フッター (文字)"/>
    <w:basedOn w:val="a0"/>
    <w:link w:val="a5"/>
    <w:uiPriority w:val="99"/>
    <w:rsid w:val="00B22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458</Words>
  <Characters>2613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cp:revision>
  <dcterms:created xsi:type="dcterms:W3CDTF">2016-02-12T05:25:00Z</dcterms:created>
  <dcterms:modified xsi:type="dcterms:W3CDTF">2016-02-12T05:41:00Z</dcterms:modified>
</cp:coreProperties>
</file>