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4A0A" w14:textId="00714167" w:rsidR="006972A5" w:rsidRDefault="003548BF">
      <w:pPr>
        <w:rPr>
          <w:b/>
          <w:bCs/>
        </w:rPr>
      </w:pPr>
      <w:r w:rsidRPr="003548BF">
        <w:rPr>
          <w:rFonts w:hint="eastAsia"/>
          <w:b/>
          <w:bCs/>
        </w:rPr>
        <w:t>大阪府配偶者等からの暴力の防止及び被害者の保護等に関する基本計画（</w:t>
      </w:r>
      <w:r w:rsidRPr="003548BF">
        <w:rPr>
          <w:b/>
          <w:bCs/>
        </w:rPr>
        <w:t>2022ー2026）の概要 (案）</w:t>
      </w:r>
    </w:p>
    <w:p w14:paraId="13E6C777" w14:textId="644CB3F5" w:rsidR="003548BF" w:rsidRDefault="003548BF"/>
    <w:p w14:paraId="6DA0A015" w14:textId="40B9337A" w:rsidR="0062561E" w:rsidRPr="00C86DDD" w:rsidRDefault="0062561E">
      <w:r w:rsidRPr="00C86DDD">
        <w:rPr>
          <w:rFonts w:hint="eastAsia"/>
        </w:rPr>
        <w:t>改定のポイント</w:t>
      </w:r>
    </w:p>
    <w:p w14:paraId="3CE05EFF" w14:textId="77777777" w:rsidR="00C86DDD" w:rsidRDefault="00C86DDD" w:rsidP="00C86DDD">
      <w:r w:rsidRPr="00C86DDD">
        <w:rPr>
          <w:rFonts w:hint="eastAsia"/>
        </w:rPr>
        <w:t>・</w:t>
      </w:r>
      <w:r w:rsidRPr="00C86DDD">
        <w:t>DVと密接に関係する児童虐待（面前DV等）の社会問題化や、令和元年のDV防止法の一部改正</w:t>
      </w:r>
    </w:p>
    <w:p w14:paraId="4515085A" w14:textId="77777777" w:rsidR="00C86DDD" w:rsidRDefault="00C86DDD" w:rsidP="00C86DDD">
      <w:r w:rsidRPr="00C86DDD">
        <w:t>（児童相談所と</w:t>
      </w:r>
      <w:r w:rsidRPr="00C86DDD">
        <w:rPr>
          <w:rFonts w:hint="eastAsia"/>
        </w:rPr>
        <w:t>の連携強化等）を踏まえ、　基本方針５「子どもの安全・安心の確保と支援体制の充実」</w:t>
      </w:r>
    </w:p>
    <w:p w14:paraId="7561EE4B" w14:textId="664A225C" w:rsidR="00C86DDD" w:rsidRPr="00C86DDD" w:rsidRDefault="00C86DDD" w:rsidP="00C86DDD">
      <w:pPr>
        <w:ind w:firstLineChars="100" w:firstLine="210"/>
      </w:pPr>
      <w:r w:rsidRPr="00C86DDD">
        <w:rPr>
          <w:rFonts w:hint="eastAsia"/>
        </w:rPr>
        <w:t>を新たに柱立て</w:t>
      </w:r>
    </w:p>
    <w:p w14:paraId="48FFA49D" w14:textId="77777777" w:rsidR="00C86DDD" w:rsidRPr="00C86DDD" w:rsidRDefault="00C86DDD" w:rsidP="00C86DDD">
      <w:r w:rsidRPr="00C86DDD">
        <w:rPr>
          <w:rFonts w:hint="eastAsia"/>
        </w:rPr>
        <w:t>・</w:t>
      </w:r>
      <w:r w:rsidRPr="00C86DDD">
        <w:t>DVの未然防止に向け、若年層への啓発の視点を強化</w:t>
      </w:r>
    </w:p>
    <w:p w14:paraId="16FC154D" w14:textId="77777777" w:rsidR="00C86DDD" w:rsidRDefault="00C86DDD" w:rsidP="00C86DDD">
      <w:r w:rsidRPr="00C86DDD">
        <w:rPr>
          <w:rFonts w:hint="eastAsia"/>
        </w:rPr>
        <w:t>・</w:t>
      </w:r>
      <w:r w:rsidRPr="00C86DDD">
        <w:t>DV加害者対応を巡る国の動向や改正DV防止法附則（加害者更生のための指導及び支援のあり方に</w:t>
      </w:r>
    </w:p>
    <w:p w14:paraId="421DC8A6" w14:textId="18744AA7" w:rsidR="0062561E" w:rsidRPr="00C86DDD" w:rsidRDefault="00C86DDD" w:rsidP="00C86DDD">
      <w:pPr>
        <w:ind w:firstLineChars="100" w:firstLine="210"/>
      </w:pPr>
      <w:r w:rsidRPr="00C86DDD">
        <w:t>関する</w:t>
      </w:r>
      <w:r w:rsidRPr="00C86DDD">
        <w:rPr>
          <w:rFonts w:hint="eastAsia"/>
        </w:rPr>
        <w:t>検討規定）を踏まえ、施策体系に「加害者対応に向けた取組」を新設</w:t>
      </w:r>
    </w:p>
    <w:p w14:paraId="22342AD6" w14:textId="77777777" w:rsidR="00C86DDD" w:rsidRPr="00C86DDD" w:rsidRDefault="00C86DDD" w:rsidP="00C86DDD"/>
    <w:p w14:paraId="52913C5F" w14:textId="5AB99240" w:rsidR="00186327" w:rsidRDefault="00186327">
      <w:r>
        <w:rPr>
          <w:rFonts w:hint="eastAsia"/>
        </w:rPr>
        <w:t>計画の策定にあたって</w:t>
      </w:r>
    </w:p>
    <w:p w14:paraId="25596DBD" w14:textId="77777777" w:rsidR="003548BF" w:rsidRPr="003548BF" w:rsidRDefault="003548BF" w:rsidP="003548BF">
      <w:pPr>
        <w:ind w:firstLineChars="100" w:firstLine="210"/>
        <w:rPr>
          <w:bCs/>
        </w:rPr>
      </w:pPr>
      <w:r w:rsidRPr="003548BF">
        <w:rPr>
          <w:rFonts w:hint="eastAsia"/>
          <w:bCs/>
        </w:rPr>
        <w:t>計画の位置づけ</w:t>
      </w:r>
    </w:p>
    <w:p w14:paraId="3E167629" w14:textId="18D7418B" w:rsidR="003548BF" w:rsidRPr="003548BF" w:rsidRDefault="003548BF" w:rsidP="003548BF">
      <w:pPr>
        <w:ind w:firstLineChars="200" w:firstLine="420"/>
        <w:rPr>
          <w:bCs/>
        </w:rPr>
      </w:pPr>
      <w:r w:rsidRPr="003548BF">
        <w:rPr>
          <w:bCs/>
        </w:rPr>
        <w:t>DV防止法第2条の3第1項に基づく基本計画</w:t>
      </w:r>
    </w:p>
    <w:p w14:paraId="7EBFD1A4" w14:textId="77777777" w:rsidR="003548BF" w:rsidRPr="003548BF" w:rsidRDefault="003548BF" w:rsidP="003548BF">
      <w:pPr>
        <w:ind w:firstLineChars="100" w:firstLine="210"/>
        <w:rPr>
          <w:bCs/>
        </w:rPr>
      </w:pPr>
      <w:r w:rsidRPr="003548BF">
        <w:rPr>
          <w:rFonts w:hint="eastAsia"/>
          <w:bCs/>
        </w:rPr>
        <w:t>計画の期間</w:t>
      </w:r>
    </w:p>
    <w:p w14:paraId="532A28EA" w14:textId="68C3DCE3" w:rsidR="00186327" w:rsidRDefault="003548BF" w:rsidP="003548BF">
      <w:pPr>
        <w:ind w:firstLineChars="200" w:firstLine="420"/>
        <w:rPr>
          <w:bCs/>
        </w:rPr>
      </w:pPr>
      <w:r w:rsidRPr="003548BF">
        <w:rPr>
          <w:bCs/>
        </w:rPr>
        <w:t>2022年から2026年までの5年間</w:t>
      </w:r>
    </w:p>
    <w:p w14:paraId="3CFDDFF5" w14:textId="77777777" w:rsidR="003548BF" w:rsidRPr="003548BF" w:rsidRDefault="003548BF" w:rsidP="003548BF"/>
    <w:p w14:paraId="629AB139" w14:textId="77777777" w:rsidR="003548BF" w:rsidRDefault="003548BF" w:rsidP="003548BF">
      <w:r w:rsidRPr="003548BF">
        <w:rPr>
          <w:rFonts w:hint="eastAsia"/>
        </w:rPr>
        <w:t>計画の目標</w:t>
      </w:r>
    </w:p>
    <w:p w14:paraId="6C5CE931" w14:textId="77777777" w:rsidR="003548BF" w:rsidRDefault="003548BF" w:rsidP="003548BF">
      <w:r w:rsidRPr="003548BF">
        <w:rPr>
          <w:rFonts w:hint="eastAsia"/>
        </w:rPr>
        <w:t>・</w:t>
      </w:r>
      <w:r w:rsidRPr="003548BF">
        <w:t>DVを防止するとともに、暴力の被害者が適切な保</w:t>
      </w:r>
      <w:r w:rsidRPr="003548BF">
        <w:rPr>
          <w:rFonts w:hint="eastAsia"/>
        </w:rPr>
        <w:t>護や支援を受け、</w:t>
      </w:r>
    </w:p>
    <w:p w14:paraId="1C7FD963" w14:textId="3DF49DF7" w:rsidR="003548BF" w:rsidRPr="003548BF" w:rsidRDefault="003548BF" w:rsidP="003548BF">
      <w:pPr>
        <w:ind w:firstLineChars="100" w:firstLine="210"/>
      </w:pPr>
      <w:r w:rsidRPr="003548BF">
        <w:rPr>
          <w:rFonts w:hint="eastAsia"/>
        </w:rPr>
        <w:t>自立し安心して暮らすことのできる社会の実現</w:t>
      </w:r>
    </w:p>
    <w:p w14:paraId="1204F49E" w14:textId="758DD9C0" w:rsidR="00186327" w:rsidRDefault="003548BF" w:rsidP="003548BF">
      <w:r w:rsidRPr="003548BF">
        <w:rPr>
          <w:rFonts w:hint="eastAsia"/>
        </w:rPr>
        <w:t>・計画に基づく諸施策の推進を通じて、人権尊重に対する意識が浸透した男女共同参画社会の実現</w:t>
      </w:r>
    </w:p>
    <w:p w14:paraId="41A51D4A" w14:textId="77777777" w:rsidR="003548BF" w:rsidRPr="003548BF" w:rsidRDefault="003548BF" w:rsidP="003548BF"/>
    <w:p w14:paraId="6328FF54" w14:textId="49C0E50E" w:rsidR="00186327" w:rsidRDefault="003548BF">
      <w:r>
        <w:rPr>
          <w:rFonts w:hint="eastAsia"/>
        </w:rPr>
        <w:t>国の動き</w:t>
      </w:r>
    </w:p>
    <w:p w14:paraId="2C17430F" w14:textId="77777777" w:rsidR="003548BF" w:rsidRPr="003548BF" w:rsidRDefault="003548BF" w:rsidP="003548BF">
      <w:r w:rsidRPr="003548BF">
        <w:rPr>
          <w:rFonts w:hint="eastAsia"/>
        </w:rPr>
        <w:t>令和元年</w:t>
      </w:r>
      <w:r w:rsidRPr="003548BF">
        <w:t>DV防止法一部改正</w:t>
      </w:r>
    </w:p>
    <w:p w14:paraId="2178DF3F" w14:textId="77777777" w:rsidR="00345323" w:rsidRDefault="003548BF" w:rsidP="003548BF">
      <w:r w:rsidRPr="003548BF">
        <w:rPr>
          <w:rFonts w:hint="eastAsia"/>
        </w:rPr>
        <w:t>・児童虐待防止及び配偶者からの暴力の被害者の保護対策の強化を</w:t>
      </w:r>
      <w:r w:rsidRPr="003548BF">
        <w:t>図るため、</w:t>
      </w:r>
    </w:p>
    <w:p w14:paraId="349A310A" w14:textId="77777777" w:rsidR="00345323" w:rsidRDefault="003548BF" w:rsidP="00345323">
      <w:pPr>
        <w:ind w:firstLineChars="100" w:firstLine="210"/>
      </w:pPr>
      <w:r w:rsidRPr="003548BF">
        <w:t>児童虐待と密接な関連があるとされるDVの被害者の適切な保護が行われるよう、</w:t>
      </w:r>
    </w:p>
    <w:p w14:paraId="7B04B271" w14:textId="6EFAA9FD" w:rsidR="003548BF" w:rsidRPr="003548BF" w:rsidRDefault="003548BF" w:rsidP="00345323">
      <w:pPr>
        <w:ind w:firstLineChars="100" w:firstLine="210"/>
      </w:pPr>
      <w:r w:rsidRPr="003548BF">
        <w:t>相互に連携・協力すべき関係機関として児童相談所が法文上明確化</w:t>
      </w:r>
    </w:p>
    <w:p w14:paraId="4378B9B3" w14:textId="2F1003DA" w:rsidR="003548BF" w:rsidRPr="003548BF" w:rsidRDefault="003548BF" w:rsidP="003548BF">
      <w:r w:rsidRPr="003548BF">
        <w:rPr>
          <w:rFonts w:hint="eastAsia"/>
        </w:rPr>
        <w:t>・関係機関の連携による保護の対象として被害者の同伴家族が含まれ</w:t>
      </w:r>
      <w:r w:rsidRPr="003548BF">
        <w:t>ることが明確化</w:t>
      </w:r>
    </w:p>
    <w:p w14:paraId="0978F2A7" w14:textId="77777777" w:rsidR="003548BF" w:rsidRPr="003548BF" w:rsidRDefault="003548BF" w:rsidP="003548BF">
      <w:r w:rsidRPr="003548BF">
        <w:rPr>
          <w:rFonts w:hint="eastAsia"/>
        </w:rPr>
        <w:t>同法附則における検討規定（令和４年６月を目途）</w:t>
      </w:r>
    </w:p>
    <w:p w14:paraId="37492845" w14:textId="2B56176E" w:rsidR="00E05FF1" w:rsidRDefault="0062561E" w:rsidP="003548BF">
      <w:r>
        <w:rPr>
          <w:rFonts w:hint="eastAsia"/>
        </w:rPr>
        <w:t>・ＤＶ加害者の地域社会における更生</w:t>
      </w:r>
      <w:r w:rsidRPr="00C86DDD">
        <w:rPr>
          <w:rFonts w:hint="eastAsia"/>
        </w:rPr>
        <w:t>のための</w:t>
      </w:r>
      <w:r w:rsidR="003548BF" w:rsidRPr="003548BF">
        <w:rPr>
          <w:rFonts w:hint="eastAsia"/>
        </w:rPr>
        <w:t>指導等の在り方</w:t>
      </w:r>
    </w:p>
    <w:p w14:paraId="1498E4FE" w14:textId="77777777" w:rsidR="003548BF" w:rsidRPr="003548BF" w:rsidRDefault="003548BF" w:rsidP="003548BF"/>
    <w:p w14:paraId="7FCB9294" w14:textId="77777777" w:rsidR="003548BF" w:rsidRDefault="003548BF" w:rsidP="003548BF">
      <w:r w:rsidRPr="003548BF">
        <w:t>DVをめぐる現状と課題</w:t>
      </w:r>
    </w:p>
    <w:p w14:paraId="2B677966" w14:textId="24990CF3" w:rsidR="003548BF" w:rsidRPr="003548BF" w:rsidRDefault="003548BF" w:rsidP="003548BF">
      <w:r w:rsidRPr="003548BF">
        <w:rPr>
          <w:rFonts w:hint="eastAsia"/>
        </w:rPr>
        <w:t>●精神的暴力や社会的暴力に対する暴力認識が希薄</w:t>
      </w:r>
    </w:p>
    <w:p w14:paraId="3BA8F7FA" w14:textId="1E929DB9" w:rsidR="003548BF" w:rsidRPr="003548BF" w:rsidRDefault="003548BF" w:rsidP="003548BF">
      <w:pPr>
        <w:ind w:firstLineChars="100" w:firstLine="210"/>
      </w:pPr>
      <w:r w:rsidRPr="003548BF">
        <w:rPr>
          <w:rFonts w:hint="eastAsia"/>
        </w:rPr>
        <w:t>精神的暴力：女性</w:t>
      </w:r>
      <w:r w:rsidRPr="003548BF">
        <w:t>60.0％　男性51.0％</w:t>
      </w:r>
    </w:p>
    <w:p w14:paraId="54219ADF" w14:textId="5ABF2DED" w:rsidR="00F646C8" w:rsidRDefault="003548BF" w:rsidP="003548BF">
      <w:pPr>
        <w:ind w:firstLineChars="100" w:firstLine="210"/>
      </w:pPr>
      <w:r w:rsidRPr="003548BF">
        <w:t xml:space="preserve">社会的暴力：女性69.2％、男性56.8％　</w:t>
      </w:r>
    </w:p>
    <w:p w14:paraId="5E147FDC" w14:textId="0B1FF2C1" w:rsidR="003548BF" w:rsidRPr="003548BF" w:rsidRDefault="003548BF" w:rsidP="003548BF">
      <w:r w:rsidRPr="003548BF">
        <w:rPr>
          <w:rFonts w:hint="eastAsia"/>
        </w:rPr>
        <w:t>●</w:t>
      </w:r>
      <w:r w:rsidRPr="003548BF">
        <w:t>DV被害が相談につながりにくい</w:t>
      </w:r>
    </w:p>
    <w:p w14:paraId="231D0D41" w14:textId="5379FE33" w:rsidR="003548BF" w:rsidRDefault="003548BF" w:rsidP="003548BF">
      <w:pPr>
        <w:ind w:firstLineChars="50" w:firstLine="105"/>
      </w:pPr>
      <w:r w:rsidRPr="003548BF">
        <w:t xml:space="preserve"> DV被害をどこ（だれ）にも相談しなかった人の割合 ：42.7％　（女性：37.4%、男性53.0%）　　　</w:t>
      </w:r>
    </w:p>
    <w:p w14:paraId="02875671" w14:textId="6DD76D99" w:rsidR="003548BF" w:rsidRPr="003548BF" w:rsidRDefault="003548BF" w:rsidP="003548BF">
      <w:r w:rsidRPr="003548BF">
        <w:rPr>
          <w:rFonts w:hint="eastAsia"/>
        </w:rPr>
        <w:t>●</w:t>
      </w:r>
      <w:r w:rsidRPr="003548BF">
        <w:t>DVの相談件数は増加傾向で推移</w:t>
      </w:r>
    </w:p>
    <w:p w14:paraId="689250AB" w14:textId="69E3B833" w:rsidR="003548BF" w:rsidRDefault="003548BF" w:rsidP="00F646C8">
      <w:pPr>
        <w:ind w:firstLineChars="100" w:firstLine="210"/>
      </w:pPr>
      <w:r>
        <w:rPr>
          <w:rFonts w:hint="eastAsia"/>
        </w:rPr>
        <w:t>府：4</w:t>
      </w:r>
      <w:r>
        <w:t>,187</w:t>
      </w:r>
      <w:r>
        <w:rPr>
          <w:rFonts w:hint="eastAsia"/>
        </w:rPr>
        <w:t>件（</w:t>
      </w:r>
      <w:r w:rsidR="00345323">
        <w:rPr>
          <w:rFonts w:hint="eastAsia"/>
        </w:rPr>
        <w:t>平成29年</w:t>
      </w:r>
      <w:r>
        <w:rPr>
          <w:rFonts w:hint="eastAsia"/>
        </w:rPr>
        <w:t>）</w:t>
      </w:r>
      <w:r w:rsidR="00345323">
        <w:rPr>
          <w:rFonts w:hint="eastAsia"/>
        </w:rPr>
        <w:t>、</w:t>
      </w:r>
      <w:r>
        <w:t>4,179</w:t>
      </w:r>
      <w:r w:rsidR="00345323">
        <w:rPr>
          <w:rFonts w:hint="eastAsia"/>
        </w:rPr>
        <w:t>件（平成30年）、</w:t>
      </w:r>
      <w:r>
        <w:t>4,496</w:t>
      </w:r>
      <w:r w:rsidR="00345323">
        <w:rPr>
          <w:rFonts w:hint="eastAsia"/>
        </w:rPr>
        <w:t>件（令和元年）、</w:t>
      </w:r>
      <w:r>
        <w:t>4,647</w:t>
      </w:r>
      <w:r w:rsidR="00345323">
        <w:rPr>
          <w:rFonts w:hint="eastAsia"/>
        </w:rPr>
        <w:t>件（令和２年）</w:t>
      </w:r>
    </w:p>
    <w:p w14:paraId="00AA762B" w14:textId="7F1E41DC" w:rsidR="003548BF" w:rsidRDefault="003548BF" w:rsidP="00F646C8">
      <w:pPr>
        <w:ind w:firstLineChars="100" w:firstLine="210"/>
      </w:pPr>
      <w:r>
        <w:rPr>
          <w:rFonts w:hint="eastAsia"/>
        </w:rPr>
        <w:t>警察：</w:t>
      </w:r>
      <w:r w:rsidR="00345323">
        <w:t>8,755</w:t>
      </w:r>
      <w:r w:rsidR="00345323">
        <w:rPr>
          <w:rFonts w:hint="eastAsia"/>
        </w:rPr>
        <w:t>件（平成29年）、</w:t>
      </w:r>
      <w:r w:rsidR="00345323">
        <w:t>9,754</w:t>
      </w:r>
      <w:r w:rsidR="00345323">
        <w:rPr>
          <w:rFonts w:hint="eastAsia"/>
        </w:rPr>
        <w:t>件（平成30年）、</w:t>
      </w:r>
      <w:r w:rsidR="00345323">
        <w:t>10,070</w:t>
      </w:r>
      <w:r w:rsidR="00345323">
        <w:rPr>
          <w:rFonts w:hint="eastAsia"/>
        </w:rPr>
        <w:t>件（令和元年）、</w:t>
      </w:r>
      <w:r w:rsidR="00345323">
        <w:t>10,236</w:t>
      </w:r>
      <w:r w:rsidR="00345323">
        <w:rPr>
          <w:rFonts w:hint="eastAsia"/>
        </w:rPr>
        <w:t>件（令和２年）</w:t>
      </w:r>
    </w:p>
    <w:p w14:paraId="32777C3F" w14:textId="6D6E0DE1" w:rsidR="003548BF" w:rsidRDefault="003548BF" w:rsidP="00F646C8">
      <w:pPr>
        <w:ind w:firstLineChars="100" w:firstLine="210"/>
      </w:pPr>
      <w:r>
        <w:rPr>
          <w:rFonts w:hint="eastAsia"/>
        </w:rPr>
        <w:t>市町村：</w:t>
      </w:r>
      <w:r w:rsidR="00345323">
        <w:t>16,711</w:t>
      </w:r>
      <w:r w:rsidR="00345323">
        <w:rPr>
          <w:rFonts w:hint="eastAsia"/>
        </w:rPr>
        <w:t>件（平成29年）、</w:t>
      </w:r>
      <w:r w:rsidR="00345323">
        <w:t>16,166</w:t>
      </w:r>
      <w:r w:rsidR="00345323">
        <w:rPr>
          <w:rFonts w:hint="eastAsia"/>
        </w:rPr>
        <w:t>件（平成30年）、</w:t>
      </w:r>
      <w:r w:rsidR="00345323">
        <w:t>16,838</w:t>
      </w:r>
      <w:r w:rsidR="00345323">
        <w:rPr>
          <w:rFonts w:hint="eastAsia"/>
        </w:rPr>
        <w:t>件（令和元年）、</w:t>
      </w:r>
      <w:r w:rsidR="00345323">
        <w:t>18,186</w:t>
      </w:r>
      <w:r w:rsidR="00345323">
        <w:rPr>
          <w:rFonts w:hint="eastAsia"/>
        </w:rPr>
        <w:t>件（令和２年）</w:t>
      </w:r>
    </w:p>
    <w:p w14:paraId="756E7DA2" w14:textId="4878A96E" w:rsidR="00345323" w:rsidRPr="00345323" w:rsidRDefault="00345323" w:rsidP="00345323">
      <w:r w:rsidRPr="00345323">
        <w:rPr>
          <w:rFonts w:hint="eastAsia"/>
        </w:rPr>
        <w:t>●多様な</w:t>
      </w:r>
      <w:r w:rsidRPr="00345323">
        <w:t>DV被害者への配慮の必要性</w:t>
      </w:r>
    </w:p>
    <w:p w14:paraId="1A08F149" w14:textId="49AFF384" w:rsidR="003548BF" w:rsidRPr="00345323" w:rsidRDefault="00345323" w:rsidP="00345323">
      <w:r w:rsidRPr="00345323">
        <w:lastRenderedPageBreak/>
        <w:t xml:space="preserve">  </w:t>
      </w:r>
      <w:r>
        <w:rPr>
          <w:rFonts w:hint="eastAsia"/>
        </w:rPr>
        <w:t>令和</w:t>
      </w:r>
      <w:r w:rsidRPr="00345323">
        <w:t>2年度一時保護262件のうち、</w:t>
      </w:r>
      <w:r w:rsidRPr="00345323">
        <w:rPr>
          <w:rFonts w:hint="eastAsia"/>
        </w:rPr>
        <w:t>外国籍</w:t>
      </w:r>
      <w:r w:rsidRPr="00345323">
        <w:t xml:space="preserve">3.4%、障がい者手帳保持22.5％ 、60歳以上8.0％　　　　　　　　　　　　　　　　　　　　　　　　</w:t>
      </w:r>
    </w:p>
    <w:p w14:paraId="7998760E" w14:textId="64AB2401" w:rsidR="00345323" w:rsidRPr="00345323" w:rsidRDefault="00345323" w:rsidP="00345323">
      <w:r w:rsidRPr="00345323">
        <w:rPr>
          <w:rFonts w:hint="eastAsia"/>
        </w:rPr>
        <w:t>●</w:t>
      </w:r>
      <w:r w:rsidRPr="00345323">
        <w:t>DV被害を受けながらも相手と別れない理由</w:t>
      </w:r>
      <w:r w:rsidRPr="00345323">
        <w:rPr>
          <w:rFonts w:hint="eastAsia"/>
        </w:rPr>
        <w:t>として「経済的な不安」を挙げる女性が</w:t>
      </w:r>
      <w:r w:rsidRPr="00345323">
        <w:t>5割以上</w:t>
      </w:r>
    </w:p>
    <w:p w14:paraId="51A688F2" w14:textId="789C8591" w:rsidR="003548BF" w:rsidRPr="00345323" w:rsidRDefault="00345323" w:rsidP="00345323">
      <w:r w:rsidRPr="00345323">
        <w:rPr>
          <w:rFonts w:hint="eastAsia"/>
        </w:rPr>
        <w:t xml:space="preserve">　</w:t>
      </w:r>
      <w:r w:rsidRPr="00345323">
        <w:t>DV被害を受けながらも相手と別れなかった理由:</w:t>
      </w:r>
      <w:r w:rsidRPr="00345323">
        <w:rPr>
          <w:rFonts w:hint="eastAsia"/>
        </w:rPr>
        <w:t xml:space="preserve">「経済的な不安があったから」：女性　</w:t>
      </w:r>
      <w:r w:rsidRPr="00345323">
        <w:t>52.5%</w:t>
      </w:r>
      <w:r>
        <w:rPr>
          <w:rFonts w:hint="eastAsia"/>
        </w:rPr>
        <w:t>、</w:t>
      </w:r>
      <w:r w:rsidRPr="00345323">
        <w:t>男性　5.8%</w:t>
      </w:r>
    </w:p>
    <w:p w14:paraId="67208BB8" w14:textId="599D929B" w:rsidR="00345323" w:rsidRPr="00345323" w:rsidRDefault="00345323" w:rsidP="00345323">
      <w:r w:rsidRPr="00345323">
        <w:rPr>
          <w:rFonts w:hint="eastAsia"/>
        </w:rPr>
        <w:t>●一時保護する被害者の半数以上が子ども等を同伴</w:t>
      </w:r>
    </w:p>
    <w:p w14:paraId="4EFED1B0" w14:textId="24D68163" w:rsidR="003548BF" w:rsidRPr="00345323" w:rsidRDefault="00345323" w:rsidP="00345323">
      <w:r w:rsidRPr="00345323">
        <w:rPr>
          <w:rFonts w:hint="eastAsia"/>
        </w:rPr>
        <w:t xml:space="preserve">　</w:t>
      </w:r>
      <w:r>
        <w:rPr>
          <w:rFonts w:hint="eastAsia"/>
        </w:rPr>
        <w:t>令和</w:t>
      </w:r>
      <w:r w:rsidRPr="00345323">
        <w:t>2年度一時保護262件のうち、135 件が、子ども等を同伴</w:t>
      </w:r>
    </w:p>
    <w:p w14:paraId="64AF37A0" w14:textId="14709358" w:rsidR="00345323" w:rsidRPr="00345323" w:rsidRDefault="00345323" w:rsidP="00345323">
      <w:r w:rsidRPr="00345323">
        <w:rPr>
          <w:rFonts w:hint="eastAsia"/>
        </w:rPr>
        <w:t>●児童虐待の中でも面前</w:t>
      </w:r>
      <w:r w:rsidRPr="00345323">
        <w:t>DVを含む心理的虐待件数が顕著な伸び</w:t>
      </w:r>
    </w:p>
    <w:p w14:paraId="44F0865B" w14:textId="17424B41" w:rsidR="00345323" w:rsidRPr="00345323" w:rsidRDefault="00345323" w:rsidP="00345323">
      <w:pPr>
        <w:ind w:firstLineChars="100" w:firstLine="210"/>
      </w:pPr>
      <w:r w:rsidRPr="00345323">
        <w:rPr>
          <w:rFonts w:hint="eastAsia"/>
        </w:rPr>
        <w:t>心理的虐待対応件数：</w:t>
      </w:r>
      <w:r>
        <w:rPr>
          <w:rFonts w:hint="eastAsia"/>
        </w:rPr>
        <w:t>平成</w:t>
      </w:r>
      <w:r w:rsidRPr="00345323">
        <w:t>29</w:t>
      </w:r>
      <w:r>
        <w:rPr>
          <w:rFonts w:hint="eastAsia"/>
        </w:rPr>
        <w:t>年</w:t>
      </w:r>
      <w:r w:rsidRPr="00345323">
        <w:t>：6,238件⇒</w:t>
      </w:r>
      <w:r>
        <w:rPr>
          <w:rFonts w:hint="eastAsia"/>
        </w:rPr>
        <w:t>令和</w:t>
      </w:r>
      <w:r w:rsidRPr="00345323">
        <w:t>2</w:t>
      </w:r>
      <w:r w:rsidR="00063D25">
        <w:rPr>
          <w:rFonts w:hint="eastAsia"/>
        </w:rPr>
        <w:t>年</w:t>
      </w:r>
      <w:r>
        <w:rPr>
          <w:rFonts w:hint="eastAsia"/>
        </w:rPr>
        <w:t>：</w:t>
      </w:r>
      <w:r w:rsidRPr="00345323">
        <w:t>9,833件（約1.6倍）</w:t>
      </w:r>
    </w:p>
    <w:p w14:paraId="0DC184F7" w14:textId="574F2817" w:rsidR="00345323" w:rsidRDefault="00345323" w:rsidP="00345323"/>
    <w:p w14:paraId="12C1DD0A" w14:textId="73AAC4AE" w:rsidR="00345323" w:rsidRPr="00345323" w:rsidRDefault="00345323" w:rsidP="00345323">
      <w:r>
        <w:rPr>
          <w:rFonts w:hint="eastAsia"/>
        </w:rPr>
        <w:t>取組内容</w:t>
      </w:r>
    </w:p>
    <w:p w14:paraId="5E6035BB" w14:textId="47F09A02" w:rsidR="00345323" w:rsidRDefault="00063D25" w:rsidP="00345323">
      <w:r>
        <w:rPr>
          <w:rFonts w:hint="eastAsia"/>
        </w:rPr>
        <w:t>基本方針</w:t>
      </w:r>
      <w:r w:rsidR="00345323" w:rsidRPr="00345323">
        <w:rPr>
          <w:rFonts w:hint="eastAsia"/>
        </w:rPr>
        <w:t xml:space="preserve">１　</w:t>
      </w:r>
      <w:r w:rsidR="00345323" w:rsidRPr="00345323">
        <w:t>DVを許さない</w:t>
      </w:r>
      <w:r w:rsidR="00345323" w:rsidRPr="00345323">
        <w:rPr>
          <w:rFonts w:hint="eastAsia"/>
        </w:rPr>
        <w:t>府民意識の醸成</w:t>
      </w:r>
    </w:p>
    <w:p w14:paraId="31CD918E" w14:textId="5321E0B3" w:rsidR="00345323" w:rsidRPr="00345323" w:rsidRDefault="00063D25" w:rsidP="00345323">
      <w:pPr>
        <w:ind w:firstLineChars="100" w:firstLine="210"/>
      </w:pPr>
      <w:bookmarkStart w:id="0" w:name="_Hlk92294272"/>
      <w:r>
        <w:rPr>
          <w:rFonts w:hint="eastAsia"/>
        </w:rPr>
        <w:t>施策体系</w:t>
      </w:r>
      <w:bookmarkEnd w:id="0"/>
      <w:r w:rsidR="00345323" w:rsidRPr="00345323">
        <w:rPr>
          <w:rFonts w:hint="eastAsia"/>
        </w:rPr>
        <w:t>（１）</w:t>
      </w:r>
      <w:r w:rsidR="00345323" w:rsidRPr="00345323">
        <w:t>DVの防止に関する啓発</w:t>
      </w:r>
    </w:p>
    <w:p w14:paraId="2BF92C96" w14:textId="147B590B" w:rsidR="00345323" w:rsidRPr="00345323" w:rsidRDefault="00345323" w:rsidP="00345323">
      <w:pPr>
        <w:ind w:firstLineChars="100" w:firstLine="210"/>
      </w:pPr>
      <w:r>
        <w:rPr>
          <w:rFonts w:hint="eastAsia"/>
        </w:rPr>
        <w:t xml:space="preserve">　　</w:t>
      </w:r>
      <w:r w:rsidR="00063D25">
        <w:rPr>
          <w:rFonts w:hint="eastAsia"/>
        </w:rPr>
        <w:t>具体的取組（１）</w:t>
      </w:r>
      <w:r w:rsidRPr="00345323">
        <w:rPr>
          <w:rFonts w:hint="eastAsia"/>
        </w:rPr>
        <w:t>府民への啓発</w:t>
      </w:r>
    </w:p>
    <w:p w14:paraId="11305282" w14:textId="55608D51" w:rsidR="00345323" w:rsidRPr="00345323" w:rsidRDefault="00063D25" w:rsidP="00345323">
      <w:pPr>
        <w:ind w:firstLineChars="300" w:firstLine="630"/>
      </w:pPr>
      <w:r>
        <w:rPr>
          <w:rFonts w:hint="eastAsia"/>
        </w:rPr>
        <w:t>具体的取組（２）</w:t>
      </w:r>
      <w:r w:rsidR="00345323" w:rsidRPr="00345323">
        <w:rPr>
          <w:rFonts w:hint="eastAsia"/>
        </w:rPr>
        <w:t>医療・保健関係者への周知</w:t>
      </w:r>
    </w:p>
    <w:p w14:paraId="05D9FACE" w14:textId="2F7ABF87" w:rsidR="00345323" w:rsidRPr="00345323" w:rsidRDefault="00063D25" w:rsidP="00345323">
      <w:pPr>
        <w:ind w:firstLineChars="300" w:firstLine="630"/>
      </w:pPr>
      <w:r>
        <w:rPr>
          <w:rFonts w:hint="eastAsia"/>
        </w:rPr>
        <w:t>具体的取組（３）</w:t>
      </w:r>
      <w:r w:rsidR="00345323" w:rsidRPr="00345323">
        <w:rPr>
          <w:rFonts w:hint="eastAsia"/>
        </w:rPr>
        <w:t>教育・保育関係者、福祉関係者への周知</w:t>
      </w:r>
    </w:p>
    <w:p w14:paraId="16775F72" w14:textId="44D8FE6E" w:rsidR="00345323" w:rsidRPr="00345323" w:rsidRDefault="00063D25" w:rsidP="00345323">
      <w:pPr>
        <w:ind w:firstLineChars="300" w:firstLine="630"/>
      </w:pPr>
      <w:r>
        <w:rPr>
          <w:rFonts w:hint="eastAsia"/>
        </w:rPr>
        <w:t>具体的取組（４）</w:t>
      </w:r>
      <w:r w:rsidR="00345323" w:rsidRPr="00345323">
        <w:rPr>
          <w:rFonts w:hint="eastAsia"/>
        </w:rPr>
        <w:t>企業・団体関係者への周知</w:t>
      </w:r>
    </w:p>
    <w:p w14:paraId="11CF2073" w14:textId="15288432" w:rsidR="00345323" w:rsidRPr="00345323" w:rsidRDefault="00063D25" w:rsidP="00345323">
      <w:pPr>
        <w:ind w:firstLineChars="300" w:firstLine="630"/>
      </w:pPr>
      <w:r>
        <w:rPr>
          <w:rFonts w:hint="eastAsia"/>
        </w:rPr>
        <w:t>具体的取組（５）</w:t>
      </w:r>
      <w:r w:rsidR="00345323" w:rsidRPr="00345323">
        <w:rPr>
          <w:rFonts w:hint="eastAsia"/>
        </w:rPr>
        <w:t>人権啓発の推進</w:t>
      </w:r>
    </w:p>
    <w:p w14:paraId="2DE13494" w14:textId="77777777" w:rsidR="00345323" w:rsidRPr="00345323" w:rsidRDefault="00345323" w:rsidP="00F646C8">
      <w:pPr>
        <w:ind w:firstLineChars="100" w:firstLine="210"/>
      </w:pPr>
    </w:p>
    <w:p w14:paraId="56E40CD7" w14:textId="64C0F483" w:rsidR="000945DC" w:rsidRPr="00345323" w:rsidRDefault="00063D25" w:rsidP="000945DC">
      <w:r>
        <w:rPr>
          <w:rFonts w:hint="eastAsia"/>
        </w:rPr>
        <w:t>基本方針</w:t>
      </w:r>
      <w:r w:rsidR="00345323">
        <w:rPr>
          <w:rFonts w:hint="eastAsia"/>
        </w:rPr>
        <w:t xml:space="preserve">２　</w:t>
      </w:r>
      <w:r w:rsidR="00345323" w:rsidRPr="00345323">
        <w:rPr>
          <w:rFonts w:hint="eastAsia"/>
        </w:rPr>
        <w:t>安心して相談できる体制の充実</w:t>
      </w:r>
    </w:p>
    <w:p w14:paraId="50CC10EB" w14:textId="6B19DC4D" w:rsidR="00345323" w:rsidRPr="00345323" w:rsidRDefault="00345323" w:rsidP="00345323">
      <w:r>
        <w:rPr>
          <w:rFonts w:hint="eastAsia"/>
        </w:rPr>
        <w:t xml:space="preserve">　</w:t>
      </w:r>
      <w:r w:rsidR="00063D25">
        <w:rPr>
          <w:rFonts w:hint="eastAsia"/>
        </w:rPr>
        <w:t>施策体系</w:t>
      </w:r>
      <w:r w:rsidRPr="00345323">
        <w:rPr>
          <w:rFonts w:hint="eastAsia"/>
        </w:rPr>
        <w:t>（１）府配偶者暴力相談支援</w:t>
      </w:r>
      <w:r w:rsidRPr="00345323">
        <w:t xml:space="preserve"> センター・警察における相談体制の充実</w:t>
      </w:r>
    </w:p>
    <w:p w14:paraId="216348D4" w14:textId="549CCE81" w:rsidR="0076211A" w:rsidRPr="0076211A" w:rsidRDefault="00345323" w:rsidP="0076211A">
      <w:r>
        <w:rPr>
          <w:rFonts w:hint="eastAsia"/>
        </w:rPr>
        <w:t xml:space="preserve">　　</w:t>
      </w:r>
      <w:r w:rsidR="0076211A">
        <w:rPr>
          <w:rFonts w:hint="eastAsia"/>
        </w:rPr>
        <w:t xml:space="preserve">　</w:t>
      </w:r>
      <w:r w:rsidR="00063D25">
        <w:rPr>
          <w:rFonts w:hint="eastAsia"/>
        </w:rPr>
        <w:t>具体的取組（１）</w:t>
      </w:r>
      <w:r w:rsidR="0076211A" w:rsidRPr="0076211A">
        <w:rPr>
          <w:rFonts w:hint="eastAsia"/>
        </w:rPr>
        <w:t>府配偶者暴力相談支援センターにおける相談機能の充実</w:t>
      </w:r>
    </w:p>
    <w:p w14:paraId="78EDB10C" w14:textId="1EAAFC03" w:rsidR="0076211A" w:rsidRPr="0076211A" w:rsidRDefault="00063D25" w:rsidP="0076211A">
      <w:pPr>
        <w:ind w:firstLineChars="300" w:firstLine="630"/>
      </w:pPr>
      <w:r>
        <w:rPr>
          <w:rFonts w:hint="eastAsia"/>
        </w:rPr>
        <w:t>具体的取組（２）</w:t>
      </w:r>
      <w:r w:rsidR="0076211A" w:rsidRPr="0076211A">
        <w:rPr>
          <w:rFonts w:hint="eastAsia"/>
        </w:rPr>
        <w:t>警察における相談対応の充実</w:t>
      </w:r>
    </w:p>
    <w:p w14:paraId="24565A98" w14:textId="2092CE11" w:rsidR="00345323" w:rsidRPr="0076211A" w:rsidRDefault="00063D25" w:rsidP="0076211A">
      <w:pPr>
        <w:ind w:firstLineChars="300" w:firstLine="630"/>
      </w:pPr>
      <w:r>
        <w:rPr>
          <w:rFonts w:hint="eastAsia"/>
        </w:rPr>
        <w:t>具体的取組（３）</w:t>
      </w:r>
      <w:r w:rsidR="0076211A" w:rsidRPr="0076211A">
        <w:rPr>
          <w:rFonts w:hint="eastAsia"/>
        </w:rPr>
        <w:t>相談窓口の周知・利用促進</w:t>
      </w:r>
    </w:p>
    <w:p w14:paraId="2E4DA1D2" w14:textId="5A256D8F" w:rsidR="00345323" w:rsidRPr="0076211A" w:rsidRDefault="0076211A" w:rsidP="000945DC">
      <w:r>
        <w:rPr>
          <w:rFonts w:hint="eastAsia"/>
        </w:rPr>
        <w:t xml:space="preserve">　</w:t>
      </w:r>
      <w:r w:rsidR="00063D25">
        <w:rPr>
          <w:rFonts w:hint="eastAsia"/>
        </w:rPr>
        <w:t>施策体系</w:t>
      </w:r>
      <w:r w:rsidRPr="0076211A">
        <w:rPr>
          <w:rFonts w:hint="eastAsia"/>
        </w:rPr>
        <w:t>（２）市町村における相談体制の充実</w:t>
      </w:r>
    </w:p>
    <w:p w14:paraId="3BE84D87" w14:textId="3AF826E3" w:rsidR="0076211A" w:rsidRPr="0076211A" w:rsidRDefault="0076211A" w:rsidP="0076211A">
      <w:r>
        <w:rPr>
          <w:rFonts w:hint="eastAsia"/>
        </w:rPr>
        <w:t xml:space="preserve">　　　</w:t>
      </w:r>
      <w:r w:rsidR="00063D25">
        <w:rPr>
          <w:rFonts w:hint="eastAsia"/>
        </w:rPr>
        <w:t>具体的取組（１）</w:t>
      </w:r>
      <w:r w:rsidRPr="0076211A">
        <w:rPr>
          <w:rFonts w:hint="eastAsia"/>
        </w:rPr>
        <w:t>市町村における相談窓口の充実支援</w:t>
      </w:r>
    </w:p>
    <w:p w14:paraId="59F30D0E" w14:textId="5CF89B98" w:rsidR="0076211A" w:rsidRPr="0076211A" w:rsidRDefault="00063D25" w:rsidP="0076211A">
      <w:pPr>
        <w:ind w:firstLineChars="300" w:firstLine="630"/>
      </w:pPr>
      <w:r>
        <w:rPr>
          <w:rFonts w:hint="eastAsia"/>
        </w:rPr>
        <w:t>具体的取組（２）</w:t>
      </w:r>
      <w:r w:rsidR="0076211A" w:rsidRPr="0076211A">
        <w:rPr>
          <w:rFonts w:hint="eastAsia"/>
        </w:rPr>
        <w:t>市町村配偶者暴力相談支援センター等の設置促進</w:t>
      </w:r>
    </w:p>
    <w:p w14:paraId="586A13AF" w14:textId="68E8DCE4" w:rsidR="00345323" w:rsidRPr="0076211A" w:rsidRDefault="0076211A" w:rsidP="0076211A">
      <w:r>
        <w:rPr>
          <w:rFonts w:hint="eastAsia"/>
        </w:rPr>
        <w:t xml:space="preserve">　</w:t>
      </w:r>
      <w:r w:rsidR="00063D25">
        <w:rPr>
          <w:rFonts w:hint="eastAsia"/>
        </w:rPr>
        <w:t>施策体系</w:t>
      </w:r>
      <w:r w:rsidRPr="0076211A">
        <w:rPr>
          <w:rFonts w:hint="eastAsia"/>
        </w:rPr>
        <w:t>（３）被害者の状況に配慮した相談</w:t>
      </w:r>
      <w:r w:rsidRPr="0076211A">
        <w:t>機能の充実</w:t>
      </w:r>
    </w:p>
    <w:p w14:paraId="31A71B3A" w14:textId="4875FAD9" w:rsidR="0076211A" w:rsidRPr="0076211A" w:rsidRDefault="0076211A" w:rsidP="0076211A">
      <w:r>
        <w:rPr>
          <w:rFonts w:hint="eastAsia"/>
        </w:rPr>
        <w:t xml:space="preserve">　　　</w:t>
      </w:r>
      <w:r w:rsidR="00063D25">
        <w:rPr>
          <w:rFonts w:hint="eastAsia"/>
        </w:rPr>
        <w:t>具体的取組（１）</w:t>
      </w:r>
      <w:r w:rsidRPr="0076211A">
        <w:rPr>
          <w:rFonts w:hint="eastAsia"/>
        </w:rPr>
        <w:t>外国人への配慮</w:t>
      </w:r>
    </w:p>
    <w:p w14:paraId="72CC5809" w14:textId="71252E7F" w:rsidR="0076211A" w:rsidRPr="0076211A" w:rsidRDefault="00063D25" w:rsidP="0076211A">
      <w:pPr>
        <w:ind w:firstLineChars="300" w:firstLine="630"/>
      </w:pPr>
      <w:r>
        <w:rPr>
          <w:rFonts w:hint="eastAsia"/>
        </w:rPr>
        <w:t>具体的取組（２）</w:t>
      </w:r>
      <w:r w:rsidR="0076211A" w:rsidRPr="0076211A">
        <w:rPr>
          <w:rFonts w:hint="eastAsia"/>
        </w:rPr>
        <w:t>障がい者、高齢者への配慮</w:t>
      </w:r>
    </w:p>
    <w:p w14:paraId="245A348D" w14:textId="3A75ABE8" w:rsidR="0076211A" w:rsidRPr="0076211A" w:rsidRDefault="00063D25" w:rsidP="0076211A">
      <w:pPr>
        <w:ind w:firstLineChars="300" w:firstLine="630"/>
      </w:pPr>
      <w:r>
        <w:rPr>
          <w:rFonts w:hint="eastAsia"/>
        </w:rPr>
        <w:t>具体的取組（３）</w:t>
      </w:r>
      <w:r w:rsidR="0076211A" w:rsidRPr="0076211A">
        <w:rPr>
          <w:rFonts w:hint="eastAsia"/>
        </w:rPr>
        <w:t>性的マイノリティへの配慮</w:t>
      </w:r>
    </w:p>
    <w:p w14:paraId="339ED2A0" w14:textId="4F50C12A" w:rsidR="0076211A" w:rsidRPr="0076211A" w:rsidRDefault="00063D25" w:rsidP="0076211A">
      <w:pPr>
        <w:ind w:firstLineChars="300" w:firstLine="630"/>
      </w:pPr>
      <w:r>
        <w:rPr>
          <w:rFonts w:hint="eastAsia"/>
        </w:rPr>
        <w:t>具体的取組（４）</w:t>
      </w:r>
      <w:r w:rsidR="0076211A" w:rsidRPr="0076211A">
        <w:rPr>
          <w:rFonts w:hint="eastAsia"/>
        </w:rPr>
        <w:t>男性への対応</w:t>
      </w:r>
    </w:p>
    <w:p w14:paraId="306D23C8" w14:textId="680F58F3" w:rsidR="00345323" w:rsidRPr="0076211A" w:rsidRDefault="00063D25" w:rsidP="0076211A">
      <w:pPr>
        <w:ind w:firstLineChars="300" w:firstLine="630"/>
      </w:pPr>
      <w:r>
        <w:rPr>
          <w:rFonts w:hint="eastAsia"/>
        </w:rPr>
        <w:t>具体的取組（５）</w:t>
      </w:r>
      <w:r w:rsidR="0076211A" w:rsidRPr="0076211A">
        <w:rPr>
          <w:rFonts w:hint="eastAsia"/>
        </w:rPr>
        <w:t>法律相談の実施及び情報提供</w:t>
      </w:r>
    </w:p>
    <w:p w14:paraId="0703459C" w14:textId="23922D64" w:rsidR="00345323" w:rsidRDefault="00345323" w:rsidP="000945DC"/>
    <w:p w14:paraId="39E42640" w14:textId="59712F76" w:rsidR="00345323" w:rsidRPr="0076211A" w:rsidRDefault="00063D25" w:rsidP="000945DC">
      <w:pPr>
        <w:rPr>
          <w:bCs/>
        </w:rPr>
      </w:pPr>
      <w:r>
        <w:rPr>
          <w:rFonts w:hint="eastAsia"/>
        </w:rPr>
        <w:t>基本方針</w:t>
      </w:r>
      <w:r w:rsidR="0076211A" w:rsidRPr="0076211A">
        <w:rPr>
          <w:rFonts w:hint="eastAsia"/>
          <w:bCs/>
        </w:rPr>
        <w:t>３　緊急かつ安全な保護の実施</w:t>
      </w:r>
    </w:p>
    <w:p w14:paraId="4D2F6B65" w14:textId="2FBC6601"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（１）一時保護に係る体制の充実</w:t>
      </w:r>
    </w:p>
    <w:p w14:paraId="6D887973" w14:textId="6FDD187B" w:rsidR="0076211A" w:rsidRPr="0076211A" w:rsidRDefault="0076211A" w:rsidP="0076211A">
      <w:pPr>
        <w:rPr>
          <w:bCs/>
        </w:rPr>
      </w:pPr>
      <w:r>
        <w:rPr>
          <w:rFonts w:hint="eastAsia"/>
          <w:bCs/>
        </w:rPr>
        <w:t xml:space="preserve">　　　</w:t>
      </w:r>
      <w:r w:rsidR="00063D25">
        <w:rPr>
          <w:rFonts w:hint="eastAsia"/>
        </w:rPr>
        <w:t>具体的取組（１）</w:t>
      </w:r>
      <w:r w:rsidRPr="0076211A">
        <w:rPr>
          <w:rFonts w:hint="eastAsia"/>
          <w:bCs/>
        </w:rPr>
        <w:t>女性相談センターにおける取組</w:t>
      </w:r>
    </w:p>
    <w:p w14:paraId="27A819E7" w14:textId="100125B1" w:rsidR="0076211A" w:rsidRPr="0076211A" w:rsidRDefault="00063D25" w:rsidP="0076211A">
      <w:pPr>
        <w:ind w:firstLineChars="300" w:firstLine="630"/>
        <w:rPr>
          <w:bCs/>
        </w:rPr>
      </w:pPr>
      <w:r>
        <w:rPr>
          <w:rFonts w:hint="eastAsia"/>
        </w:rPr>
        <w:t>具体的取組（２）</w:t>
      </w:r>
      <w:r w:rsidR="0076211A" w:rsidRPr="0076211A">
        <w:rPr>
          <w:rFonts w:hint="eastAsia"/>
          <w:bCs/>
        </w:rPr>
        <w:t>警察における取組</w:t>
      </w:r>
    </w:p>
    <w:p w14:paraId="76F686C2" w14:textId="170FA649" w:rsidR="0076211A" w:rsidRPr="0076211A" w:rsidRDefault="00063D25" w:rsidP="0076211A">
      <w:pPr>
        <w:ind w:firstLineChars="300" w:firstLine="630"/>
        <w:rPr>
          <w:bCs/>
        </w:rPr>
      </w:pPr>
      <w:r>
        <w:rPr>
          <w:rFonts w:hint="eastAsia"/>
        </w:rPr>
        <w:t>具体的取組（３）</w:t>
      </w:r>
      <w:r w:rsidR="0076211A" w:rsidRPr="0076211A">
        <w:rPr>
          <w:rFonts w:hint="eastAsia"/>
          <w:bCs/>
        </w:rPr>
        <w:t>広域連携による取組</w:t>
      </w:r>
    </w:p>
    <w:p w14:paraId="0BD9CE7F" w14:textId="75A08197"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（２）保護命令への対応</w:t>
      </w:r>
    </w:p>
    <w:p w14:paraId="607E4F27" w14:textId="4E6AEDB9" w:rsidR="0076211A" w:rsidRPr="0076211A" w:rsidRDefault="0076211A" w:rsidP="0076211A">
      <w:pPr>
        <w:rPr>
          <w:bCs/>
        </w:rPr>
      </w:pPr>
      <w:r>
        <w:rPr>
          <w:rFonts w:hint="eastAsia"/>
          <w:bCs/>
        </w:rPr>
        <w:t xml:space="preserve">　　　</w:t>
      </w:r>
      <w:r w:rsidR="00063D25">
        <w:rPr>
          <w:rFonts w:hint="eastAsia"/>
        </w:rPr>
        <w:t>具体的取組（１）</w:t>
      </w:r>
      <w:r w:rsidRPr="0076211A">
        <w:rPr>
          <w:rFonts w:hint="eastAsia"/>
          <w:bCs/>
        </w:rPr>
        <w:t>保護命令に対する適切な対応</w:t>
      </w:r>
    </w:p>
    <w:p w14:paraId="7A40B1CA" w14:textId="68AF6681" w:rsidR="0076211A" w:rsidRPr="0076211A" w:rsidRDefault="0076211A" w:rsidP="000945DC">
      <w:pPr>
        <w:rPr>
          <w:bCs/>
        </w:rPr>
      </w:pPr>
    </w:p>
    <w:p w14:paraId="3160FAF8" w14:textId="6636B4F4" w:rsidR="0076211A" w:rsidRPr="0076211A" w:rsidRDefault="00063D25" w:rsidP="0076211A">
      <w:pPr>
        <w:rPr>
          <w:bCs/>
        </w:rPr>
      </w:pPr>
      <w:r>
        <w:rPr>
          <w:rFonts w:hint="eastAsia"/>
        </w:rPr>
        <w:t>基本方針</w:t>
      </w:r>
      <w:r w:rsidR="0076211A" w:rsidRPr="0076211A">
        <w:rPr>
          <w:bCs/>
        </w:rPr>
        <w:t>4　自立への支援の充実</w:t>
      </w:r>
    </w:p>
    <w:p w14:paraId="4AA9B8D6" w14:textId="4E926DEC" w:rsidR="0076211A" w:rsidRPr="0076211A" w:rsidRDefault="0076211A" w:rsidP="000945DC">
      <w:pPr>
        <w:rPr>
          <w:bCs/>
        </w:rPr>
      </w:pPr>
      <w:r>
        <w:rPr>
          <w:rFonts w:hint="eastAsia"/>
          <w:bCs/>
        </w:rPr>
        <w:lastRenderedPageBreak/>
        <w:t xml:space="preserve">　</w:t>
      </w:r>
      <w:r w:rsidR="00063D25">
        <w:rPr>
          <w:rFonts w:hint="eastAsia"/>
        </w:rPr>
        <w:t>施策体系</w:t>
      </w:r>
      <w:r w:rsidRPr="0076211A">
        <w:rPr>
          <w:rFonts w:hint="eastAsia"/>
          <w:bCs/>
        </w:rPr>
        <w:t>（１）継続的な自立支援の実施</w:t>
      </w:r>
    </w:p>
    <w:p w14:paraId="09219559" w14:textId="38E3AA2F" w:rsidR="0076211A" w:rsidRPr="0076211A" w:rsidRDefault="0076211A" w:rsidP="0076211A">
      <w:pPr>
        <w:rPr>
          <w:bCs/>
        </w:rPr>
      </w:pPr>
      <w:r>
        <w:rPr>
          <w:rFonts w:hint="eastAsia"/>
          <w:bCs/>
        </w:rPr>
        <w:t xml:space="preserve">　　　</w:t>
      </w:r>
      <w:r w:rsidR="00063D25">
        <w:rPr>
          <w:rFonts w:hint="eastAsia"/>
        </w:rPr>
        <w:t>具体的取組（１）</w:t>
      </w:r>
      <w:r w:rsidRPr="0076211A">
        <w:rPr>
          <w:rFonts w:hint="eastAsia"/>
          <w:bCs/>
        </w:rPr>
        <w:t>生活に関する支援</w:t>
      </w:r>
    </w:p>
    <w:p w14:paraId="686B37B1" w14:textId="11049575" w:rsidR="0076211A" w:rsidRPr="0076211A" w:rsidRDefault="00063D25" w:rsidP="0076211A">
      <w:pPr>
        <w:ind w:firstLineChars="300" w:firstLine="630"/>
        <w:rPr>
          <w:bCs/>
        </w:rPr>
      </w:pPr>
      <w:r>
        <w:rPr>
          <w:rFonts w:hint="eastAsia"/>
        </w:rPr>
        <w:t>具体的取組（２）</w:t>
      </w:r>
      <w:r w:rsidR="0076211A" w:rsidRPr="0076211A">
        <w:rPr>
          <w:rFonts w:hint="eastAsia"/>
          <w:bCs/>
        </w:rPr>
        <w:t>子どもとともに生活する被害者への支援</w:t>
      </w:r>
    </w:p>
    <w:p w14:paraId="744482A0" w14:textId="77E66ECF" w:rsidR="0076211A" w:rsidRPr="0076211A" w:rsidRDefault="00063D25" w:rsidP="0076211A">
      <w:pPr>
        <w:ind w:firstLineChars="300" w:firstLine="630"/>
        <w:rPr>
          <w:bCs/>
        </w:rPr>
      </w:pPr>
      <w:r>
        <w:rPr>
          <w:rFonts w:hint="eastAsia"/>
        </w:rPr>
        <w:t>具体的取組（３）</w:t>
      </w:r>
      <w:r w:rsidR="0076211A" w:rsidRPr="0076211A">
        <w:rPr>
          <w:rFonts w:hint="eastAsia"/>
          <w:bCs/>
        </w:rPr>
        <w:t>就業に関する支援</w:t>
      </w:r>
    </w:p>
    <w:p w14:paraId="03542199" w14:textId="5E35FC13" w:rsidR="0076211A" w:rsidRPr="0076211A" w:rsidRDefault="00063D25" w:rsidP="0076211A">
      <w:pPr>
        <w:ind w:firstLineChars="300" w:firstLine="630"/>
        <w:rPr>
          <w:bCs/>
        </w:rPr>
      </w:pPr>
      <w:r>
        <w:rPr>
          <w:rFonts w:hint="eastAsia"/>
        </w:rPr>
        <w:t>具体的取組（４）</w:t>
      </w:r>
      <w:r w:rsidR="0076211A" w:rsidRPr="0076211A">
        <w:rPr>
          <w:rFonts w:hint="eastAsia"/>
          <w:bCs/>
        </w:rPr>
        <w:t>住宅の確保に関する支援</w:t>
      </w:r>
    </w:p>
    <w:p w14:paraId="4D99AC98" w14:textId="58144EED" w:rsidR="0076211A" w:rsidRPr="0076211A" w:rsidRDefault="00063D25" w:rsidP="0076211A">
      <w:pPr>
        <w:ind w:firstLineChars="300" w:firstLine="630"/>
        <w:rPr>
          <w:bCs/>
        </w:rPr>
      </w:pPr>
      <w:r>
        <w:rPr>
          <w:rFonts w:hint="eastAsia"/>
        </w:rPr>
        <w:t>具体的取組（５）</w:t>
      </w:r>
      <w:r w:rsidR="0076211A" w:rsidRPr="0076211A">
        <w:rPr>
          <w:rFonts w:hint="eastAsia"/>
          <w:bCs/>
        </w:rPr>
        <w:t>被害者に対する医学的・心理学的な援助等</w:t>
      </w:r>
    </w:p>
    <w:p w14:paraId="1B7F1E09" w14:textId="2871B006" w:rsidR="0076211A" w:rsidRPr="0076211A" w:rsidRDefault="00063D25" w:rsidP="0076211A">
      <w:pPr>
        <w:ind w:firstLineChars="300" w:firstLine="630"/>
        <w:rPr>
          <w:bCs/>
        </w:rPr>
      </w:pPr>
      <w:r>
        <w:rPr>
          <w:rFonts w:hint="eastAsia"/>
        </w:rPr>
        <w:t>具体的取組（６）</w:t>
      </w:r>
      <w:r w:rsidR="0076211A" w:rsidRPr="0076211A">
        <w:rPr>
          <w:rFonts w:hint="eastAsia"/>
          <w:bCs/>
        </w:rPr>
        <w:t>被害者</w:t>
      </w:r>
      <w:r w:rsidR="0062561E" w:rsidRPr="00C86DDD">
        <w:rPr>
          <w:rFonts w:hint="eastAsia"/>
          <w:bCs/>
        </w:rPr>
        <w:t>等</w:t>
      </w:r>
      <w:r w:rsidR="0076211A" w:rsidRPr="0076211A">
        <w:rPr>
          <w:rFonts w:hint="eastAsia"/>
          <w:bCs/>
        </w:rPr>
        <w:t>に係る情報の保護</w:t>
      </w:r>
    </w:p>
    <w:p w14:paraId="76B00F71" w14:textId="01376E71" w:rsidR="0076211A" w:rsidRPr="0076211A" w:rsidRDefault="00063D25" w:rsidP="0076211A">
      <w:pPr>
        <w:ind w:firstLineChars="300" w:firstLine="630"/>
        <w:rPr>
          <w:bCs/>
        </w:rPr>
      </w:pPr>
      <w:r>
        <w:rPr>
          <w:rFonts w:hint="eastAsia"/>
        </w:rPr>
        <w:t>具体的取組（７）</w:t>
      </w:r>
      <w:r w:rsidR="0076211A" w:rsidRPr="0076211A">
        <w:rPr>
          <w:rFonts w:hint="eastAsia"/>
          <w:bCs/>
        </w:rPr>
        <w:t>住民基本台帳の閲覧等の制限等</w:t>
      </w:r>
    </w:p>
    <w:p w14:paraId="57CC4FAE" w14:textId="4694911C" w:rsidR="0076211A" w:rsidRPr="0076211A" w:rsidRDefault="00063D25" w:rsidP="0076211A">
      <w:pPr>
        <w:ind w:firstLineChars="300" w:firstLine="630"/>
        <w:rPr>
          <w:bCs/>
        </w:rPr>
      </w:pPr>
      <w:r>
        <w:rPr>
          <w:rFonts w:hint="eastAsia"/>
        </w:rPr>
        <w:t>具体的取組（８）</w:t>
      </w:r>
      <w:r w:rsidR="0076211A" w:rsidRPr="0076211A">
        <w:rPr>
          <w:rFonts w:hint="eastAsia"/>
          <w:bCs/>
        </w:rPr>
        <w:t>関係機関の連携強化等</w:t>
      </w:r>
    </w:p>
    <w:p w14:paraId="79FAB7E7" w14:textId="226E1A79" w:rsidR="0076211A" w:rsidRPr="0076211A" w:rsidRDefault="0076211A" w:rsidP="000945DC">
      <w:pPr>
        <w:rPr>
          <w:bCs/>
        </w:rPr>
      </w:pPr>
    </w:p>
    <w:p w14:paraId="74FA49AD" w14:textId="5BC8F4D7" w:rsidR="0076211A" w:rsidRPr="0076211A" w:rsidRDefault="00063D25" w:rsidP="0076211A">
      <w:pPr>
        <w:rPr>
          <w:bCs/>
        </w:rPr>
      </w:pPr>
      <w:r>
        <w:rPr>
          <w:rFonts w:hint="eastAsia"/>
        </w:rPr>
        <w:t>基本方針</w:t>
      </w:r>
      <w:r w:rsidR="0076211A" w:rsidRPr="0076211A">
        <w:rPr>
          <w:rFonts w:hint="eastAsia"/>
          <w:bCs/>
        </w:rPr>
        <w:t>５</w:t>
      </w:r>
      <w:r w:rsidR="0076211A" w:rsidRPr="0076211A">
        <w:rPr>
          <w:bCs/>
        </w:rPr>
        <w:t xml:space="preserve"> 子どもの安全・安心の確保と支援体制の充実　　</w:t>
      </w:r>
    </w:p>
    <w:p w14:paraId="5824FEBF" w14:textId="7403504B"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（１）子どもの安全・安心の確保</w:t>
      </w:r>
    </w:p>
    <w:p w14:paraId="1E711195" w14:textId="5FADFC81" w:rsidR="0076211A" w:rsidRPr="0076211A" w:rsidRDefault="0076211A" w:rsidP="0076211A">
      <w:pPr>
        <w:rPr>
          <w:bCs/>
        </w:rPr>
      </w:pPr>
      <w:r>
        <w:rPr>
          <w:rFonts w:hint="eastAsia"/>
          <w:bCs/>
        </w:rPr>
        <w:t xml:space="preserve">　　　</w:t>
      </w:r>
      <w:r w:rsidR="00063D25">
        <w:rPr>
          <w:rFonts w:hint="eastAsia"/>
        </w:rPr>
        <w:t>具体的取組（１）</w:t>
      </w:r>
      <w:r w:rsidRPr="0076211A">
        <w:rPr>
          <w:rFonts w:hint="eastAsia"/>
          <w:bCs/>
        </w:rPr>
        <w:t>医療・保健関係者への周知（再掲）</w:t>
      </w:r>
    </w:p>
    <w:p w14:paraId="279F8664" w14:textId="30BCBE73" w:rsidR="0076211A" w:rsidRPr="0076211A" w:rsidRDefault="00063D25" w:rsidP="0076211A">
      <w:pPr>
        <w:ind w:firstLineChars="300" w:firstLine="630"/>
        <w:rPr>
          <w:bCs/>
        </w:rPr>
      </w:pPr>
      <w:r>
        <w:rPr>
          <w:rFonts w:hint="eastAsia"/>
        </w:rPr>
        <w:t>具体的取組（２）</w:t>
      </w:r>
      <w:r w:rsidR="0076211A" w:rsidRPr="0076211A">
        <w:rPr>
          <w:rFonts w:hint="eastAsia"/>
          <w:bCs/>
        </w:rPr>
        <w:t>教育・保育関係者、福祉関係者への周知（再掲）</w:t>
      </w:r>
    </w:p>
    <w:p w14:paraId="6F67B6B7" w14:textId="6A26BB1B" w:rsidR="0076211A" w:rsidRPr="0076211A" w:rsidRDefault="0076211A" w:rsidP="000945DC">
      <w:pPr>
        <w:rPr>
          <w:bCs/>
        </w:rPr>
      </w:pPr>
      <w:r w:rsidRPr="0076211A">
        <w:rPr>
          <w:rFonts w:hint="eastAsia"/>
          <w:bCs/>
        </w:rPr>
        <w:t xml:space="preserve">　</w:t>
      </w:r>
      <w:r w:rsidR="00063D25">
        <w:rPr>
          <w:rFonts w:hint="eastAsia"/>
        </w:rPr>
        <w:t>施策体系</w:t>
      </w:r>
      <w:r w:rsidRPr="0076211A">
        <w:rPr>
          <w:rFonts w:hint="eastAsia"/>
          <w:bCs/>
        </w:rPr>
        <w:t>（２）子どもに対する支援体制の充実</w:t>
      </w:r>
    </w:p>
    <w:p w14:paraId="01EA25D3" w14:textId="53E31698" w:rsidR="0076211A" w:rsidRPr="0076211A" w:rsidRDefault="0076211A" w:rsidP="0076211A">
      <w:pPr>
        <w:rPr>
          <w:bCs/>
        </w:rPr>
      </w:pPr>
      <w:r>
        <w:rPr>
          <w:rFonts w:hint="eastAsia"/>
          <w:bCs/>
        </w:rPr>
        <w:t xml:space="preserve">　　　</w:t>
      </w:r>
      <w:r w:rsidR="00063D25">
        <w:rPr>
          <w:rFonts w:hint="eastAsia"/>
        </w:rPr>
        <w:t>具体的取組（１）</w:t>
      </w:r>
      <w:r w:rsidRPr="0076211A">
        <w:rPr>
          <w:bCs/>
        </w:rPr>
        <w:t>DV対応機関と児童虐待対応機関との連携の強化</w:t>
      </w:r>
    </w:p>
    <w:p w14:paraId="0EB9AF93" w14:textId="49E6B6BC" w:rsidR="0076211A" w:rsidRPr="0076211A" w:rsidRDefault="00063D25" w:rsidP="0076211A">
      <w:pPr>
        <w:ind w:firstLineChars="300" w:firstLine="630"/>
        <w:rPr>
          <w:bCs/>
        </w:rPr>
      </w:pPr>
      <w:r>
        <w:rPr>
          <w:rFonts w:hint="eastAsia"/>
        </w:rPr>
        <w:t>具体的取組（２）</w:t>
      </w:r>
      <w:r w:rsidR="0076211A" w:rsidRPr="0076211A">
        <w:rPr>
          <w:rFonts w:hint="eastAsia"/>
          <w:bCs/>
        </w:rPr>
        <w:t>一時保護に同伴する子どもへの支援</w:t>
      </w:r>
    </w:p>
    <w:p w14:paraId="787AE539" w14:textId="32FD2B41" w:rsidR="0076211A" w:rsidRPr="0076211A" w:rsidRDefault="00063D25" w:rsidP="0076211A">
      <w:pPr>
        <w:ind w:firstLineChars="300" w:firstLine="630"/>
        <w:rPr>
          <w:bCs/>
        </w:rPr>
      </w:pPr>
      <w:r>
        <w:rPr>
          <w:rFonts w:hint="eastAsia"/>
        </w:rPr>
        <w:t>具体的取組（３）</w:t>
      </w:r>
      <w:r w:rsidR="0076211A" w:rsidRPr="0076211A">
        <w:rPr>
          <w:rFonts w:hint="eastAsia"/>
          <w:bCs/>
        </w:rPr>
        <w:t>中長期的観点からの子どもへの支援</w:t>
      </w:r>
    </w:p>
    <w:p w14:paraId="536F66FE" w14:textId="29CD6BF0" w:rsidR="0076211A" w:rsidRPr="0076211A" w:rsidRDefault="0076211A" w:rsidP="0076211A">
      <w:pPr>
        <w:rPr>
          <w:bCs/>
        </w:rPr>
      </w:pPr>
      <w:r>
        <w:rPr>
          <w:rFonts w:hint="eastAsia"/>
          <w:bCs/>
        </w:rPr>
        <w:t xml:space="preserve">　</w:t>
      </w:r>
      <w:r w:rsidR="00063D25">
        <w:rPr>
          <w:rFonts w:hint="eastAsia"/>
        </w:rPr>
        <w:t>施策体系</w:t>
      </w:r>
      <w:r w:rsidRPr="0076211A">
        <w:rPr>
          <w:rFonts w:hint="eastAsia"/>
          <w:bCs/>
        </w:rPr>
        <w:t>（３）暴力の未然防止の観点からの若年層への啓発</w:t>
      </w:r>
    </w:p>
    <w:p w14:paraId="4588D144" w14:textId="3571381A" w:rsidR="0048084F" w:rsidRPr="0048084F" w:rsidRDefault="0048084F" w:rsidP="0048084F">
      <w:pPr>
        <w:rPr>
          <w:bCs/>
        </w:rPr>
      </w:pPr>
      <w:r>
        <w:rPr>
          <w:rFonts w:hint="eastAsia"/>
          <w:bCs/>
        </w:rPr>
        <w:t xml:space="preserve">　　　</w:t>
      </w:r>
      <w:r w:rsidR="00063D25">
        <w:rPr>
          <w:rFonts w:hint="eastAsia"/>
        </w:rPr>
        <w:t>具体的取組（１）</w:t>
      </w:r>
      <w:r w:rsidRPr="0048084F">
        <w:rPr>
          <w:rFonts w:hint="eastAsia"/>
          <w:bCs/>
        </w:rPr>
        <w:t>暴力を予防・防止するための教育・啓発</w:t>
      </w:r>
    </w:p>
    <w:p w14:paraId="690AFFEF" w14:textId="53820EF7" w:rsidR="0076211A" w:rsidRPr="0048084F" w:rsidRDefault="00063D25" w:rsidP="0048084F">
      <w:pPr>
        <w:ind w:firstLineChars="300" w:firstLine="630"/>
        <w:rPr>
          <w:bCs/>
        </w:rPr>
      </w:pPr>
      <w:r>
        <w:rPr>
          <w:rFonts w:hint="eastAsia"/>
        </w:rPr>
        <w:t>具体的取組（２）</w:t>
      </w:r>
      <w:r w:rsidR="0048084F" w:rsidRPr="0048084F">
        <w:rPr>
          <w:rFonts w:hint="eastAsia"/>
          <w:bCs/>
        </w:rPr>
        <w:t>性教育の充実</w:t>
      </w:r>
    </w:p>
    <w:p w14:paraId="3CB8E770" w14:textId="1C93843D" w:rsidR="0076211A" w:rsidRDefault="0076211A" w:rsidP="000945DC">
      <w:pPr>
        <w:rPr>
          <w:bCs/>
        </w:rPr>
      </w:pPr>
    </w:p>
    <w:p w14:paraId="6244D5C0" w14:textId="4765D424" w:rsidR="0076211A" w:rsidRDefault="00063D25" w:rsidP="0048084F">
      <w:pPr>
        <w:rPr>
          <w:bCs/>
        </w:rPr>
      </w:pPr>
      <w:r>
        <w:rPr>
          <w:rFonts w:hint="eastAsia"/>
        </w:rPr>
        <w:t>基本方針</w:t>
      </w:r>
      <w:r w:rsidR="0048084F" w:rsidRPr="0048084F">
        <w:rPr>
          <w:bCs/>
        </w:rPr>
        <w:t>6　関係機関、団体</w:t>
      </w:r>
      <w:r w:rsidR="0048084F" w:rsidRPr="0048084F">
        <w:rPr>
          <w:rFonts w:hint="eastAsia"/>
          <w:bCs/>
        </w:rPr>
        <w:t>等との連携の促進等</w:t>
      </w:r>
    </w:p>
    <w:p w14:paraId="0CEE9E19" w14:textId="3D5005E7" w:rsidR="0076211A" w:rsidRPr="0048084F" w:rsidRDefault="0048084F" w:rsidP="000945DC">
      <w:pPr>
        <w:rPr>
          <w:bCs/>
        </w:rPr>
      </w:pPr>
      <w:r>
        <w:rPr>
          <w:rFonts w:hint="eastAsia"/>
          <w:bCs/>
        </w:rPr>
        <w:t xml:space="preserve">　</w:t>
      </w:r>
      <w:r w:rsidR="00063D25">
        <w:rPr>
          <w:rFonts w:hint="eastAsia"/>
        </w:rPr>
        <w:t>施策体系</w:t>
      </w:r>
      <w:r w:rsidRPr="0048084F">
        <w:rPr>
          <w:rFonts w:hint="eastAsia"/>
          <w:bCs/>
        </w:rPr>
        <w:t>（１）関係機関による連携体制の強化</w:t>
      </w:r>
    </w:p>
    <w:p w14:paraId="151EB697" w14:textId="5C413534" w:rsidR="0076211A" w:rsidRPr="00063D25" w:rsidRDefault="00063D25" w:rsidP="00063D25">
      <w:pPr>
        <w:ind w:firstLineChars="300" w:firstLine="630"/>
        <w:rPr>
          <w:bCs/>
        </w:rPr>
      </w:pPr>
      <w:r>
        <w:rPr>
          <w:rFonts w:hint="eastAsia"/>
        </w:rPr>
        <w:t>具体的取組（１）</w:t>
      </w:r>
      <w:r w:rsidR="0048084F" w:rsidRPr="00063D25">
        <w:rPr>
          <w:rFonts w:hint="eastAsia"/>
          <w:bCs/>
        </w:rPr>
        <w:t>関係機関による連携体制の強化等</w:t>
      </w:r>
    </w:p>
    <w:p w14:paraId="10F7A1C6" w14:textId="4C6C64E1" w:rsidR="0076211A" w:rsidRDefault="0048084F" w:rsidP="000945DC">
      <w:pPr>
        <w:rPr>
          <w:bCs/>
        </w:rPr>
      </w:pPr>
      <w:r>
        <w:rPr>
          <w:rFonts w:hint="eastAsia"/>
          <w:bCs/>
        </w:rPr>
        <w:t xml:space="preserve">　</w:t>
      </w:r>
      <w:r w:rsidR="00063D25">
        <w:rPr>
          <w:rFonts w:hint="eastAsia"/>
        </w:rPr>
        <w:t>施策体系</w:t>
      </w:r>
      <w:r w:rsidRPr="0048084F">
        <w:rPr>
          <w:rFonts w:hint="eastAsia"/>
          <w:bCs/>
        </w:rPr>
        <w:t>（２）市町村との連携</w:t>
      </w:r>
    </w:p>
    <w:p w14:paraId="1FCE4FCF" w14:textId="753DB189" w:rsidR="0048084F" w:rsidRPr="00063D25" w:rsidRDefault="00063D25" w:rsidP="00063D25">
      <w:pPr>
        <w:ind w:firstLineChars="300" w:firstLine="630"/>
        <w:rPr>
          <w:bCs/>
        </w:rPr>
      </w:pPr>
      <w:r>
        <w:rPr>
          <w:rFonts w:hint="eastAsia"/>
        </w:rPr>
        <w:t>具体的取組（１）</w:t>
      </w:r>
      <w:r w:rsidR="0048084F" w:rsidRPr="00063D25">
        <w:rPr>
          <w:rFonts w:hint="eastAsia"/>
          <w:bCs/>
        </w:rPr>
        <w:t>市町村の取組の充実に向けた支援</w:t>
      </w:r>
    </w:p>
    <w:p w14:paraId="20C52DBF" w14:textId="5458BEBF" w:rsidR="0048084F" w:rsidRPr="0048084F" w:rsidRDefault="0048084F" w:rsidP="000945DC">
      <w:pPr>
        <w:rPr>
          <w:bCs/>
        </w:rPr>
      </w:pPr>
      <w:r>
        <w:rPr>
          <w:rFonts w:hint="eastAsia"/>
          <w:bCs/>
        </w:rPr>
        <w:t xml:space="preserve">　</w:t>
      </w:r>
      <w:r w:rsidR="00063D25">
        <w:rPr>
          <w:rFonts w:hint="eastAsia"/>
        </w:rPr>
        <w:t>施策体系</w:t>
      </w:r>
      <w:r w:rsidRPr="0048084F">
        <w:rPr>
          <w:rFonts w:hint="eastAsia"/>
          <w:bCs/>
        </w:rPr>
        <w:t>（３）民間団体との連携</w:t>
      </w:r>
    </w:p>
    <w:p w14:paraId="4A594B86" w14:textId="39528237" w:rsidR="0048084F" w:rsidRPr="00063D25" w:rsidRDefault="00063D25" w:rsidP="00063D25">
      <w:pPr>
        <w:ind w:firstLineChars="300" w:firstLine="630"/>
        <w:rPr>
          <w:bCs/>
        </w:rPr>
      </w:pPr>
      <w:r>
        <w:rPr>
          <w:rFonts w:hint="eastAsia"/>
        </w:rPr>
        <w:t>具体的取組（１）</w:t>
      </w:r>
      <w:r w:rsidR="0048084F" w:rsidRPr="00063D25">
        <w:rPr>
          <w:rFonts w:hint="eastAsia"/>
          <w:bCs/>
        </w:rPr>
        <w:t>民間団体との連携</w:t>
      </w:r>
    </w:p>
    <w:p w14:paraId="7FC71C84" w14:textId="74300D94" w:rsidR="0048084F" w:rsidRPr="0048084F" w:rsidRDefault="0048084F" w:rsidP="000945DC">
      <w:pPr>
        <w:rPr>
          <w:bCs/>
        </w:rPr>
      </w:pPr>
      <w:r>
        <w:rPr>
          <w:rFonts w:hint="eastAsia"/>
          <w:bCs/>
        </w:rPr>
        <w:t xml:space="preserve">　</w:t>
      </w:r>
      <w:r w:rsidR="00063D25">
        <w:rPr>
          <w:rFonts w:hint="eastAsia"/>
        </w:rPr>
        <w:t>施策体系</w:t>
      </w:r>
      <w:r w:rsidRPr="0048084F">
        <w:rPr>
          <w:rFonts w:hint="eastAsia"/>
          <w:bCs/>
        </w:rPr>
        <w:t>（４）苦情への適切な対応</w:t>
      </w:r>
    </w:p>
    <w:p w14:paraId="0B366E13" w14:textId="17C6FE94" w:rsidR="0048084F" w:rsidRPr="00063D25" w:rsidRDefault="00063D25" w:rsidP="00063D25">
      <w:pPr>
        <w:ind w:firstLineChars="300" w:firstLine="630"/>
        <w:rPr>
          <w:bCs/>
        </w:rPr>
      </w:pPr>
      <w:r>
        <w:rPr>
          <w:rFonts w:hint="eastAsia"/>
        </w:rPr>
        <w:t>具体的取組（１）</w:t>
      </w:r>
      <w:r w:rsidR="0048084F" w:rsidRPr="00063D25">
        <w:rPr>
          <w:rFonts w:hint="eastAsia"/>
          <w:bCs/>
        </w:rPr>
        <w:t>苦情への適切な対応</w:t>
      </w:r>
    </w:p>
    <w:p w14:paraId="4D8FB401" w14:textId="06E02136" w:rsidR="0048084F" w:rsidRPr="0048084F" w:rsidRDefault="0048084F" w:rsidP="000945DC">
      <w:pPr>
        <w:rPr>
          <w:bCs/>
        </w:rPr>
      </w:pPr>
      <w:r>
        <w:rPr>
          <w:rFonts w:hint="eastAsia"/>
          <w:bCs/>
        </w:rPr>
        <w:t xml:space="preserve">　</w:t>
      </w:r>
      <w:r w:rsidR="00063D25">
        <w:rPr>
          <w:rFonts w:hint="eastAsia"/>
        </w:rPr>
        <w:t>施策体系</w:t>
      </w:r>
      <w:r w:rsidRPr="0048084F">
        <w:rPr>
          <w:rFonts w:hint="eastAsia"/>
          <w:bCs/>
        </w:rPr>
        <w:t>（</w:t>
      </w:r>
      <w:r w:rsidRPr="0048084F">
        <w:rPr>
          <w:bCs/>
        </w:rPr>
        <w:t>5）加害者対応に向けた取組</w:t>
      </w:r>
    </w:p>
    <w:p w14:paraId="080A8644" w14:textId="6CAB1D51" w:rsidR="0076211A" w:rsidRPr="00063D25" w:rsidRDefault="00063D25" w:rsidP="00063D25">
      <w:pPr>
        <w:ind w:firstLineChars="300" w:firstLine="630"/>
        <w:rPr>
          <w:bCs/>
        </w:rPr>
      </w:pPr>
      <w:r>
        <w:rPr>
          <w:rFonts w:hint="eastAsia"/>
        </w:rPr>
        <w:t>具体的取組（１）</w:t>
      </w:r>
      <w:r w:rsidR="0048084F" w:rsidRPr="00063D25">
        <w:rPr>
          <w:rFonts w:hint="eastAsia"/>
          <w:bCs/>
        </w:rPr>
        <w:t>加害者対応に向けた取組</w:t>
      </w:r>
    </w:p>
    <w:p w14:paraId="0716A61A" w14:textId="67105673" w:rsidR="0048084F" w:rsidRDefault="0048084F" w:rsidP="000945DC">
      <w:pPr>
        <w:rPr>
          <w:bCs/>
        </w:rPr>
      </w:pPr>
      <w:r>
        <w:rPr>
          <w:rFonts w:hint="eastAsia"/>
          <w:bCs/>
        </w:rPr>
        <w:t xml:space="preserve">　</w:t>
      </w:r>
      <w:r w:rsidR="00063D25">
        <w:rPr>
          <w:rFonts w:hint="eastAsia"/>
        </w:rPr>
        <w:t>施策体系</w:t>
      </w:r>
      <w:r w:rsidRPr="0048084F">
        <w:rPr>
          <w:rFonts w:hint="eastAsia"/>
          <w:bCs/>
        </w:rPr>
        <w:t>（</w:t>
      </w:r>
      <w:r w:rsidRPr="0048084F">
        <w:rPr>
          <w:bCs/>
        </w:rPr>
        <w:t>6）調査研究の推進</w:t>
      </w:r>
    </w:p>
    <w:p w14:paraId="098E03E0" w14:textId="7846EDB7" w:rsidR="0048084F" w:rsidRPr="0048084F" w:rsidRDefault="0048084F" w:rsidP="000945DC">
      <w:pPr>
        <w:rPr>
          <w:bCs/>
        </w:rPr>
      </w:pPr>
      <w:r>
        <w:rPr>
          <w:rFonts w:hint="eastAsia"/>
          <w:bCs/>
        </w:rPr>
        <w:t xml:space="preserve">　　　</w:t>
      </w:r>
      <w:r w:rsidR="00063D25">
        <w:rPr>
          <w:rFonts w:hint="eastAsia"/>
        </w:rPr>
        <w:t>具体的取組（１）</w:t>
      </w:r>
      <w:r w:rsidRPr="0048084F">
        <w:rPr>
          <w:rFonts w:hint="eastAsia"/>
          <w:bCs/>
        </w:rPr>
        <w:t>調査研究の推進</w:t>
      </w:r>
    </w:p>
    <w:p w14:paraId="00BC8319" w14:textId="40A4BE9D" w:rsidR="00F5513B" w:rsidRDefault="00F5513B" w:rsidP="0048084F"/>
    <w:p w14:paraId="0B317231" w14:textId="6A082C70" w:rsidR="0048084F" w:rsidRDefault="0048084F" w:rsidP="0048084F">
      <w:r>
        <w:rPr>
          <w:rFonts w:hint="eastAsia"/>
        </w:rPr>
        <w:t>数値目標</w:t>
      </w:r>
    </w:p>
    <w:p w14:paraId="5AFE10E6" w14:textId="569DA964" w:rsidR="00B3776E" w:rsidRDefault="00B3776E" w:rsidP="0048084F">
      <w:pPr>
        <w:ind w:firstLineChars="100" w:firstLine="210"/>
      </w:pPr>
      <w:r>
        <w:rPr>
          <w:rFonts w:hint="eastAsia"/>
        </w:rPr>
        <w:t>目標指標</w:t>
      </w:r>
    </w:p>
    <w:p w14:paraId="79783FF6" w14:textId="2B356C77" w:rsidR="0048084F" w:rsidRPr="0048084F" w:rsidRDefault="0048084F" w:rsidP="0048084F">
      <w:pPr>
        <w:ind w:firstLineChars="100" w:firstLine="210"/>
      </w:pPr>
      <w:r w:rsidRPr="0048084F">
        <w:rPr>
          <w:rFonts w:hint="eastAsia"/>
        </w:rPr>
        <w:t>配偶者、パートナー間における次の行為を暴力として認識する府民の割合</w:t>
      </w:r>
    </w:p>
    <w:p w14:paraId="5FDB37F2" w14:textId="69D7B2F0" w:rsidR="00B3776E" w:rsidRDefault="00B3776E" w:rsidP="00B3776E">
      <w:r>
        <w:rPr>
          <w:rFonts w:hint="eastAsia"/>
        </w:rPr>
        <w:t xml:space="preserve">　</w:t>
      </w:r>
      <w:r w:rsidR="004D065F">
        <w:rPr>
          <w:rFonts w:hint="eastAsia"/>
        </w:rPr>
        <w:t>１</w:t>
      </w:r>
      <w:r w:rsidR="004D065F" w:rsidRPr="004D065F">
        <w:rPr>
          <w:rFonts w:hint="eastAsia"/>
        </w:rPr>
        <w:t>「平手で打つ」</w:t>
      </w:r>
    </w:p>
    <w:p w14:paraId="77FE35E6" w14:textId="5B0AFDD1" w:rsidR="00B3776E" w:rsidRDefault="00B3776E" w:rsidP="00B3776E">
      <w:r>
        <w:rPr>
          <w:rFonts w:hint="eastAsia"/>
        </w:rPr>
        <w:t xml:space="preserve">　</w:t>
      </w:r>
      <w:r w:rsidR="00303169">
        <w:rPr>
          <w:rFonts w:hint="eastAsia"/>
        </w:rPr>
        <w:t xml:space="preserve">　</w:t>
      </w:r>
      <w:r>
        <w:rPr>
          <w:rFonts w:hint="eastAsia"/>
        </w:rPr>
        <w:t xml:space="preserve">　</w:t>
      </w:r>
      <w:r w:rsidR="004D065F">
        <w:t>77</w:t>
      </w:r>
      <w:r>
        <w:rPr>
          <w:rFonts w:hint="eastAsia"/>
        </w:rPr>
        <w:t>.8%(令和</w:t>
      </w:r>
      <w:r w:rsidR="00663590">
        <w:rPr>
          <w:rFonts w:hint="eastAsia"/>
        </w:rPr>
        <w:t>元年</w:t>
      </w:r>
      <w:r>
        <w:rPr>
          <w:rFonts w:hint="eastAsia"/>
        </w:rPr>
        <w:t>)から</w:t>
      </w:r>
      <w:r w:rsidR="004D065F">
        <w:t>9</w:t>
      </w:r>
      <w:r>
        <w:rPr>
          <w:rFonts w:hint="eastAsia"/>
        </w:rPr>
        <w:t>0％へ</w:t>
      </w:r>
    </w:p>
    <w:p w14:paraId="6E66A37A" w14:textId="6207C4D3" w:rsidR="00C55D24" w:rsidRPr="004D065F" w:rsidRDefault="00C55D24" w:rsidP="00B3776E">
      <w:r>
        <w:rPr>
          <w:rFonts w:hint="eastAsia"/>
        </w:rPr>
        <w:lastRenderedPageBreak/>
        <w:t xml:space="preserve">　</w:t>
      </w:r>
      <w:r w:rsidR="004D065F">
        <w:rPr>
          <w:rFonts w:hint="eastAsia"/>
        </w:rPr>
        <w:t>２</w:t>
      </w:r>
      <w:r w:rsidR="004D065F" w:rsidRPr="004D065F">
        <w:rPr>
          <w:rFonts w:hint="eastAsia"/>
        </w:rPr>
        <w:t>「望まないのに性的な　行為を強要する」</w:t>
      </w:r>
    </w:p>
    <w:p w14:paraId="729A60F3" w14:textId="153E15D8" w:rsidR="00C55D24" w:rsidRDefault="00C55D24" w:rsidP="00B3776E">
      <w:r>
        <w:rPr>
          <w:rFonts w:hint="eastAsia"/>
        </w:rPr>
        <w:t xml:space="preserve">　　</w:t>
      </w:r>
      <w:r w:rsidR="00303169">
        <w:rPr>
          <w:rFonts w:hint="eastAsia"/>
        </w:rPr>
        <w:t xml:space="preserve">　</w:t>
      </w:r>
      <w:r w:rsidR="004D065F">
        <w:t>82</w:t>
      </w:r>
      <w:r w:rsidR="004D065F">
        <w:rPr>
          <w:rFonts w:hint="eastAsia"/>
        </w:rPr>
        <w:t>.</w:t>
      </w:r>
      <w:r w:rsidR="004D065F">
        <w:t>3</w:t>
      </w:r>
      <w:r w:rsidR="004D065F">
        <w:rPr>
          <w:rFonts w:hint="eastAsia"/>
        </w:rPr>
        <w:t>%(令和元年)から</w:t>
      </w:r>
      <w:r w:rsidR="004D065F">
        <w:t>9</w:t>
      </w:r>
      <w:r w:rsidR="004D065F">
        <w:rPr>
          <w:rFonts w:hint="eastAsia"/>
        </w:rPr>
        <w:t>0％へ</w:t>
      </w:r>
    </w:p>
    <w:p w14:paraId="27863E31" w14:textId="68221A27" w:rsidR="00C55D24" w:rsidRPr="004D065F" w:rsidRDefault="00C55D24" w:rsidP="00B3776E">
      <w:r>
        <w:rPr>
          <w:rFonts w:hint="eastAsia"/>
        </w:rPr>
        <w:t xml:space="preserve">　</w:t>
      </w:r>
      <w:r w:rsidR="004D065F">
        <w:rPr>
          <w:rFonts w:hint="eastAsia"/>
        </w:rPr>
        <w:t>３</w:t>
      </w:r>
      <w:r w:rsidR="004D065F" w:rsidRPr="004D065F">
        <w:rPr>
          <w:rFonts w:hint="eastAsia"/>
        </w:rPr>
        <w:t>「暴言をはいたり、ばかにしたり、見下したリする」</w:t>
      </w:r>
    </w:p>
    <w:p w14:paraId="723F39FC" w14:textId="0E5BB15E" w:rsidR="004D065F" w:rsidRDefault="00C55D24" w:rsidP="004D065F">
      <w:r>
        <w:rPr>
          <w:rFonts w:hint="eastAsia"/>
        </w:rPr>
        <w:t xml:space="preserve">　　</w:t>
      </w:r>
      <w:r w:rsidR="00303169">
        <w:rPr>
          <w:rFonts w:hint="eastAsia"/>
        </w:rPr>
        <w:t xml:space="preserve">　</w:t>
      </w:r>
      <w:r w:rsidR="00CD68BC">
        <w:t>74</w:t>
      </w:r>
      <w:r w:rsidR="004D065F">
        <w:rPr>
          <w:rFonts w:hint="eastAsia"/>
        </w:rPr>
        <w:t>.</w:t>
      </w:r>
      <w:r w:rsidR="00CD68BC">
        <w:t>7</w:t>
      </w:r>
      <w:r w:rsidR="004D065F">
        <w:rPr>
          <w:rFonts w:hint="eastAsia"/>
        </w:rPr>
        <w:t>%(令和元年)から</w:t>
      </w:r>
      <w:r w:rsidR="004D065F">
        <w:t>9</w:t>
      </w:r>
      <w:r w:rsidR="004D065F">
        <w:rPr>
          <w:rFonts w:hint="eastAsia"/>
        </w:rPr>
        <w:t>0％へ</w:t>
      </w:r>
    </w:p>
    <w:p w14:paraId="7EC0D0A3" w14:textId="22BF046E" w:rsidR="00663590" w:rsidRDefault="00EA364B" w:rsidP="00CD68BC">
      <w:r>
        <w:rPr>
          <w:rFonts w:hint="eastAsia"/>
        </w:rPr>
        <w:t xml:space="preserve">　</w:t>
      </w:r>
      <w:r w:rsidR="00CD68BC">
        <w:rPr>
          <w:rFonts w:hint="eastAsia"/>
        </w:rPr>
        <w:t>４</w:t>
      </w:r>
      <w:r w:rsidR="00CD68BC" w:rsidRPr="00CD68BC">
        <w:rPr>
          <w:rFonts w:hint="eastAsia"/>
        </w:rPr>
        <w:t>「友達や身内とのメールをチェックしたり、付き合いを制限したりする」</w:t>
      </w:r>
    </w:p>
    <w:p w14:paraId="4610F1CE" w14:textId="0342FB3E" w:rsidR="00663590" w:rsidRDefault="00663590" w:rsidP="00B3776E">
      <w:r>
        <w:rPr>
          <w:rFonts w:hint="eastAsia"/>
        </w:rPr>
        <w:t xml:space="preserve">　　</w:t>
      </w:r>
      <w:r w:rsidR="00303169">
        <w:rPr>
          <w:rFonts w:hint="eastAsia"/>
        </w:rPr>
        <w:t xml:space="preserve">　</w:t>
      </w:r>
      <w:r w:rsidR="00CD68BC">
        <w:t>63</w:t>
      </w:r>
      <w:r w:rsidR="00CD68BC">
        <w:rPr>
          <w:rFonts w:hint="eastAsia"/>
        </w:rPr>
        <w:t>.</w:t>
      </w:r>
      <w:r w:rsidR="00CD68BC">
        <w:t>8</w:t>
      </w:r>
      <w:r w:rsidR="00CD68BC">
        <w:rPr>
          <w:rFonts w:hint="eastAsia"/>
        </w:rPr>
        <w:t>%(令和元年)から</w:t>
      </w:r>
      <w:r w:rsidR="00CD68BC">
        <w:t>8</w:t>
      </w:r>
      <w:r w:rsidR="00CD68BC">
        <w:rPr>
          <w:rFonts w:hint="eastAsia"/>
        </w:rPr>
        <w:t>0％へ</w:t>
      </w:r>
    </w:p>
    <w:p w14:paraId="61464E2C" w14:textId="6159F582" w:rsidR="00CD68BC" w:rsidRPr="00CD68BC" w:rsidRDefault="00CD68BC" w:rsidP="00CD68BC">
      <w:r>
        <w:rPr>
          <w:rFonts w:hint="eastAsia"/>
        </w:rPr>
        <w:t xml:space="preserve">　５</w:t>
      </w:r>
      <w:r w:rsidRPr="00CD68BC">
        <w:rPr>
          <w:rFonts w:hint="eastAsia"/>
        </w:rPr>
        <w:t>「自由にお金を使わせない、生活費を渡さない、借金を強要する」</w:t>
      </w:r>
    </w:p>
    <w:p w14:paraId="23804A0E" w14:textId="19D76CA6" w:rsidR="00303169" w:rsidRDefault="00CD68BC" w:rsidP="00B3776E">
      <w:r>
        <w:rPr>
          <w:rFonts w:hint="eastAsia"/>
        </w:rPr>
        <w:t xml:space="preserve">　　　</w:t>
      </w:r>
      <w:r>
        <w:t>81</w:t>
      </w:r>
      <w:r>
        <w:rPr>
          <w:rFonts w:hint="eastAsia"/>
        </w:rPr>
        <w:t>.</w:t>
      </w:r>
      <w:r>
        <w:t>8</w:t>
      </w:r>
      <w:r>
        <w:rPr>
          <w:rFonts w:hint="eastAsia"/>
        </w:rPr>
        <w:t>%(令和元年)から</w:t>
      </w:r>
      <w:r>
        <w:t>9</w:t>
      </w:r>
      <w:r>
        <w:rPr>
          <w:rFonts w:hint="eastAsia"/>
        </w:rPr>
        <w:t>0％へ</w:t>
      </w:r>
    </w:p>
    <w:p w14:paraId="3E3D64DA" w14:textId="77777777" w:rsidR="00F93F45" w:rsidRPr="00F93F45" w:rsidRDefault="00F93F45" w:rsidP="00F93F45">
      <w:r>
        <w:rPr>
          <w:rFonts w:hint="eastAsia"/>
        </w:rPr>
        <w:t xml:space="preserve">　</w:t>
      </w:r>
      <w:r w:rsidRPr="00F93F45">
        <w:rPr>
          <w:rFonts w:hint="eastAsia"/>
        </w:rPr>
        <w:t>DV被害を相談しなかった人の</w:t>
      </w:r>
      <w:bookmarkStart w:id="1" w:name="_GoBack"/>
      <w:bookmarkEnd w:id="1"/>
      <w:r w:rsidRPr="00F93F45">
        <w:rPr>
          <w:rFonts w:hint="eastAsia"/>
        </w:rPr>
        <w:t>割合</w:t>
      </w:r>
    </w:p>
    <w:p w14:paraId="786FEE33" w14:textId="2D63227D" w:rsidR="00CD68BC" w:rsidRDefault="00F93F45" w:rsidP="00B3776E">
      <w:r>
        <w:rPr>
          <w:rFonts w:hint="eastAsia"/>
        </w:rPr>
        <w:t xml:space="preserve">　　</w:t>
      </w:r>
      <w:r w:rsidR="0062561E" w:rsidRPr="00047E69">
        <w:t>4</w:t>
      </w:r>
      <w:r w:rsidR="0062561E" w:rsidRPr="00047E69">
        <w:rPr>
          <w:rFonts w:hint="eastAsia"/>
        </w:rPr>
        <w:t>2</w:t>
      </w:r>
      <w:r w:rsidRPr="00047E69">
        <w:rPr>
          <w:rFonts w:hint="eastAsia"/>
        </w:rPr>
        <w:t>.</w:t>
      </w:r>
      <w:r>
        <w:t>7</w:t>
      </w:r>
      <w:r>
        <w:rPr>
          <w:rFonts w:hint="eastAsia"/>
        </w:rPr>
        <w:t>%(令和元年)から</w:t>
      </w:r>
      <w:r>
        <w:t>3</w:t>
      </w:r>
      <w:r>
        <w:rPr>
          <w:rFonts w:hint="eastAsia"/>
        </w:rPr>
        <w:t>0％以下へ</w:t>
      </w:r>
    </w:p>
    <w:p w14:paraId="53C1F2B2" w14:textId="402BFD18" w:rsidR="00F93F45" w:rsidRPr="00F93F45" w:rsidRDefault="00F93F45" w:rsidP="00F93F45">
      <w:r>
        <w:rPr>
          <w:rFonts w:hint="eastAsia"/>
        </w:rPr>
        <w:t xml:space="preserve">　</w:t>
      </w:r>
      <w:r w:rsidRPr="00F93F45">
        <w:rPr>
          <w:rFonts w:hint="eastAsia"/>
        </w:rPr>
        <w:t>配偶者暴力相談支援センターの認知度</w:t>
      </w:r>
    </w:p>
    <w:p w14:paraId="517E3568" w14:textId="0D530EAF" w:rsidR="00F93F45" w:rsidRDefault="00F93F45" w:rsidP="00B3776E">
      <w:r>
        <w:rPr>
          <w:rFonts w:hint="eastAsia"/>
        </w:rPr>
        <w:t xml:space="preserve">　　</w:t>
      </w:r>
      <w:r>
        <w:t>20</w:t>
      </w:r>
      <w:r>
        <w:rPr>
          <w:rFonts w:hint="eastAsia"/>
        </w:rPr>
        <w:t>%(令和元年)から</w:t>
      </w:r>
      <w:r>
        <w:t>25</w:t>
      </w:r>
      <w:r>
        <w:rPr>
          <w:rFonts w:hint="eastAsia"/>
        </w:rPr>
        <w:t>％へ</w:t>
      </w:r>
    </w:p>
    <w:p w14:paraId="50A44A90" w14:textId="0585D8B6" w:rsidR="00F93F45" w:rsidRPr="00F93F45" w:rsidRDefault="00F93F45" w:rsidP="00F93F45">
      <w:r>
        <w:rPr>
          <w:rFonts w:hint="eastAsia"/>
        </w:rPr>
        <w:t xml:space="preserve">　</w:t>
      </w:r>
      <w:r w:rsidRPr="00F93F45">
        <w:rPr>
          <w:rFonts w:hint="eastAsia"/>
        </w:rPr>
        <w:t>市町村における配偶者暴力相談支援センター数</w:t>
      </w:r>
    </w:p>
    <w:p w14:paraId="4666F8EF" w14:textId="3CA6C126" w:rsidR="00F93F45" w:rsidRDefault="00F93F45" w:rsidP="00B3776E">
      <w:r>
        <w:rPr>
          <w:rFonts w:hint="eastAsia"/>
        </w:rPr>
        <w:t xml:space="preserve">　　6カ所（令和3年</w:t>
      </w:r>
      <w:r w:rsidR="0062561E" w:rsidRPr="00C86DDD">
        <w:rPr>
          <w:rFonts w:hint="eastAsia"/>
        </w:rPr>
        <w:t>度</w:t>
      </w:r>
      <w:r>
        <w:rPr>
          <w:rFonts w:hint="eastAsia"/>
        </w:rPr>
        <w:t>）から10カ所へ</w:t>
      </w:r>
    </w:p>
    <w:p w14:paraId="4A6589CB" w14:textId="34642064" w:rsidR="00F93F45" w:rsidRDefault="00F93F45" w:rsidP="00B3776E"/>
    <w:p w14:paraId="003B6889" w14:textId="3321790E" w:rsidR="00F93F45" w:rsidRDefault="00F93F45" w:rsidP="00B3776E">
      <w:r w:rsidRPr="00F93F45">
        <w:rPr>
          <w:rFonts w:hint="eastAsia"/>
        </w:rPr>
        <w:t>推進体制・役割分担</w:t>
      </w:r>
    </w:p>
    <w:p w14:paraId="7F1223DC" w14:textId="77777777" w:rsidR="00F93F45" w:rsidRPr="00F93F45" w:rsidRDefault="00F93F45" w:rsidP="00F93F45">
      <w:r w:rsidRPr="00F93F45">
        <w:rPr>
          <w:rFonts w:hint="eastAsia"/>
        </w:rPr>
        <w:t>●府の役割</w:t>
      </w:r>
    </w:p>
    <w:p w14:paraId="00A12D98" w14:textId="3D5447BB" w:rsidR="00F93F45" w:rsidRPr="00F93F45" w:rsidRDefault="00F93F45" w:rsidP="00F93F45">
      <w:r w:rsidRPr="00F93F45">
        <w:rPr>
          <w:rFonts w:hint="eastAsia"/>
        </w:rPr>
        <w:t>・専門的知識の提供や技術的助言、必要な情報提供により、市町村における被害者支援の取組を支援</w:t>
      </w:r>
    </w:p>
    <w:p w14:paraId="545C4F2D" w14:textId="08A08828" w:rsidR="00F93F45" w:rsidRPr="00F93F45" w:rsidRDefault="00F93F45" w:rsidP="00F93F45">
      <w:r w:rsidRPr="00F93F45">
        <w:rPr>
          <w:rFonts w:hint="eastAsia"/>
        </w:rPr>
        <w:t>・関係機関、民間団体とのネットワーク</w:t>
      </w:r>
      <w:r w:rsidRPr="00F93F45">
        <w:t>の形成による、府内全体の施策推進体制の強化</w:t>
      </w:r>
    </w:p>
    <w:p w14:paraId="30BCBD83" w14:textId="77E7C537" w:rsidR="00F93F45" w:rsidRPr="00F93F45" w:rsidRDefault="00F93F45" w:rsidP="00F93F45">
      <w:r w:rsidRPr="00F93F45">
        <w:rPr>
          <w:rFonts w:hint="eastAsia"/>
        </w:rPr>
        <w:t>・府配偶者暴力相談支援センター：</w:t>
      </w:r>
      <w:r w:rsidRPr="00F93F45">
        <w:t>DV被害者への各種の支援の実施</w:t>
      </w:r>
    </w:p>
    <w:p w14:paraId="68664A4E" w14:textId="77777777" w:rsidR="00F93F45" w:rsidRDefault="00F93F45" w:rsidP="00F93F45">
      <w:r w:rsidRPr="00F93F45">
        <w:rPr>
          <w:rFonts w:hint="eastAsia"/>
        </w:rPr>
        <w:t>・女性相談センター：一時保護の適切な</w:t>
      </w:r>
      <w:r w:rsidRPr="00F93F45">
        <w:t>実施、相談から自立に向けた支援</w:t>
      </w:r>
      <w:r w:rsidRPr="00F93F45">
        <w:rPr>
          <w:rFonts w:hint="eastAsia"/>
        </w:rPr>
        <w:t>までの一貫した対応、</w:t>
      </w:r>
    </w:p>
    <w:p w14:paraId="10F2947E" w14:textId="148759FB" w:rsidR="00F93F45" w:rsidRPr="00F93F45" w:rsidRDefault="00F93F45" w:rsidP="00F93F45">
      <w:pPr>
        <w:ind w:firstLineChars="1000" w:firstLine="2100"/>
      </w:pPr>
      <w:r w:rsidRPr="00F93F45">
        <w:rPr>
          <w:rFonts w:hint="eastAsia"/>
        </w:rPr>
        <w:t>配偶者暴力相談支</w:t>
      </w:r>
      <w:r w:rsidRPr="00F93F45">
        <w:t>援センターの中核機関として、市町村支援の実施</w:t>
      </w:r>
    </w:p>
    <w:p w14:paraId="4537568D" w14:textId="77777777" w:rsidR="00F93F45" w:rsidRPr="00F93F45" w:rsidRDefault="00F93F45" w:rsidP="00F93F45">
      <w:r w:rsidRPr="00F93F45">
        <w:rPr>
          <w:rFonts w:hint="eastAsia"/>
        </w:rPr>
        <w:t>●市町村の役割</w:t>
      </w:r>
    </w:p>
    <w:p w14:paraId="77004293" w14:textId="77777777" w:rsidR="00F93F45" w:rsidRPr="00F93F45" w:rsidRDefault="00F93F45" w:rsidP="00F93F45">
      <w:r w:rsidRPr="00F93F45">
        <w:rPr>
          <w:rFonts w:hint="eastAsia"/>
        </w:rPr>
        <w:t>・身近な相談の実施</w:t>
      </w:r>
    </w:p>
    <w:p w14:paraId="6006FC0F" w14:textId="77777777" w:rsidR="00F93F45" w:rsidRPr="00F93F45" w:rsidRDefault="00F93F45" w:rsidP="00F93F45">
      <w:r w:rsidRPr="00F93F45">
        <w:rPr>
          <w:rFonts w:hint="eastAsia"/>
        </w:rPr>
        <w:t>・緊急時における安全の確保</w:t>
      </w:r>
    </w:p>
    <w:p w14:paraId="262DED79" w14:textId="662A575C" w:rsidR="00F93F45" w:rsidRPr="00F93F45" w:rsidRDefault="00F93F45" w:rsidP="00F93F45">
      <w:r w:rsidRPr="00F93F45">
        <w:rPr>
          <w:rFonts w:hint="eastAsia"/>
        </w:rPr>
        <w:t>・関係機関との連絡調整等を通じた、継続的な自立支援の実施</w:t>
      </w:r>
    </w:p>
    <w:sectPr w:rsidR="00F93F45" w:rsidRPr="00F93F45" w:rsidSect="00EA364B">
      <w:headerReference w:type="default" r:id="rId8"/>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D94FC" w14:textId="77777777" w:rsidR="00F77000" w:rsidRDefault="00F77000" w:rsidP="00F646C8">
      <w:r>
        <w:separator/>
      </w:r>
    </w:p>
  </w:endnote>
  <w:endnote w:type="continuationSeparator" w:id="0">
    <w:p w14:paraId="54E0EFE8" w14:textId="77777777" w:rsidR="00F77000" w:rsidRDefault="00F77000" w:rsidP="00F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FC1E" w14:textId="77777777" w:rsidR="00F77000" w:rsidRDefault="00F77000" w:rsidP="00F646C8">
      <w:r>
        <w:separator/>
      </w:r>
    </w:p>
  </w:footnote>
  <w:footnote w:type="continuationSeparator" w:id="0">
    <w:p w14:paraId="40E9B105" w14:textId="77777777" w:rsidR="00F77000" w:rsidRDefault="00F77000" w:rsidP="00F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7F13" w14:textId="77777777" w:rsidR="00F646C8" w:rsidRDefault="0009039A">
    <w:pPr>
      <w:pStyle w:val="a3"/>
    </w:pPr>
    <w:r>
      <w:rPr>
        <w:rFonts w:hint="eastAsia"/>
      </w:rPr>
      <w:t>概要版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0B4"/>
    <w:multiLevelType w:val="hybridMultilevel"/>
    <w:tmpl w:val="B950C0E6"/>
    <w:lvl w:ilvl="0" w:tplc="E2BCE5D2">
      <w:start w:val="2"/>
      <w:numFmt w:val="decimalFullWidth2"/>
      <w:lvlText w:val="%1"/>
      <w:lvlJc w:val="left"/>
      <w:pPr>
        <w:tabs>
          <w:tab w:val="num" w:pos="720"/>
        </w:tabs>
        <w:ind w:left="720" w:hanging="360"/>
      </w:pPr>
    </w:lvl>
    <w:lvl w:ilvl="1" w:tplc="46FEEA34" w:tentative="1">
      <w:start w:val="1"/>
      <w:numFmt w:val="decimalFullWidth2"/>
      <w:lvlText w:val="%2"/>
      <w:lvlJc w:val="left"/>
      <w:pPr>
        <w:tabs>
          <w:tab w:val="num" w:pos="1440"/>
        </w:tabs>
        <w:ind w:left="1440" w:hanging="360"/>
      </w:pPr>
    </w:lvl>
    <w:lvl w:ilvl="2" w:tplc="7466EC56" w:tentative="1">
      <w:start w:val="1"/>
      <w:numFmt w:val="decimalFullWidth2"/>
      <w:lvlText w:val="%3"/>
      <w:lvlJc w:val="left"/>
      <w:pPr>
        <w:tabs>
          <w:tab w:val="num" w:pos="2160"/>
        </w:tabs>
        <w:ind w:left="2160" w:hanging="360"/>
      </w:pPr>
    </w:lvl>
    <w:lvl w:ilvl="3" w:tplc="2572028A" w:tentative="1">
      <w:start w:val="1"/>
      <w:numFmt w:val="decimalFullWidth2"/>
      <w:lvlText w:val="%4"/>
      <w:lvlJc w:val="left"/>
      <w:pPr>
        <w:tabs>
          <w:tab w:val="num" w:pos="2880"/>
        </w:tabs>
        <w:ind w:left="2880" w:hanging="360"/>
      </w:pPr>
    </w:lvl>
    <w:lvl w:ilvl="4" w:tplc="C72213F2" w:tentative="1">
      <w:start w:val="1"/>
      <w:numFmt w:val="decimalFullWidth2"/>
      <w:lvlText w:val="%5"/>
      <w:lvlJc w:val="left"/>
      <w:pPr>
        <w:tabs>
          <w:tab w:val="num" w:pos="3600"/>
        </w:tabs>
        <w:ind w:left="3600" w:hanging="360"/>
      </w:pPr>
    </w:lvl>
    <w:lvl w:ilvl="5" w:tplc="A5D09DCC" w:tentative="1">
      <w:start w:val="1"/>
      <w:numFmt w:val="decimalFullWidth2"/>
      <w:lvlText w:val="%6"/>
      <w:lvlJc w:val="left"/>
      <w:pPr>
        <w:tabs>
          <w:tab w:val="num" w:pos="4320"/>
        </w:tabs>
        <w:ind w:left="4320" w:hanging="360"/>
      </w:pPr>
    </w:lvl>
    <w:lvl w:ilvl="6" w:tplc="225EE0F2" w:tentative="1">
      <w:start w:val="1"/>
      <w:numFmt w:val="decimalFullWidth2"/>
      <w:lvlText w:val="%7"/>
      <w:lvlJc w:val="left"/>
      <w:pPr>
        <w:tabs>
          <w:tab w:val="num" w:pos="5040"/>
        </w:tabs>
        <w:ind w:left="5040" w:hanging="360"/>
      </w:pPr>
    </w:lvl>
    <w:lvl w:ilvl="7" w:tplc="58D43E7A" w:tentative="1">
      <w:start w:val="1"/>
      <w:numFmt w:val="decimalFullWidth2"/>
      <w:lvlText w:val="%8"/>
      <w:lvlJc w:val="left"/>
      <w:pPr>
        <w:tabs>
          <w:tab w:val="num" w:pos="5760"/>
        </w:tabs>
        <w:ind w:left="5760" w:hanging="360"/>
      </w:pPr>
    </w:lvl>
    <w:lvl w:ilvl="8" w:tplc="1C5AFB76" w:tentative="1">
      <w:start w:val="1"/>
      <w:numFmt w:val="decimalFullWidth2"/>
      <w:lvlText w:val="%9"/>
      <w:lvlJc w:val="left"/>
      <w:pPr>
        <w:tabs>
          <w:tab w:val="num" w:pos="6480"/>
        </w:tabs>
        <w:ind w:left="6480" w:hanging="360"/>
      </w:pPr>
    </w:lvl>
  </w:abstractNum>
  <w:abstractNum w:abstractNumId="1" w15:restartNumberingAfterBreak="0">
    <w:nsid w:val="232F7002"/>
    <w:multiLevelType w:val="hybridMultilevel"/>
    <w:tmpl w:val="5310FC88"/>
    <w:lvl w:ilvl="0" w:tplc="05365D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F87105C"/>
    <w:multiLevelType w:val="hybridMultilevel"/>
    <w:tmpl w:val="4F9EBBC0"/>
    <w:lvl w:ilvl="0" w:tplc="B784C1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1595275"/>
    <w:multiLevelType w:val="hybridMultilevel"/>
    <w:tmpl w:val="C0FE52AC"/>
    <w:lvl w:ilvl="0" w:tplc="83B074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BD45C6"/>
    <w:multiLevelType w:val="hybridMultilevel"/>
    <w:tmpl w:val="B5982B62"/>
    <w:lvl w:ilvl="0" w:tplc="C8FE51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36701BB"/>
    <w:multiLevelType w:val="hybridMultilevel"/>
    <w:tmpl w:val="9A8ED526"/>
    <w:lvl w:ilvl="0" w:tplc="38E876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27"/>
    <w:rsid w:val="00047E69"/>
    <w:rsid w:val="000620A2"/>
    <w:rsid w:val="00063D25"/>
    <w:rsid w:val="0009039A"/>
    <w:rsid w:val="000945DC"/>
    <w:rsid w:val="0009493C"/>
    <w:rsid w:val="0009601F"/>
    <w:rsid w:val="000976A2"/>
    <w:rsid w:val="000F4034"/>
    <w:rsid w:val="001217E5"/>
    <w:rsid w:val="00151FEB"/>
    <w:rsid w:val="00186327"/>
    <w:rsid w:val="00203954"/>
    <w:rsid w:val="00303169"/>
    <w:rsid w:val="00345323"/>
    <w:rsid w:val="003548BF"/>
    <w:rsid w:val="00437670"/>
    <w:rsid w:val="0048084F"/>
    <w:rsid w:val="0049415E"/>
    <w:rsid w:val="004D065F"/>
    <w:rsid w:val="00537A5F"/>
    <w:rsid w:val="0054140B"/>
    <w:rsid w:val="005831F8"/>
    <w:rsid w:val="005D401F"/>
    <w:rsid w:val="006020CC"/>
    <w:rsid w:val="0062561E"/>
    <w:rsid w:val="00663590"/>
    <w:rsid w:val="0067464F"/>
    <w:rsid w:val="006D61B7"/>
    <w:rsid w:val="0076211A"/>
    <w:rsid w:val="007D6FBE"/>
    <w:rsid w:val="008263CC"/>
    <w:rsid w:val="00906E23"/>
    <w:rsid w:val="009071F5"/>
    <w:rsid w:val="00960199"/>
    <w:rsid w:val="00AF7FE9"/>
    <w:rsid w:val="00B3776E"/>
    <w:rsid w:val="00BE2800"/>
    <w:rsid w:val="00C31007"/>
    <w:rsid w:val="00C55D24"/>
    <w:rsid w:val="00C86DDD"/>
    <w:rsid w:val="00CD68BC"/>
    <w:rsid w:val="00E05FF1"/>
    <w:rsid w:val="00E35DED"/>
    <w:rsid w:val="00EA364B"/>
    <w:rsid w:val="00ED6A33"/>
    <w:rsid w:val="00F421E3"/>
    <w:rsid w:val="00F5513B"/>
    <w:rsid w:val="00F646C8"/>
    <w:rsid w:val="00F77000"/>
    <w:rsid w:val="00F92A00"/>
    <w:rsid w:val="00F93F45"/>
    <w:rsid w:val="00FE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F3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6C8"/>
    <w:pPr>
      <w:tabs>
        <w:tab w:val="center" w:pos="4252"/>
        <w:tab w:val="right" w:pos="8504"/>
      </w:tabs>
      <w:snapToGrid w:val="0"/>
    </w:pPr>
  </w:style>
  <w:style w:type="character" w:customStyle="1" w:styleId="a4">
    <w:name w:val="ヘッダー (文字)"/>
    <w:basedOn w:val="a0"/>
    <w:link w:val="a3"/>
    <w:uiPriority w:val="99"/>
    <w:rsid w:val="00F646C8"/>
  </w:style>
  <w:style w:type="paragraph" w:styleId="a5">
    <w:name w:val="footer"/>
    <w:basedOn w:val="a"/>
    <w:link w:val="a6"/>
    <w:uiPriority w:val="99"/>
    <w:unhideWhenUsed/>
    <w:rsid w:val="00F646C8"/>
    <w:pPr>
      <w:tabs>
        <w:tab w:val="center" w:pos="4252"/>
        <w:tab w:val="right" w:pos="8504"/>
      </w:tabs>
      <w:snapToGrid w:val="0"/>
    </w:pPr>
  </w:style>
  <w:style w:type="character" w:customStyle="1" w:styleId="a6">
    <w:name w:val="フッター (文字)"/>
    <w:basedOn w:val="a0"/>
    <w:link w:val="a5"/>
    <w:uiPriority w:val="99"/>
    <w:rsid w:val="00F646C8"/>
  </w:style>
  <w:style w:type="character" w:styleId="a7">
    <w:name w:val="annotation reference"/>
    <w:basedOn w:val="a0"/>
    <w:uiPriority w:val="99"/>
    <w:semiHidden/>
    <w:unhideWhenUsed/>
    <w:rsid w:val="00C31007"/>
    <w:rPr>
      <w:sz w:val="18"/>
      <w:szCs w:val="18"/>
    </w:rPr>
  </w:style>
  <w:style w:type="paragraph" w:styleId="a8">
    <w:name w:val="annotation text"/>
    <w:basedOn w:val="a"/>
    <w:link w:val="a9"/>
    <w:uiPriority w:val="99"/>
    <w:semiHidden/>
    <w:unhideWhenUsed/>
    <w:rsid w:val="00C31007"/>
    <w:pPr>
      <w:jc w:val="left"/>
    </w:pPr>
  </w:style>
  <w:style w:type="character" w:customStyle="1" w:styleId="a9">
    <w:name w:val="コメント文字列 (文字)"/>
    <w:basedOn w:val="a0"/>
    <w:link w:val="a8"/>
    <w:uiPriority w:val="99"/>
    <w:semiHidden/>
    <w:rsid w:val="00C31007"/>
  </w:style>
  <w:style w:type="paragraph" w:styleId="aa">
    <w:name w:val="annotation subject"/>
    <w:basedOn w:val="a8"/>
    <w:next w:val="a8"/>
    <w:link w:val="ab"/>
    <w:uiPriority w:val="99"/>
    <w:semiHidden/>
    <w:unhideWhenUsed/>
    <w:rsid w:val="00C31007"/>
    <w:rPr>
      <w:b/>
      <w:bCs/>
    </w:rPr>
  </w:style>
  <w:style w:type="character" w:customStyle="1" w:styleId="ab">
    <w:name w:val="コメント内容 (文字)"/>
    <w:basedOn w:val="a9"/>
    <w:link w:val="aa"/>
    <w:uiPriority w:val="99"/>
    <w:semiHidden/>
    <w:rsid w:val="00C31007"/>
    <w:rPr>
      <w:b/>
      <w:bCs/>
    </w:rPr>
  </w:style>
  <w:style w:type="paragraph" w:styleId="ac">
    <w:name w:val="Balloon Text"/>
    <w:basedOn w:val="a"/>
    <w:link w:val="ad"/>
    <w:uiPriority w:val="99"/>
    <w:semiHidden/>
    <w:unhideWhenUsed/>
    <w:rsid w:val="00C310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007"/>
    <w:rPr>
      <w:rFonts w:asciiTheme="majorHAnsi" w:eastAsiaTheme="majorEastAsia" w:hAnsiTheme="majorHAnsi" w:cstheme="majorBidi"/>
      <w:sz w:val="18"/>
      <w:szCs w:val="18"/>
    </w:rPr>
  </w:style>
  <w:style w:type="paragraph" w:styleId="Web">
    <w:name w:val="Normal (Web)"/>
    <w:basedOn w:val="a"/>
    <w:uiPriority w:val="99"/>
    <w:semiHidden/>
    <w:unhideWhenUsed/>
    <w:rsid w:val="00762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63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2475">
      <w:bodyDiv w:val="1"/>
      <w:marLeft w:val="0"/>
      <w:marRight w:val="0"/>
      <w:marTop w:val="0"/>
      <w:marBottom w:val="0"/>
      <w:divBdr>
        <w:top w:val="none" w:sz="0" w:space="0" w:color="auto"/>
        <w:left w:val="none" w:sz="0" w:space="0" w:color="auto"/>
        <w:bottom w:val="none" w:sz="0" w:space="0" w:color="auto"/>
        <w:right w:val="none" w:sz="0" w:space="0" w:color="auto"/>
      </w:divBdr>
    </w:div>
    <w:div w:id="43606368">
      <w:bodyDiv w:val="1"/>
      <w:marLeft w:val="0"/>
      <w:marRight w:val="0"/>
      <w:marTop w:val="0"/>
      <w:marBottom w:val="0"/>
      <w:divBdr>
        <w:top w:val="none" w:sz="0" w:space="0" w:color="auto"/>
        <w:left w:val="none" w:sz="0" w:space="0" w:color="auto"/>
        <w:bottom w:val="none" w:sz="0" w:space="0" w:color="auto"/>
        <w:right w:val="none" w:sz="0" w:space="0" w:color="auto"/>
      </w:divBdr>
    </w:div>
    <w:div w:id="47844093">
      <w:bodyDiv w:val="1"/>
      <w:marLeft w:val="0"/>
      <w:marRight w:val="0"/>
      <w:marTop w:val="0"/>
      <w:marBottom w:val="0"/>
      <w:divBdr>
        <w:top w:val="none" w:sz="0" w:space="0" w:color="auto"/>
        <w:left w:val="none" w:sz="0" w:space="0" w:color="auto"/>
        <w:bottom w:val="none" w:sz="0" w:space="0" w:color="auto"/>
        <w:right w:val="none" w:sz="0" w:space="0" w:color="auto"/>
      </w:divBdr>
    </w:div>
    <w:div w:id="55252538">
      <w:bodyDiv w:val="1"/>
      <w:marLeft w:val="0"/>
      <w:marRight w:val="0"/>
      <w:marTop w:val="0"/>
      <w:marBottom w:val="0"/>
      <w:divBdr>
        <w:top w:val="none" w:sz="0" w:space="0" w:color="auto"/>
        <w:left w:val="none" w:sz="0" w:space="0" w:color="auto"/>
        <w:bottom w:val="none" w:sz="0" w:space="0" w:color="auto"/>
        <w:right w:val="none" w:sz="0" w:space="0" w:color="auto"/>
      </w:divBdr>
    </w:div>
    <w:div w:id="90512350">
      <w:bodyDiv w:val="1"/>
      <w:marLeft w:val="0"/>
      <w:marRight w:val="0"/>
      <w:marTop w:val="0"/>
      <w:marBottom w:val="0"/>
      <w:divBdr>
        <w:top w:val="none" w:sz="0" w:space="0" w:color="auto"/>
        <w:left w:val="none" w:sz="0" w:space="0" w:color="auto"/>
        <w:bottom w:val="none" w:sz="0" w:space="0" w:color="auto"/>
        <w:right w:val="none" w:sz="0" w:space="0" w:color="auto"/>
      </w:divBdr>
    </w:div>
    <w:div w:id="140536923">
      <w:bodyDiv w:val="1"/>
      <w:marLeft w:val="0"/>
      <w:marRight w:val="0"/>
      <w:marTop w:val="0"/>
      <w:marBottom w:val="0"/>
      <w:divBdr>
        <w:top w:val="none" w:sz="0" w:space="0" w:color="auto"/>
        <w:left w:val="none" w:sz="0" w:space="0" w:color="auto"/>
        <w:bottom w:val="none" w:sz="0" w:space="0" w:color="auto"/>
        <w:right w:val="none" w:sz="0" w:space="0" w:color="auto"/>
      </w:divBdr>
    </w:div>
    <w:div w:id="336345633">
      <w:bodyDiv w:val="1"/>
      <w:marLeft w:val="0"/>
      <w:marRight w:val="0"/>
      <w:marTop w:val="0"/>
      <w:marBottom w:val="0"/>
      <w:divBdr>
        <w:top w:val="none" w:sz="0" w:space="0" w:color="auto"/>
        <w:left w:val="none" w:sz="0" w:space="0" w:color="auto"/>
        <w:bottom w:val="none" w:sz="0" w:space="0" w:color="auto"/>
        <w:right w:val="none" w:sz="0" w:space="0" w:color="auto"/>
      </w:divBdr>
    </w:div>
    <w:div w:id="365562258">
      <w:bodyDiv w:val="1"/>
      <w:marLeft w:val="0"/>
      <w:marRight w:val="0"/>
      <w:marTop w:val="0"/>
      <w:marBottom w:val="0"/>
      <w:divBdr>
        <w:top w:val="none" w:sz="0" w:space="0" w:color="auto"/>
        <w:left w:val="none" w:sz="0" w:space="0" w:color="auto"/>
        <w:bottom w:val="none" w:sz="0" w:space="0" w:color="auto"/>
        <w:right w:val="none" w:sz="0" w:space="0" w:color="auto"/>
      </w:divBdr>
    </w:div>
    <w:div w:id="367335474">
      <w:bodyDiv w:val="1"/>
      <w:marLeft w:val="0"/>
      <w:marRight w:val="0"/>
      <w:marTop w:val="0"/>
      <w:marBottom w:val="0"/>
      <w:divBdr>
        <w:top w:val="none" w:sz="0" w:space="0" w:color="auto"/>
        <w:left w:val="none" w:sz="0" w:space="0" w:color="auto"/>
        <w:bottom w:val="none" w:sz="0" w:space="0" w:color="auto"/>
        <w:right w:val="none" w:sz="0" w:space="0" w:color="auto"/>
      </w:divBdr>
    </w:div>
    <w:div w:id="369956902">
      <w:bodyDiv w:val="1"/>
      <w:marLeft w:val="0"/>
      <w:marRight w:val="0"/>
      <w:marTop w:val="0"/>
      <w:marBottom w:val="0"/>
      <w:divBdr>
        <w:top w:val="none" w:sz="0" w:space="0" w:color="auto"/>
        <w:left w:val="none" w:sz="0" w:space="0" w:color="auto"/>
        <w:bottom w:val="none" w:sz="0" w:space="0" w:color="auto"/>
        <w:right w:val="none" w:sz="0" w:space="0" w:color="auto"/>
      </w:divBdr>
    </w:div>
    <w:div w:id="370618882">
      <w:bodyDiv w:val="1"/>
      <w:marLeft w:val="0"/>
      <w:marRight w:val="0"/>
      <w:marTop w:val="0"/>
      <w:marBottom w:val="0"/>
      <w:divBdr>
        <w:top w:val="none" w:sz="0" w:space="0" w:color="auto"/>
        <w:left w:val="none" w:sz="0" w:space="0" w:color="auto"/>
        <w:bottom w:val="none" w:sz="0" w:space="0" w:color="auto"/>
        <w:right w:val="none" w:sz="0" w:space="0" w:color="auto"/>
      </w:divBdr>
    </w:div>
    <w:div w:id="370764013">
      <w:bodyDiv w:val="1"/>
      <w:marLeft w:val="0"/>
      <w:marRight w:val="0"/>
      <w:marTop w:val="0"/>
      <w:marBottom w:val="0"/>
      <w:divBdr>
        <w:top w:val="none" w:sz="0" w:space="0" w:color="auto"/>
        <w:left w:val="none" w:sz="0" w:space="0" w:color="auto"/>
        <w:bottom w:val="none" w:sz="0" w:space="0" w:color="auto"/>
        <w:right w:val="none" w:sz="0" w:space="0" w:color="auto"/>
      </w:divBdr>
      <w:divsChild>
        <w:div w:id="156922091">
          <w:marLeft w:val="360"/>
          <w:marRight w:val="0"/>
          <w:marTop w:val="0"/>
          <w:marBottom w:val="0"/>
          <w:divBdr>
            <w:top w:val="none" w:sz="0" w:space="0" w:color="auto"/>
            <w:left w:val="none" w:sz="0" w:space="0" w:color="auto"/>
            <w:bottom w:val="none" w:sz="0" w:space="0" w:color="auto"/>
            <w:right w:val="none" w:sz="0" w:space="0" w:color="auto"/>
          </w:divBdr>
        </w:div>
      </w:divsChild>
    </w:div>
    <w:div w:id="374501917">
      <w:bodyDiv w:val="1"/>
      <w:marLeft w:val="0"/>
      <w:marRight w:val="0"/>
      <w:marTop w:val="0"/>
      <w:marBottom w:val="0"/>
      <w:divBdr>
        <w:top w:val="none" w:sz="0" w:space="0" w:color="auto"/>
        <w:left w:val="none" w:sz="0" w:space="0" w:color="auto"/>
        <w:bottom w:val="none" w:sz="0" w:space="0" w:color="auto"/>
        <w:right w:val="none" w:sz="0" w:space="0" w:color="auto"/>
      </w:divBdr>
    </w:div>
    <w:div w:id="408574880">
      <w:bodyDiv w:val="1"/>
      <w:marLeft w:val="0"/>
      <w:marRight w:val="0"/>
      <w:marTop w:val="0"/>
      <w:marBottom w:val="0"/>
      <w:divBdr>
        <w:top w:val="none" w:sz="0" w:space="0" w:color="auto"/>
        <w:left w:val="none" w:sz="0" w:space="0" w:color="auto"/>
        <w:bottom w:val="none" w:sz="0" w:space="0" w:color="auto"/>
        <w:right w:val="none" w:sz="0" w:space="0" w:color="auto"/>
      </w:divBdr>
    </w:div>
    <w:div w:id="436411282">
      <w:bodyDiv w:val="1"/>
      <w:marLeft w:val="0"/>
      <w:marRight w:val="0"/>
      <w:marTop w:val="0"/>
      <w:marBottom w:val="0"/>
      <w:divBdr>
        <w:top w:val="none" w:sz="0" w:space="0" w:color="auto"/>
        <w:left w:val="none" w:sz="0" w:space="0" w:color="auto"/>
        <w:bottom w:val="none" w:sz="0" w:space="0" w:color="auto"/>
        <w:right w:val="none" w:sz="0" w:space="0" w:color="auto"/>
      </w:divBdr>
    </w:div>
    <w:div w:id="470288697">
      <w:bodyDiv w:val="1"/>
      <w:marLeft w:val="0"/>
      <w:marRight w:val="0"/>
      <w:marTop w:val="0"/>
      <w:marBottom w:val="0"/>
      <w:divBdr>
        <w:top w:val="none" w:sz="0" w:space="0" w:color="auto"/>
        <w:left w:val="none" w:sz="0" w:space="0" w:color="auto"/>
        <w:bottom w:val="none" w:sz="0" w:space="0" w:color="auto"/>
        <w:right w:val="none" w:sz="0" w:space="0" w:color="auto"/>
      </w:divBdr>
    </w:div>
    <w:div w:id="55902329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81988067">
      <w:bodyDiv w:val="1"/>
      <w:marLeft w:val="0"/>
      <w:marRight w:val="0"/>
      <w:marTop w:val="0"/>
      <w:marBottom w:val="0"/>
      <w:divBdr>
        <w:top w:val="none" w:sz="0" w:space="0" w:color="auto"/>
        <w:left w:val="none" w:sz="0" w:space="0" w:color="auto"/>
        <w:bottom w:val="none" w:sz="0" w:space="0" w:color="auto"/>
        <w:right w:val="none" w:sz="0" w:space="0" w:color="auto"/>
      </w:divBdr>
    </w:div>
    <w:div w:id="620765384">
      <w:bodyDiv w:val="1"/>
      <w:marLeft w:val="0"/>
      <w:marRight w:val="0"/>
      <w:marTop w:val="0"/>
      <w:marBottom w:val="0"/>
      <w:divBdr>
        <w:top w:val="none" w:sz="0" w:space="0" w:color="auto"/>
        <w:left w:val="none" w:sz="0" w:space="0" w:color="auto"/>
        <w:bottom w:val="none" w:sz="0" w:space="0" w:color="auto"/>
        <w:right w:val="none" w:sz="0" w:space="0" w:color="auto"/>
      </w:divBdr>
    </w:div>
    <w:div w:id="640690377">
      <w:bodyDiv w:val="1"/>
      <w:marLeft w:val="0"/>
      <w:marRight w:val="0"/>
      <w:marTop w:val="0"/>
      <w:marBottom w:val="0"/>
      <w:divBdr>
        <w:top w:val="none" w:sz="0" w:space="0" w:color="auto"/>
        <w:left w:val="none" w:sz="0" w:space="0" w:color="auto"/>
        <w:bottom w:val="none" w:sz="0" w:space="0" w:color="auto"/>
        <w:right w:val="none" w:sz="0" w:space="0" w:color="auto"/>
      </w:divBdr>
    </w:div>
    <w:div w:id="655300115">
      <w:bodyDiv w:val="1"/>
      <w:marLeft w:val="0"/>
      <w:marRight w:val="0"/>
      <w:marTop w:val="0"/>
      <w:marBottom w:val="0"/>
      <w:divBdr>
        <w:top w:val="none" w:sz="0" w:space="0" w:color="auto"/>
        <w:left w:val="none" w:sz="0" w:space="0" w:color="auto"/>
        <w:bottom w:val="none" w:sz="0" w:space="0" w:color="auto"/>
        <w:right w:val="none" w:sz="0" w:space="0" w:color="auto"/>
      </w:divBdr>
    </w:div>
    <w:div w:id="688141933">
      <w:bodyDiv w:val="1"/>
      <w:marLeft w:val="0"/>
      <w:marRight w:val="0"/>
      <w:marTop w:val="0"/>
      <w:marBottom w:val="0"/>
      <w:divBdr>
        <w:top w:val="none" w:sz="0" w:space="0" w:color="auto"/>
        <w:left w:val="none" w:sz="0" w:space="0" w:color="auto"/>
        <w:bottom w:val="none" w:sz="0" w:space="0" w:color="auto"/>
        <w:right w:val="none" w:sz="0" w:space="0" w:color="auto"/>
      </w:divBdr>
    </w:div>
    <w:div w:id="713774936">
      <w:bodyDiv w:val="1"/>
      <w:marLeft w:val="0"/>
      <w:marRight w:val="0"/>
      <w:marTop w:val="0"/>
      <w:marBottom w:val="0"/>
      <w:divBdr>
        <w:top w:val="none" w:sz="0" w:space="0" w:color="auto"/>
        <w:left w:val="none" w:sz="0" w:space="0" w:color="auto"/>
        <w:bottom w:val="none" w:sz="0" w:space="0" w:color="auto"/>
        <w:right w:val="none" w:sz="0" w:space="0" w:color="auto"/>
      </w:divBdr>
    </w:div>
    <w:div w:id="715741885">
      <w:bodyDiv w:val="1"/>
      <w:marLeft w:val="0"/>
      <w:marRight w:val="0"/>
      <w:marTop w:val="0"/>
      <w:marBottom w:val="0"/>
      <w:divBdr>
        <w:top w:val="none" w:sz="0" w:space="0" w:color="auto"/>
        <w:left w:val="none" w:sz="0" w:space="0" w:color="auto"/>
        <w:bottom w:val="none" w:sz="0" w:space="0" w:color="auto"/>
        <w:right w:val="none" w:sz="0" w:space="0" w:color="auto"/>
      </w:divBdr>
    </w:div>
    <w:div w:id="752509685">
      <w:bodyDiv w:val="1"/>
      <w:marLeft w:val="0"/>
      <w:marRight w:val="0"/>
      <w:marTop w:val="0"/>
      <w:marBottom w:val="0"/>
      <w:divBdr>
        <w:top w:val="none" w:sz="0" w:space="0" w:color="auto"/>
        <w:left w:val="none" w:sz="0" w:space="0" w:color="auto"/>
        <w:bottom w:val="none" w:sz="0" w:space="0" w:color="auto"/>
        <w:right w:val="none" w:sz="0" w:space="0" w:color="auto"/>
      </w:divBdr>
    </w:div>
    <w:div w:id="826748134">
      <w:bodyDiv w:val="1"/>
      <w:marLeft w:val="0"/>
      <w:marRight w:val="0"/>
      <w:marTop w:val="0"/>
      <w:marBottom w:val="0"/>
      <w:divBdr>
        <w:top w:val="none" w:sz="0" w:space="0" w:color="auto"/>
        <w:left w:val="none" w:sz="0" w:space="0" w:color="auto"/>
        <w:bottom w:val="none" w:sz="0" w:space="0" w:color="auto"/>
        <w:right w:val="none" w:sz="0" w:space="0" w:color="auto"/>
      </w:divBdr>
    </w:div>
    <w:div w:id="827668104">
      <w:bodyDiv w:val="1"/>
      <w:marLeft w:val="0"/>
      <w:marRight w:val="0"/>
      <w:marTop w:val="0"/>
      <w:marBottom w:val="0"/>
      <w:divBdr>
        <w:top w:val="none" w:sz="0" w:space="0" w:color="auto"/>
        <w:left w:val="none" w:sz="0" w:space="0" w:color="auto"/>
        <w:bottom w:val="none" w:sz="0" w:space="0" w:color="auto"/>
        <w:right w:val="none" w:sz="0" w:space="0" w:color="auto"/>
      </w:divBdr>
    </w:div>
    <w:div w:id="863176743">
      <w:bodyDiv w:val="1"/>
      <w:marLeft w:val="0"/>
      <w:marRight w:val="0"/>
      <w:marTop w:val="0"/>
      <w:marBottom w:val="0"/>
      <w:divBdr>
        <w:top w:val="none" w:sz="0" w:space="0" w:color="auto"/>
        <w:left w:val="none" w:sz="0" w:space="0" w:color="auto"/>
        <w:bottom w:val="none" w:sz="0" w:space="0" w:color="auto"/>
        <w:right w:val="none" w:sz="0" w:space="0" w:color="auto"/>
      </w:divBdr>
    </w:div>
    <w:div w:id="872184758">
      <w:bodyDiv w:val="1"/>
      <w:marLeft w:val="0"/>
      <w:marRight w:val="0"/>
      <w:marTop w:val="0"/>
      <w:marBottom w:val="0"/>
      <w:divBdr>
        <w:top w:val="none" w:sz="0" w:space="0" w:color="auto"/>
        <w:left w:val="none" w:sz="0" w:space="0" w:color="auto"/>
        <w:bottom w:val="none" w:sz="0" w:space="0" w:color="auto"/>
        <w:right w:val="none" w:sz="0" w:space="0" w:color="auto"/>
      </w:divBdr>
    </w:div>
    <w:div w:id="881136735">
      <w:bodyDiv w:val="1"/>
      <w:marLeft w:val="0"/>
      <w:marRight w:val="0"/>
      <w:marTop w:val="0"/>
      <w:marBottom w:val="0"/>
      <w:divBdr>
        <w:top w:val="none" w:sz="0" w:space="0" w:color="auto"/>
        <w:left w:val="none" w:sz="0" w:space="0" w:color="auto"/>
        <w:bottom w:val="none" w:sz="0" w:space="0" w:color="auto"/>
        <w:right w:val="none" w:sz="0" w:space="0" w:color="auto"/>
      </w:divBdr>
    </w:div>
    <w:div w:id="895972995">
      <w:bodyDiv w:val="1"/>
      <w:marLeft w:val="0"/>
      <w:marRight w:val="0"/>
      <w:marTop w:val="0"/>
      <w:marBottom w:val="0"/>
      <w:divBdr>
        <w:top w:val="none" w:sz="0" w:space="0" w:color="auto"/>
        <w:left w:val="none" w:sz="0" w:space="0" w:color="auto"/>
        <w:bottom w:val="none" w:sz="0" w:space="0" w:color="auto"/>
        <w:right w:val="none" w:sz="0" w:space="0" w:color="auto"/>
      </w:divBdr>
      <w:divsChild>
        <w:div w:id="749622783">
          <w:marLeft w:val="360"/>
          <w:marRight w:val="0"/>
          <w:marTop w:val="0"/>
          <w:marBottom w:val="0"/>
          <w:divBdr>
            <w:top w:val="none" w:sz="0" w:space="0" w:color="auto"/>
            <w:left w:val="none" w:sz="0" w:space="0" w:color="auto"/>
            <w:bottom w:val="none" w:sz="0" w:space="0" w:color="auto"/>
            <w:right w:val="none" w:sz="0" w:space="0" w:color="auto"/>
          </w:divBdr>
        </w:div>
      </w:divsChild>
    </w:div>
    <w:div w:id="937250532">
      <w:bodyDiv w:val="1"/>
      <w:marLeft w:val="0"/>
      <w:marRight w:val="0"/>
      <w:marTop w:val="0"/>
      <w:marBottom w:val="0"/>
      <w:divBdr>
        <w:top w:val="none" w:sz="0" w:space="0" w:color="auto"/>
        <w:left w:val="none" w:sz="0" w:space="0" w:color="auto"/>
        <w:bottom w:val="none" w:sz="0" w:space="0" w:color="auto"/>
        <w:right w:val="none" w:sz="0" w:space="0" w:color="auto"/>
      </w:divBdr>
    </w:div>
    <w:div w:id="937634959">
      <w:bodyDiv w:val="1"/>
      <w:marLeft w:val="0"/>
      <w:marRight w:val="0"/>
      <w:marTop w:val="0"/>
      <w:marBottom w:val="0"/>
      <w:divBdr>
        <w:top w:val="none" w:sz="0" w:space="0" w:color="auto"/>
        <w:left w:val="none" w:sz="0" w:space="0" w:color="auto"/>
        <w:bottom w:val="none" w:sz="0" w:space="0" w:color="auto"/>
        <w:right w:val="none" w:sz="0" w:space="0" w:color="auto"/>
      </w:divBdr>
    </w:div>
    <w:div w:id="958217109">
      <w:bodyDiv w:val="1"/>
      <w:marLeft w:val="0"/>
      <w:marRight w:val="0"/>
      <w:marTop w:val="0"/>
      <w:marBottom w:val="0"/>
      <w:divBdr>
        <w:top w:val="none" w:sz="0" w:space="0" w:color="auto"/>
        <w:left w:val="none" w:sz="0" w:space="0" w:color="auto"/>
        <w:bottom w:val="none" w:sz="0" w:space="0" w:color="auto"/>
        <w:right w:val="none" w:sz="0" w:space="0" w:color="auto"/>
      </w:divBdr>
    </w:div>
    <w:div w:id="970477783">
      <w:bodyDiv w:val="1"/>
      <w:marLeft w:val="0"/>
      <w:marRight w:val="0"/>
      <w:marTop w:val="0"/>
      <w:marBottom w:val="0"/>
      <w:divBdr>
        <w:top w:val="none" w:sz="0" w:space="0" w:color="auto"/>
        <w:left w:val="none" w:sz="0" w:space="0" w:color="auto"/>
        <w:bottom w:val="none" w:sz="0" w:space="0" w:color="auto"/>
        <w:right w:val="none" w:sz="0" w:space="0" w:color="auto"/>
      </w:divBdr>
    </w:div>
    <w:div w:id="1061827310">
      <w:bodyDiv w:val="1"/>
      <w:marLeft w:val="0"/>
      <w:marRight w:val="0"/>
      <w:marTop w:val="0"/>
      <w:marBottom w:val="0"/>
      <w:divBdr>
        <w:top w:val="none" w:sz="0" w:space="0" w:color="auto"/>
        <w:left w:val="none" w:sz="0" w:space="0" w:color="auto"/>
        <w:bottom w:val="none" w:sz="0" w:space="0" w:color="auto"/>
        <w:right w:val="none" w:sz="0" w:space="0" w:color="auto"/>
      </w:divBdr>
    </w:div>
    <w:div w:id="1083146024">
      <w:bodyDiv w:val="1"/>
      <w:marLeft w:val="0"/>
      <w:marRight w:val="0"/>
      <w:marTop w:val="0"/>
      <w:marBottom w:val="0"/>
      <w:divBdr>
        <w:top w:val="none" w:sz="0" w:space="0" w:color="auto"/>
        <w:left w:val="none" w:sz="0" w:space="0" w:color="auto"/>
        <w:bottom w:val="none" w:sz="0" w:space="0" w:color="auto"/>
        <w:right w:val="none" w:sz="0" w:space="0" w:color="auto"/>
      </w:divBdr>
    </w:div>
    <w:div w:id="1101682237">
      <w:bodyDiv w:val="1"/>
      <w:marLeft w:val="0"/>
      <w:marRight w:val="0"/>
      <w:marTop w:val="0"/>
      <w:marBottom w:val="0"/>
      <w:divBdr>
        <w:top w:val="none" w:sz="0" w:space="0" w:color="auto"/>
        <w:left w:val="none" w:sz="0" w:space="0" w:color="auto"/>
        <w:bottom w:val="none" w:sz="0" w:space="0" w:color="auto"/>
        <w:right w:val="none" w:sz="0" w:space="0" w:color="auto"/>
      </w:divBdr>
    </w:div>
    <w:div w:id="1130976443">
      <w:bodyDiv w:val="1"/>
      <w:marLeft w:val="0"/>
      <w:marRight w:val="0"/>
      <w:marTop w:val="0"/>
      <w:marBottom w:val="0"/>
      <w:divBdr>
        <w:top w:val="none" w:sz="0" w:space="0" w:color="auto"/>
        <w:left w:val="none" w:sz="0" w:space="0" w:color="auto"/>
        <w:bottom w:val="none" w:sz="0" w:space="0" w:color="auto"/>
        <w:right w:val="none" w:sz="0" w:space="0" w:color="auto"/>
      </w:divBdr>
    </w:div>
    <w:div w:id="1134327402">
      <w:bodyDiv w:val="1"/>
      <w:marLeft w:val="0"/>
      <w:marRight w:val="0"/>
      <w:marTop w:val="0"/>
      <w:marBottom w:val="0"/>
      <w:divBdr>
        <w:top w:val="none" w:sz="0" w:space="0" w:color="auto"/>
        <w:left w:val="none" w:sz="0" w:space="0" w:color="auto"/>
        <w:bottom w:val="none" w:sz="0" w:space="0" w:color="auto"/>
        <w:right w:val="none" w:sz="0" w:space="0" w:color="auto"/>
      </w:divBdr>
    </w:div>
    <w:div w:id="1160999024">
      <w:bodyDiv w:val="1"/>
      <w:marLeft w:val="0"/>
      <w:marRight w:val="0"/>
      <w:marTop w:val="0"/>
      <w:marBottom w:val="0"/>
      <w:divBdr>
        <w:top w:val="none" w:sz="0" w:space="0" w:color="auto"/>
        <w:left w:val="none" w:sz="0" w:space="0" w:color="auto"/>
        <w:bottom w:val="none" w:sz="0" w:space="0" w:color="auto"/>
        <w:right w:val="none" w:sz="0" w:space="0" w:color="auto"/>
      </w:divBdr>
    </w:div>
    <w:div w:id="1244340634">
      <w:bodyDiv w:val="1"/>
      <w:marLeft w:val="0"/>
      <w:marRight w:val="0"/>
      <w:marTop w:val="0"/>
      <w:marBottom w:val="0"/>
      <w:divBdr>
        <w:top w:val="none" w:sz="0" w:space="0" w:color="auto"/>
        <w:left w:val="none" w:sz="0" w:space="0" w:color="auto"/>
        <w:bottom w:val="none" w:sz="0" w:space="0" w:color="auto"/>
        <w:right w:val="none" w:sz="0" w:space="0" w:color="auto"/>
      </w:divBdr>
    </w:div>
    <w:div w:id="1250040147">
      <w:bodyDiv w:val="1"/>
      <w:marLeft w:val="0"/>
      <w:marRight w:val="0"/>
      <w:marTop w:val="0"/>
      <w:marBottom w:val="0"/>
      <w:divBdr>
        <w:top w:val="none" w:sz="0" w:space="0" w:color="auto"/>
        <w:left w:val="none" w:sz="0" w:space="0" w:color="auto"/>
        <w:bottom w:val="none" w:sz="0" w:space="0" w:color="auto"/>
        <w:right w:val="none" w:sz="0" w:space="0" w:color="auto"/>
      </w:divBdr>
    </w:div>
    <w:div w:id="1306814286">
      <w:bodyDiv w:val="1"/>
      <w:marLeft w:val="0"/>
      <w:marRight w:val="0"/>
      <w:marTop w:val="0"/>
      <w:marBottom w:val="0"/>
      <w:divBdr>
        <w:top w:val="none" w:sz="0" w:space="0" w:color="auto"/>
        <w:left w:val="none" w:sz="0" w:space="0" w:color="auto"/>
        <w:bottom w:val="none" w:sz="0" w:space="0" w:color="auto"/>
        <w:right w:val="none" w:sz="0" w:space="0" w:color="auto"/>
      </w:divBdr>
    </w:div>
    <w:div w:id="1308432214">
      <w:bodyDiv w:val="1"/>
      <w:marLeft w:val="0"/>
      <w:marRight w:val="0"/>
      <w:marTop w:val="0"/>
      <w:marBottom w:val="0"/>
      <w:divBdr>
        <w:top w:val="none" w:sz="0" w:space="0" w:color="auto"/>
        <w:left w:val="none" w:sz="0" w:space="0" w:color="auto"/>
        <w:bottom w:val="none" w:sz="0" w:space="0" w:color="auto"/>
        <w:right w:val="none" w:sz="0" w:space="0" w:color="auto"/>
      </w:divBdr>
    </w:div>
    <w:div w:id="1326514502">
      <w:bodyDiv w:val="1"/>
      <w:marLeft w:val="0"/>
      <w:marRight w:val="0"/>
      <w:marTop w:val="0"/>
      <w:marBottom w:val="0"/>
      <w:divBdr>
        <w:top w:val="none" w:sz="0" w:space="0" w:color="auto"/>
        <w:left w:val="none" w:sz="0" w:space="0" w:color="auto"/>
        <w:bottom w:val="none" w:sz="0" w:space="0" w:color="auto"/>
        <w:right w:val="none" w:sz="0" w:space="0" w:color="auto"/>
      </w:divBdr>
    </w:div>
    <w:div w:id="1363246071">
      <w:bodyDiv w:val="1"/>
      <w:marLeft w:val="0"/>
      <w:marRight w:val="0"/>
      <w:marTop w:val="0"/>
      <w:marBottom w:val="0"/>
      <w:divBdr>
        <w:top w:val="none" w:sz="0" w:space="0" w:color="auto"/>
        <w:left w:val="none" w:sz="0" w:space="0" w:color="auto"/>
        <w:bottom w:val="none" w:sz="0" w:space="0" w:color="auto"/>
        <w:right w:val="none" w:sz="0" w:space="0" w:color="auto"/>
      </w:divBdr>
    </w:div>
    <w:div w:id="1429275157">
      <w:bodyDiv w:val="1"/>
      <w:marLeft w:val="0"/>
      <w:marRight w:val="0"/>
      <w:marTop w:val="0"/>
      <w:marBottom w:val="0"/>
      <w:divBdr>
        <w:top w:val="none" w:sz="0" w:space="0" w:color="auto"/>
        <w:left w:val="none" w:sz="0" w:space="0" w:color="auto"/>
        <w:bottom w:val="none" w:sz="0" w:space="0" w:color="auto"/>
        <w:right w:val="none" w:sz="0" w:space="0" w:color="auto"/>
      </w:divBdr>
    </w:div>
    <w:div w:id="1471167249">
      <w:bodyDiv w:val="1"/>
      <w:marLeft w:val="0"/>
      <w:marRight w:val="0"/>
      <w:marTop w:val="0"/>
      <w:marBottom w:val="0"/>
      <w:divBdr>
        <w:top w:val="none" w:sz="0" w:space="0" w:color="auto"/>
        <w:left w:val="none" w:sz="0" w:space="0" w:color="auto"/>
        <w:bottom w:val="none" w:sz="0" w:space="0" w:color="auto"/>
        <w:right w:val="none" w:sz="0" w:space="0" w:color="auto"/>
      </w:divBdr>
    </w:div>
    <w:div w:id="1475946424">
      <w:bodyDiv w:val="1"/>
      <w:marLeft w:val="0"/>
      <w:marRight w:val="0"/>
      <w:marTop w:val="0"/>
      <w:marBottom w:val="0"/>
      <w:divBdr>
        <w:top w:val="none" w:sz="0" w:space="0" w:color="auto"/>
        <w:left w:val="none" w:sz="0" w:space="0" w:color="auto"/>
        <w:bottom w:val="none" w:sz="0" w:space="0" w:color="auto"/>
        <w:right w:val="none" w:sz="0" w:space="0" w:color="auto"/>
      </w:divBdr>
    </w:div>
    <w:div w:id="1538616012">
      <w:bodyDiv w:val="1"/>
      <w:marLeft w:val="0"/>
      <w:marRight w:val="0"/>
      <w:marTop w:val="0"/>
      <w:marBottom w:val="0"/>
      <w:divBdr>
        <w:top w:val="none" w:sz="0" w:space="0" w:color="auto"/>
        <w:left w:val="none" w:sz="0" w:space="0" w:color="auto"/>
        <w:bottom w:val="none" w:sz="0" w:space="0" w:color="auto"/>
        <w:right w:val="none" w:sz="0" w:space="0" w:color="auto"/>
      </w:divBdr>
    </w:div>
    <w:div w:id="1565488840">
      <w:bodyDiv w:val="1"/>
      <w:marLeft w:val="0"/>
      <w:marRight w:val="0"/>
      <w:marTop w:val="0"/>
      <w:marBottom w:val="0"/>
      <w:divBdr>
        <w:top w:val="none" w:sz="0" w:space="0" w:color="auto"/>
        <w:left w:val="none" w:sz="0" w:space="0" w:color="auto"/>
        <w:bottom w:val="none" w:sz="0" w:space="0" w:color="auto"/>
        <w:right w:val="none" w:sz="0" w:space="0" w:color="auto"/>
      </w:divBdr>
    </w:div>
    <w:div w:id="1580289030">
      <w:bodyDiv w:val="1"/>
      <w:marLeft w:val="0"/>
      <w:marRight w:val="0"/>
      <w:marTop w:val="0"/>
      <w:marBottom w:val="0"/>
      <w:divBdr>
        <w:top w:val="none" w:sz="0" w:space="0" w:color="auto"/>
        <w:left w:val="none" w:sz="0" w:space="0" w:color="auto"/>
        <w:bottom w:val="none" w:sz="0" w:space="0" w:color="auto"/>
        <w:right w:val="none" w:sz="0" w:space="0" w:color="auto"/>
      </w:divBdr>
    </w:div>
    <w:div w:id="1617977577">
      <w:bodyDiv w:val="1"/>
      <w:marLeft w:val="0"/>
      <w:marRight w:val="0"/>
      <w:marTop w:val="0"/>
      <w:marBottom w:val="0"/>
      <w:divBdr>
        <w:top w:val="none" w:sz="0" w:space="0" w:color="auto"/>
        <w:left w:val="none" w:sz="0" w:space="0" w:color="auto"/>
        <w:bottom w:val="none" w:sz="0" w:space="0" w:color="auto"/>
        <w:right w:val="none" w:sz="0" w:space="0" w:color="auto"/>
      </w:divBdr>
    </w:div>
    <w:div w:id="1640722152">
      <w:bodyDiv w:val="1"/>
      <w:marLeft w:val="0"/>
      <w:marRight w:val="0"/>
      <w:marTop w:val="0"/>
      <w:marBottom w:val="0"/>
      <w:divBdr>
        <w:top w:val="none" w:sz="0" w:space="0" w:color="auto"/>
        <w:left w:val="none" w:sz="0" w:space="0" w:color="auto"/>
        <w:bottom w:val="none" w:sz="0" w:space="0" w:color="auto"/>
        <w:right w:val="none" w:sz="0" w:space="0" w:color="auto"/>
      </w:divBdr>
    </w:div>
    <w:div w:id="1675301513">
      <w:bodyDiv w:val="1"/>
      <w:marLeft w:val="0"/>
      <w:marRight w:val="0"/>
      <w:marTop w:val="0"/>
      <w:marBottom w:val="0"/>
      <w:divBdr>
        <w:top w:val="none" w:sz="0" w:space="0" w:color="auto"/>
        <w:left w:val="none" w:sz="0" w:space="0" w:color="auto"/>
        <w:bottom w:val="none" w:sz="0" w:space="0" w:color="auto"/>
        <w:right w:val="none" w:sz="0" w:space="0" w:color="auto"/>
      </w:divBdr>
    </w:div>
    <w:div w:id="1692337300">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29843108">
      <w:bodyDiv w:val="1"/>
      <w:marLeft w:val="0"/>
      <w:marRight w:val="0"/>
      <w:marTop w:val="0"/>
      <w:marBottom w:val="0"/>
      <w:divBdr>
        <w:top w:val="none" w:sz="0" w:space="0" w:color="auto"/>
        <w:left w:val="none" w:sz="0" w:space="0" w:color="auto"/>
        <w:bottom w:val="none" w:sz="0" w:space="0" w:color="auto"/>
        <w:right w:val="none" w:sz="0" w:space="0" w:color="auto"/>
      </w:divBdr>
    </w:div>
    <w:div w:id="1814710476">
      <w:bodyDiv w:val="1"/>
      <w:marLeft w:val="0"/>
      <w:marRight w:val="0"/>
      <w:marTop w:val="0"/>
      <w:marBottom w:val="0"/>
      <w:divBdr>
        <w:top w:val="none" w:sz="0" w:space="0" w:color="auto"/>
        <w:left w:val="none" w:sz="0" w:space="0" w:color="auto"/>
        <w:bottom w:val="none" w:sz="0" w:space="0" w:color="auto"/>
        <w:right w:val="none" w:sz="0" w:space="0" w:color="auto"/>
      </w:divBdr>
    </w:div>
    <w:div w:id="1943494807">
      <w:bodyDiv w:val="1"/>
      <w:marLeft w:val="0"/>
      <w:marRight w:val="0"/>
      <w:marTop w:val="0"/>
      <w:marBottom w:val="0"/>
      <w:divBdr>
        <w:top w:val="none" w:sz="0" w:space="0" w:color="auto"/>
        <w:left w:val="none" w:sz="0" w:space="0" w:color="auto"/>
        <w:bottom w:val="none" w:sz="0" w:space="0" w:color="auto"/>
        <w:right w:val="none" w:sz="0" w:space="0" w:color="auto"/>
      </w:divBdr>
    </w:div>
    <w:div w:id="1992364040">
      <w:bodyDiv w:val="1"/>
      <w:marLeft w:val="0"/>
      <w:marRight w:val="0"/>
      <w:marTop w:val="0"/>
      <w:marBottom w:val="0"/>
      <w:divBdr>
        <w:top w:val="none" w:sz="0" w:space="0" w:color="auto"/>
        <w:left w:val="none" w:sz="0" w:space="0" w:color="auto"/>
        <w:bottom w:val="none" w:sz="0" w:space="0" w:color="auto"/>
        <w:right w:val="none" w:sz="0" w:space="0" w:color="auto"/>
      </w:divBdr>
    </w:div>
    <w:div w:id="20197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2F7E-9F42-47CF-9567-D0DF3865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2022-01-05T08:41:00Z</dcterms:created>
  <dcterms:modified xsi:type="dcterms:W3CDTF">2022-01-06T23:52:00Z</dcterms:modified>
</cp:coreProperties>
</file>