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C7" w:rsidRDefault="004D395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1B38918B" wp14:editId="64344D79">
                <wp:simplePos x="0" y="0"/>
                <wp:positionH relativeFrom="column">
                  <wp:posOffset>4438650</wp:posOffset>
                </wp:positionH>
                <wp:positionV relativeFrom="paragraph">
                  <wp:posOffset>-533400</wp:posOffset>
                </wp:positionV>
                <wp:extent cx="1657350" cy="514350"/>
                <wp:effectExtent l="19050" t="19050" r="19050" b="19050"/>
                <wp:wrapNone/>
                <wp:docPr id="73" name="フローチャート: 代替処理 73"/>
                <wp:cNvGraphicFramePr/>
                <a:graphic xmlns:a="http://schemas.openxmlformats.org/drawingml/2006/main">
                  <a:graphicData uri="http://schemas.microsoft.com/office/word/2010/wordprocessingShape">
                    <wps:wsp>
                      <wps:cNvSpPr/>
                      <wps:spPr>
                        <a:xfrm>
                          <a:off x="0" y="0"/>
                          <a:ext cx="1657350" cy="514350"/>
                        </a:xfrm>
                        <a:prstGeom prst="flowChartAlternate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4D395A" w:rsidRPr="00AA33D0" w:rsidRDefault="004D395A" w:rsidP="004D395A">
                            <w:pPr>
                              <w:jc w:val="center"/>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891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3" o:spid="_x0000_s1026" type="#_x0000_t176" style="position:absolute;left:0;text-align:left;margin-left:349.5pt;margin-top:-42pt;width:13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" fillcolor="white [3201]" strokecolor="#ed7d31 [3205]" strokeweight="2.25pt">
                <v:textbox>
                  <w:txbxContent>
                    <w:p w:rsidR="004D395A" w:rsidRPr="00AA33D0" w:rsidRDefault="004D395A" w:rsidP="004D395A">
                      <w:pPr>
                        <w:jc w:val="center"/>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1</w:t>
                      </w:r>
                    </w:p>
                  </w:txbxContent>
                </v:textbox>
              </v:shape>
            </w:pict>
          </mc:Fallback>
        </mc:AlternateContent>
      </w:r>
      <w:r w:rsidR="001722C7">
        <w:rPr>
          <w:rFonts w:ascii="ＭＳ 明朝" w:eastAsia="ＭＳ 明朝" w:hAnsi="ＭＳ 明朝" w:cs="ＭＳ 明朝" w:hint="eastAsia"/>
          <w:color w:val="000000"/>
          <w:kern w:val="0"/>
          <w:szCs w:val="21"/>
        </w:rPr>
        <w:t>○大阪府インターネット上の誹謗中傷や差別等</w:t>
      </w:r>
      <w:bookmarkStart w:id="0" w:name="_GoBack"/>
      <w:bookmarkEnd w:id="0"/>
      <w:r w:rsidR="001722C7">
        <w:rPr>
          <w:rFonts w:ascii="ＭＳ 明朝" w:eastAsia="ＭＳ 明朝" w:hAnsi="ＭＳ 明朝" w:cs="ＭＳ 明朝" w:hint="eastAsia"/>
          <w:color w:val="000000"/>
          <w:kern w:val="0"/>
          <w:szCs w:val="21"/>
        </w:rPr>
        <w:t>の人権侵害のない社会づくり条例</w:t>
      </w:r>
    </w:p>
    <w:p w:rsidR="001722C7" w:rsidRDefault="001722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令和四年三月二十九日</w:t>
      </w:r>
    </w:p>
    <w:p w:rsidR="001722C7" w:rsidRDefault="001722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大阪府条例第四十八号</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大阪府インターネット上の誹謗中傷や差別等の人権侵害のない社会づくり条例を公布する。</w:t>
      </w:r>
    </w:p>
    <w:p w:rsidR="001722C7" w:rsidRDefault="001722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今後、「</w:t>
      </w:r>
      <w:r>
        <w:rPr>
          <w:rFonts w:ascii="ＭＳ 明朝" w:eastAsia="ＭＳ 明朝" w:hAnsi="ＭＳ 明朝" w:cs="ＭＳ 明朝"/>
          <w:color w:val="000000"/>
          <w:kern w:val="0"/>
          <w:sz w:val="20"/>
          <w:szCs w:val="20"/>
        </w:rPr>
        <w:t>Society5.0</w:t>
      </w:r>
      <w:r>
        <w:rPr>
          <w:rFonts w:ascii="ＭＳ 明朝" w:eastAsia="ＭＳ 明朝"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722C7">
              <w:rPr>
                <w:rFonts w:ascii="ＭＳ 明朝" w:eastAsia="ＭＳ 明朝" w:hAnsi="ＭＳ 明朝" w:cs="ＭＳ 明朝" w:hint="eastAsia"/>
                <w:color w:val="000000"/>
                <w:kern w:val="0"/>
                <w:sz w:val="20"/>
                <w:szCs w:val="20"/>
              </w:rPr>
              <w:t>ひぼう</w:t>
            </w:r>
          </w:rt>
          <w:rubyBase>
            <w:r w:rsidR="001722C7">
              <w:rPr>
                <w:rFonts w:ascii="ＭＳ 明朝" w:eastAsia="ＭＳ 明朝" w:hAnsi="ＭＳ 明朝" w:cs="ＭＳ 明朝" w:hint="eastAsia"/>
                <w:color w:val="000000"/>
                <w:kern w:val="0"/>
                <w:sz w:val="20"/>
                <w:szCs w:val="20"/>
              </w:rPr>
              <w:t>誹謗</w:t>
            </w:r>
          </w:rubyBase>
        </w:ruby>
      </w:r>
      <w:r>
        <w:rPr>
          <w:rFonts w:ascii="ＭＳ 明朝" w:eastAsia="ＭＳ 明朝" w:hAnsi="ＭＳ 明朝" w:cs="ＭＳ 明朝" w:hint="eastAsia"/>
          <w:color w:val="000000"/>
          <w:kern w:val="0"/>
          <w:sz w:val="20"/>
          <w:szCs w:val="20"/>
        </w:rPr>
        <w:t>中傷等で心が傷つき、最悪の場合、自ら命を絶ってしまう事態を招くこともある。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誹謗中傷等　インターネット上において、誹謗中傷、プライバシーの侵害及び不当な差別的言動等による権利を侵害する情報（以下この号において「侵害情報」という。）、侵害情報に該当する可能性のある情報又は侵害情報には該当しないが著しく心理的、身体的若しくは経済的な負担を強いる情報を発信し、又は拡散すること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　誹謗中傷等により平穏な日常生活又は経済活動等を害された者をいう。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　誹謗中傷等により被害者を発生させた者をいう。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（府の責務）</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府は、行為者及び被害者を発生させないための施策、被害者を支援するための施策並びに行為者が再び誹謗中傷等を行うことを抑制するための施策を実施する。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（議会の責務）</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議会及び議員は、この条例の趣旨にのっとり、不断の研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722C7">
              <w:rPr>
                <w:rFonts w:ascii="ＭＳ 明朝" w:eastAsia="ＭＳ 明朝" w:hAnsi="ＭＳ 明朝" w:cs="ＭＳ 明朝" w:hint="eastAsia"/>
                <w:color w:val="000000"/>
                <w:kern w:val="0"/>
                <w:sz w:val="20"/>
                <w:szCs w:val="20"/>
              </w:rPr>
              <w:t>さん</w:t>
            </w:r>
          </w:rt>
          <w:rubyBase>
            <w:r w:rsidR="001722C7">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によりインターネットリテラシーの向上に努め、府民の範となって活動し、及び行動する。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（府民の役割）</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（連携協力）</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府は、第三条の施策を円滑に実施するため、国、市町村、支援団体その他の関係機関と連携協力を図らなければならない。</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（基本的施策）</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府は、次に掲げる施策に取り組むものとする。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府民の年齢、立場等に応じたインターネットリテラシーの向上に資する施策</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被害者の心理的負担の軽減等に関する相談支援体制の整備</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行為者の誹謗中傷等を抑制するための相談支援体制の整備</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前各号に掲げるもののほか、第一条の目的を達成するために必要な施策</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（インターネットリテラシーの向上）</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府は、府民の年齢、立場等に応じたインターネットリテラシーを学ぶ機会を提供するため、研修会、講演会等の開催のほか、教材等の紹介、情報提供等必要な施策を実施するものとする。</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（被害者の相談支援体制）</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府は、被害者の不安、被害者に生じた不利益等を解消し、及び被害者が抱える心理的負担の軽減等を図るため、相談支援体制を整備するものとし、次に掲げる事項を行うものとする。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前二号に掲げるもののほか、被害者の相談対応として必要な事項</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（行為者等の相談支援体制）</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府は、行為者の誹謗中傷等を抑制するため、相談支援体制を整備するものとし、次に掲げる事項を行うものとする。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前二号に掲げるもののほか、行為者の相談対応として必要な事項</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（府民への啓発）</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府は、この条例の趣旨にのっとり、インターネット上の誹謗中傷等の人権侵害の問題に関する府民の理解を深めるため、広報その他の啓発活動を行うものとする。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（財政上の措置）</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府は、第一条の目的を達成するために必要な財政上の措置を講ずるよう努めなければならない。</w:t>
      </w:r>
    </w:p>
    <w:p w:rsidR="001722C7" w:rsidRDefault="001722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この条例は、令和四年四月一日から施行する。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rsidR="001722C7" w:rsidRDefault="001722C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1722C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5A" w:rsidRDefault="004D395A" w:rsidP="004D395A">
      <w:r>
        <w:separator/>
      </w:r>
    </w:p>
  </w:endnote>
  <w:endnote w:type="continuationSeparator" w:id="0">
    <w:p w:rsidR="004D395A" w:rsidRDefault="004D395A" w:rsidP="004D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5A" w:rsidRDefault="004D395A" w:rsidP="004D395A">
      <w:r>
        <w:separator/>
      </w:r>
    </w:p>
  </w:footnote>
  <w:footnote w:type="continuationSeparator" w:id="0">
    <w:p w:rsidR="004D395A" w:rsidRDefault="004D395A" w:rsidP="004D3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4B"/>
    <w:rsid w:val="001722C7"/>
    <w:rsid w:val="00472A4B"/>
    <w:rsid w:val="004D395A"/>
    <w:rsid w:val="00A3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8E29175-A6CA-40BA-9785-924212B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A4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72A4B"/>
    <w:rPr>
      <w:rFonts w:asciiTheme="majorHAnsi" w:eastAsiaTheme="majorEastAsia" w:hAnsiTheme="majorHAnsi" w:cs="Times New Roman"/>
      <w:sz w:val="18"/>
      <w:szCs w:val="18"/>
    </w:rPr>
  </w:style>
  <w:style w:type="paragraph" w:styleId="a5">
    <w:name w:val="header"/>
    <w:basedOn w:val="a"/>
    <w:link w:val="a6"/>
    <w:uiPriority w:val="99"/>
    <w:unhideWhenUsed/>
    <w:rsid w:val="004D395A"/>
    <w:pPr>
      <w:tabs>
        <w:tab w:val="center" w:pos="4252"/>
        <w:tab w:val="right" w:pos="8504"/>
      </w:tabs>
      <w:snapToGrid w:val="0"/>
    </w:pPr>
  </w:style>
  <w:style w:type="character" w:customStyle="1" w:styleId="a6">
    <w:name w:val="ヘッダー (文字)"/>
    <w:basedOn w:val="a0"/>
    <w:link w:val="a5"/>
    <w:uiPriority w:val="99"/>
    <w:rsid w:val="004D395A"/>
    <w:rPr>
      <w:szCs w:val="22"/>
    </w:rPr>
  </w:style>
  <w:style w:type="paragraph" w:styleId="a7">
    <w:name w:val="footer"/>
    <w:basedOn w:val="a"/>
    <w:link w:val="a8"/>
    <w:uiPriority w:val="99"/>
    <w:unhideWhenUsed/>
    <w:rsid w:val="004D395A"/>
    <w:pPr>
      <w:tabs>
        <w:tab w:val="center" w:pos="4252"/>
        <w:tab w:val="right" w:pos="8504"/>
      </w:tabs>
      <w:snapToGrid w:val="0"/>
    </w:pPr>
  </w:style>
  <w:style w:type="character" w:customStyle="1" w:styleId="a8">
    <w:name w:val="フッター (文字)"/>
    <w:basedOn w:val="a0"/>
    <w:link w:val="a7"/>
    <w:uiPriority w:val="99"/>
    <w:rsid w:val="004D395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2761</Words>
  <Characters>214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真邑</dc:creator>
  <cp:keywords/>
  <dc:description/>
  <cp:lastModifiedBy>堀越　美幸</cp:lastModifiedBy>
  <cp:revision>3</cp:revision>
  <cp:lastPrinted>2023-06-02T08:30:00Z</cp:lastPrinted>
  <dcterms:created xsi:type="dcterms:W3CDTF">2023-06-20T07:21:00Z</dcterms:created>
  <dcterms:modified xsi:type="dcterms:W3CDTF">2023-06-20T09:55:00Z</dcterms:modified>
</cp:coreProperties>
</file>