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D2" w:rsidRDefault="00D703B4" w:rsidP="00741C9A">
      <w:pPr>
        <w:snapToGrid w:val="0"/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オンラインによる一般質問の実施に向けた</w:t>
      </w:r>
      <w:r w:rsidR="00070BC9">
        <w:rPr>
          <w:rFonts w:hint="eastAsia"/>
          <w:b/>
          <w:sz w:val="36"/>
          <w:szCs w:val="36"/>
          <w:u w:val="single"/>
        </w:rPr>
        <w:t>取組み</w:t>
      </w:r>
      <w:r w:rsidR="00C82E3C">
        <w:rPr>
          <w:rFonts w:hint="eastAsia"/>
          <w:b/>
          <w:sz w:val="36"/>
          <w:szCs w:val="36"/>
          <w:u w:val="single"/>
        </w:rPr>
        <w:t>＜案＞</w:t>
      </w:r>
    </w:p>
    <w:p w:rsidR="007775D2" w:rsidRPr="008A4CD5" w:rsidRDefault="007775D2" w:rsidP="00B75854">
      <w:pPr>
        <w:snapToGrid w:val="0"/>
        <w:rPr>
          <w:sz w:val="28"/>
          <w:szCs w:val="28"/>
        </w:rPr>
      </w:pPr>
    </w:p>
    <w:p w:rsidR="008A4CD5" w:rsidRPr="00BF660F" w:rsidRDefault="008A4CD5" w:rsidP="00B75854">
      <w:pPr>
        <w:snapToGrid w:val="0"/>
        <w:rPr>
          <w:sz w:val="28"/>
          <w:szCs w:val="28"/>
        </w:rPr>
      </w:pPr>
    </w:p>
    <w:p w:rsidR="00DF7B67" w:rsidRPr="00A02C7C" w:rsidRDefault="00DF7B67" w:rsidP="00B75854">
      <w:pPr>
        <w:snapToGrid w:val="0"/>
        <w:rPr>
          <w:b/>
          <w:sz w:val="28"/>
          <w:szCs w:val="28"/>
        </w:rPr>
      </w:pPr>
      <w:r w:rsidRPr="00A02C7C">
        <w:rPr>
          <w:rFonts w:hint="eastAsia"/>
          <w:b/>
          <w:sz w:val="28"/>
          <w:szCs w:val="28"/>
        </w:rPr>
        <w:t>＜</w:t>
      </w:r>
      <w:r w:rsidR="00A02C7C" w:rsidRPr="00A02C7C">
        <w:rPr>
          <w:rFonts w:hint="eastAsia"/>
          <w:b/>
          <w:sz w:val="28"/>
          <w:szCs w:val="28"/>
        </w:rPr>
        <w:t>議員全員協議会</w:t>
      </w:r>
      <w:r w:rsidR="00A02C7C">
        <w:rPr>
          <w:rFonts w:hint="eastAsia"/>
          <w:b/>
          <w:sz w:val="28"/>
          <w:szCs w:val="28"/>
        </w:rPr>
        <w:t>の活用</w:t>
      </w:r>
      <w:r w:rsidRPr="00A02C7C">
        <w:rPr>
          <w:rFonts w:hint="eastAsia"/>
          <w:b/>
          <w:sz w:val="28"/>
          <w:szCs w:val="28"/>
        </w:rPr>
        <w:t>＞</w:t>
      </w:r>
    </w:p>
    <w:p w:rsidR="00754543" w:rsidRPr="00807405" w:rsidRDefault="00754543" w:rsidP="00DA4790">
      <w:pPr>
        <w:snapToGrid w:val="0"/>
        <w:ind w:left="280" w:hangingChars="100" w:hanging="280"/>
        <w:rPr>
          <w:sz w:val="28"/>
          <w:szCs w:val="28"/>
        </w:rPr>
      </w:pPr>
      <w:r w:rsidRPr="00807405">
        <w:rPr>
          <w:rFonts w:hint="eastAsia"/>
          <w:sz w:val="28"/>
          <w:szCs w:val="28"/>
        </w:rPr>
        <w:t>➡</w:t>
      </w:r>
      <w:r w:rsidRPr="00807405">
        <w:rPr>
          <w:rFonts w:hint="eastAsia"/>
          <w:sz w:val="28"/>
          <w:szCs w:val="28"/>
        </w:rPr>
        <w:t xml:space="preserve">  </w:t>
      </w:r>
      <w:r w:rsidR="004C6826">
        <w:rPr>
          <w:rFonts w:hint="eastAsia"/>
          <w:sz w:val="28"/>
          <w:szCs w:val="28"/>
        </w:rPr>
        <w:t xml:space="preserve"> </w:t>
      </w:r>
      <w:r w:rsidR="00203467">
        <w:rPr>
          <w:rFonts w:hint="eastAsia"/>
          <w:sz w:val="28"/>
          <w:szCs w:val="28"/>
        </w:rPr>
        <w:t>議場の通信回線などの整備工事が完了</w:t>
      </w:r>
      <w:r w:rsidR="000657E2">
        <w:rPr>
          <w:rFonts w:hint="eastAsia"/>
          <w:sz w:val="28"/>
          <w:szCs w:val="28"/>
        </w:rPr>
        <w:t>したのちに</w:t>
      </w:r>
      <w:r w:rsidR="00203467">
        <w:rPr>
          <w:rFonts w:hint="eastAsia"/>
          <w:sz w:val="28"/>
          <w:szCs w:val="28"/>
        </w:rPr>
        <w:t>、オンラインによる映像や音声の状態確認や</w:t>
      </w:r>
      <w:r>
        <w:rPr>
          <w:rFonts w:hint="eastAsia"/>
          <w:sz w:val="28"/>
          <w:szCs w:val="28"/>
        </w:rPr>
        <w:t>オンライン</w:t>
      </w:r>
      <w:r w:rsidR="00456604">
        <w:rPr>
          <w:rFonts w:hint="eastAsia"/>
          <w:sz w:val="28"/>
          <w:szCs w:val="28"/>
        </w:rPr>
        <w:t>本会議</w:t>
      </w:r>
      <w:r w:rsidR="00A1674B">
        <w:rPr>
          <w:rFonts w:hint="eastAsia"/>
          <w:sz w:val="28"/>
          <w:szCs w:val="28"/>
        </w:rPr>
        <w:t>の</w:t>
      </w:r>
      <w:r w:rsidR="00203467">
        <w:rPr>
          <w:rFonts w:hint="eastAsia"/>
          <w:sz w:val="28"/>
          <w:szCs w:val="28"/>
        </w:rPr>
        <w:t>運営面での</w:t>
      </w:r>
      <w:r w:rsidR="00070BC9">
        <w:rPr>
          <w:rFonts w:hint="eastAsia"/>
          <w:sz w:val="28"/>
          <w:szCs w:val="28"/>
        </w:rPr>
        <w:t>検討のため</w:t>
      </w:r>
      <w:r w:rsidR="00A1674B">
        <w:rPr>
          <w:rFonts w:hint="eastAsia"/>
          <w:sz w:val="28"/>
          <w:szCs w:val="28"/>
        </w:rPr>
        <w:t>、</w:t>
      </w:r>
      <w:r w:rsidR="00C431E1">
        <w:rPr>
          <w:rFonts w:hint="eastAsia"/>
          <w:sz w:val="28"/>
          <w:szCs w:val="28"/>
        </w:rPr>
        <w:t>以下の</w:t>
      </w:r>
      <w:r w:rsidR="008A4CD5">
        <w:rPr>
          <w:rFonts w:hint="eastAsia"/>
          <w:sz w:val="28"/>
          <w:szCs w:val="28"/>
        </w:rPr>
        <w:t>ような</w:t>
      </w:r>
      <w:r w:rsidR="00C431E1">
        <w:rPr>
          <w:rFonts w:hint="eastAsia"/>
          <w:sz w:val="28"/>
          <w:szCs w:val="28"/>
        </w:rPr>
        <w:t>取組み</w:t>
      </w:r>
      <w:r w:rsidR="00E26C3D">
        <w:rPr>
          <w:rFonts w:hint="eastAsia"/>
          <w:sz w:val="28"/>
          <w:szCs w:val="28"/>
        </w:rPr>
        <w:t>を行うこと</w:t>
      </w:r>
      <w:r w:rsidR="008A4CD5">
        <w:rPr>
          <w:rFonts w:hint="eastAsia"/>
          <w:sz w:val="28"/>
          <w:szCs w:val="28"/>
        </w:rPr>
        <w:t>が考えられる</w:t>
      </w:r>
      <w:r w:rsidR="00456604">
        <w:rPr>
          <w:rFonts w:hint="eastAsia"/>
          <w:sz w:val="28"/>
          <w:szCs w:val="28"/>
        </w:rPr>
        <w:t>。</w:t>
      </w:r>
    </w:p>
    <w:p w:rsidR="008A4CD5" w:rsidRDefault="008A4CD5" w:rsidP="008A4CD5">
      <w:pPr>
        <w:snapToGrid w:val="0"/>
        <w:rPr>
          <w:rFonts w:ascii="游ゴシック Medium" w:eastAsia="游ゴシック Medium" w:hAnsi="游ゴシック Medium" w:cs="ＭＳ ゴシック"/>
        </w:rPr>
      </w:pPr>
    </w:p>
    <w:p w:rsidR="008F2BCD" w:rsidRPr="00070BC9" w:rsidRDefault="008F2BCD" w:rsidP="008A4CD5">
      <w:pPr>
        <w:snapToGrid w:val="0"/>
        <w:rPr>
          <w:rFonts w:ascii="游ゴシック Medium" w:eastAsia="游ゴシック Medium" w:hAnsi="游ゴシック Medium" w:cs="ＭＳ ゴシック"/>
        </w:rPr>
      </w:pPr>
    </w:p>
    <w:p w:rsidR="008A4CD5" w:rsidRPr="007179C0" w:rsidRDefault="008A4CD5" w:rsidP="008A4CD5">
      <w:pPr>
        <w:snapToGrid w:val="0"/>
        <w:rPr>
          <w:rFonts w:ascii="游ゴシック Medium" w:eastAsia="游ゴシック Medium" w:hAnsi="游ゴシック Medium" w:cs="ＭＳ ゴシック"/>
          <w:b/>
          <w:sz w:val="28"/>
          <w:szCs w:val="28"/>
        </w:rPr>
      </w:pPr>
      <w:r>
        <w:rPr>
          <w:rFonts w:ascii="游ゴシック Medium" w:eastAsia="游ゴシック Medium" w:hAnsi="游ゴシック Medium" w:cs="ＭＳ ゴシック" w:hint="eastAsia"/>
          <w:b/>
          <w:sz w:val="28"/>
          <w:szCs w:val="28"/>
        </w:rPr>
        <w:t>（取組例</w:t>
      </w:r>
      <w:r w:rsidR="00070BC9">
        <w:rPr>
          <w:rFonts w:ascii="游ゴシック Medium" w:eastAsia="游ゴシック Medium" w:hAnsi="游ゴシック Medium" w:cs="ＭＳ ゴシック" w:hint="eastAsia"/>
          <w:b/>
          <w:sz w:val="28"/>
          <w:szCs w:val="28"/>
        </w:rPr>
        <w:t xml:space="preserve"> １</w:t>
      </w:r>
      <w:r>
        <w:rPr>
          <w:rFonts w:ascii="游ゴシック Medium" w:eastAsia="游ゴシック Medium" w:hAnsi="游ゴシック Medium" w:cs="ＭＳ ゴシック" w:hint="eastAsia"/>
          <w:b/>
          <w:sz w:val="28"/>
          <w:szCs w:val="28"/>
        </w:rPr>
        <w:t>）オンラインを活用し、府政全般にかかわる重要課題を協議</w:t>
      </w:r>
    </w:p>
    <w:tbl>
      <w:tblPr>
        <w:tblStyle w:val="a3"/>
        <w:tblW w:w="0" w:type="auto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8A4CD5" w:rsidTr="000C31A8">
        <w:trPr>
          <w:trHeight w:val="2371"/>
        </w:trPr>
        <w:tc>
          <w:tcPr>
            <w:tcW w:w="9628" w:type="dxa"/>
            <w:vAlign w:val="center"/>
          </w:tcPr>
          <w:p w:rsidR="008A4CD5" w:rsidRPr="009C260C" w:rsidRDefault="00A95318" w:rsidP="00D25D92">
            <w:pPr>
              <w:snapToGrid w:val="0"/>
              <w:ind w:firstLineChars="50" w:firstLine="120"/>
              <w:rPr>
                <w:rFonts w:ascii="游ゴシック Medium" w:eastAsia="游ゴシック Medium" w:hAnsi="游ゴシック Medium" w:cs="ＭＳ ゴシック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（</w:t>
            </w:r>
            <w:r w:rsidR="008A4CD5" w:rsidRPr="009C260C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イメージ）</w:t>
            </w:r>
          </w:p>
          <w:p w:rsidR="008A4CD5" w:rsidRDefault="008A4CD5" w:rsidP="00D25D92">
            <w:pPr>
              <w:snapToGrid w:val="0"/>
              <w:ind w:firstLineChars="100" w:firstLine="240"/>
              <w:rPr>
                <w:rFonts w:ascii="游ゴシック Medium" w:eastAsia="游ゴシック Medium" w:hAnsi="游ゴシック Medium" w:cs="ＭＳ ゴシック"/>
                <w:sz w:val="24"/>
                <w:szCs w:val="24"/>
              </w:rPr>
            </w:pPr>
            <w:r w:rsidRPr="009C260C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〇  府政全般にかかわる重要課題について</w:t>
            </w:r>
            <w:r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、オンラインにて協議する。</w:t>
            </w:r>
          </w:p>
          <w:p w:rsidR="008A4CD5" w:rsidRPr="009C260C" w:rsidRDefault="008A4CD5" w:rsidP="00D25D92">
            <w:pPr>
              <w:snapToGrid w:val="0"/>
              <w:ind w:firstLineChars="100" w:firstLine="240"/>
              <w:rPr>
                <w:rFonts w:ascii="游ゴシック Medium" w:eastAsia="游ゴシック Medium" w:hAnsi="游ゴシック Medium" w:cs="ＭＳ ゴシック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〇  理事者、</w:t>
            </w:r>
            <w:r w:rsidRPr="009C260C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学識経験者</w:t>
            </w:r>
            <w:r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、専門家、</w:t>
            </w:r>
            <w:r w:rsidRPr="009C260C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国の官僚など</w:t>
            </w:r>
            <w:r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が説明・講演する。</w:t>
            </w:r>
          </w:p>
          <w:p w:rsidR="008A4CD5" w:rsidRPr="009C260C" w:rsidRDefault="008A4CD5" w:rsidP="00D25D92">
            <w:pPr>
              <w:snapToGrid w:val="0"/>
              <w:ind w:firstLineChars="100" w:firstLine="240"/>
              <w:rPr>
                <w:rFonts w:ascii="游ゴシック Medium" w:eastAsia="游ゴシック Medium" w:hAnsi="游ゴシック Medium" w:cs="ＭＳ ゴシック"/>
                <w:sz w:val="24"/>
                <w:szCs w:val="24"/>
              </w:rPr>
            </w:pPr>
            <w:r w:rsidRPr="009C260C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〇  一部議員もオンライン出席し、議場内スクリーンに投影する。</w:t>
            </w:r>
          </w:p>
          <w:p w:rsidR="008A4CD5" w:rsidRPr="00BF660F" w:rsidRDefault="008A4CD5" w:rsidP="00D25D92">
            <w:pPr>
              <w:snapToGrid w:val="0"/>
              <w:ind w:firstLineChars="100" w:firstLine="240"/>
              <w:rPr>
                <w:rFonts w:ascii="游ゴシック Medium" w:eastAsia="游ゴシック Medium" w:hAnsi="游ゴシック Medium" w:cs="ＭＳ ゴシック"/>
                <w:sz w:val="24"/>
                <w:szCs w:val="24"/>
              </w:rPr>
            </w:pPr>
            <w:r w:rsidRPr="009C260C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〇  説明</w:t>
            </w:r>
            <w:r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・講演</w:t>
            </w:r>
            <w:r w:rsidRPr="009C260C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に対する質問や意見交換をオンライン</w:t>
            </w:r>
            <w:r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上</w:t>
            </w:r>
            <w:r w:rsidRPr="009C260C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で行う。</w:t>
            </w:r>
          </w:p>
        </w:tc>
      </w:tr>
    </w:tbl>
    <w:p w:rsidR="008A4CD5" w:rsidRDefault="008A4CD5" w:rsidP="008A4CD5">
      <w:pPr>
        <w:snapToGrid w:val="0"/>
        <w:rPr>
          <w:rFonts w:ascii="游ゴシック Medium" w:eastAsia="游ゴシック Medium" w:hAnsi="游ゴシック Medium" w:cs="ＭＳ ゴシック"/>
        </w:rPr>
      </w:pPr>
    </w:p>
    <w:p w:rsidR="00D93EC0" w:rsidRDefault="00D93EC0" w:rsidP="008A4CD5">
      <w:pPr>
        <w:snapToGrid w:val="0"/>
        <w:rPr>
          <w:rFonts w:ascii="游ゴシック Medium" w:eastAsia="游ゴシック Medium" w:hAnsi="游ゴシック Medium" w:cs="ＭＳ ゴシック"/>
        </w:rPr>
      </w:pPr>
    </w:p>
    <w:p w:rsidR="00070BC9" w:rsidRPr="00A02C7C" w:rsidRDefault="00070BC9" w:rsidP="00070BC9">
      <w:pPr>
        <w:snapToGrid w:val="0"/>
        <w:rPr>
          <w:b/>
          <w:sz w:val="28"/>
          <w:szCs w:val="28"/>
        </w:rPr>
      </w:pPr>
      <w:r w:rsidRPr="00A02C7C">
        <w:rPr>
          <w:rFonts w:hint="eastAsia"/>
          <w:b/>
          <w:sz w:val="28"/>
          <w:szCs w:val="28"/>
        </w:rPr>
        <w:t>＜総務省の技術的助言＞</w:t>
      </w:r>
    </w:p>
    <w:p w:rsidR="00070BC9" w:rsidRDefault="00070BC9" w:rsidP="00D93EC0">
      <w:pPr>
        <w:snapToGrid w:val="0"/>
        <w:ind w:left="280" w:hangingChars="100" w:hanging="280"/>
        <w:rPr>
          <w:rFonts w:ascii="游ゴシック Medium" w:eastAsia="游ゴシック Medium" w:hAnsi="游ゴシック Medium" w:cs="ＭＳ ゴシック"/>
        </w:rPr>
      </w:pPr>
      <w:r w:rsidRPr="00807405">
        <w:rPr>
          <w:rFonts w:hint="eastAsia"/>
          <w:sz w:val="28"/>
          <w:szCs w:val="28"/>
        </w:rPr>
        <w:t>➡</w:t>
      </w:r>
      <w:r w:rsidRPr="0080740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議案に関する質疑</w:t>
      </w:r>
      <w:r w:rsidR="00B7099C">
        <w:rPr>
          <w:rFonts w:hint="eastAsia"/>
          <w:sz w:val="28"/>
          <w:szCs w:val="28"/>
        </w:rPr>
        <w:t>以外の一般質問</w:t>
      </w:r>
      <w:r w:rsidR="008A7E05">
        <w:rPr>
          <w:rFonts w:hint="eastAsia"/>
          <w:sz w:val="28"/>
          <w:szCs w:val="28"/>
        </w:rPr>
        <w:t>について</w:t>
      </w:r>
      <w:r w:rsidR="00B7099C">
        <w:rPr>
          <w:rFonts w:hint="eastAsia"/>
          <w:sz w:val="28"/>
          <w:szCs w:val="28"/>
        </w:rPr>
        <w:t>は</w:t>
      </w:r>
      <w:r w:rsidR="008A7E05">
        <w:rPr>
          <w:rFonts w:hint="eastAsia"/>
          <w:sz w:val="28"/>
          <w:szCs w:val="28"/>
        </w:rPr>
        <w:t>、</w:t>
      </w:r>
      <w:r w:rsidR="00B7099C">
        <w:rPr>
          <w:rFonts w:hint="eastAsia"/>
          <w:sz w:val="28"/>
          <w:szCs w:val="28"/>
        </w:rPr>
        <w:t>オンラインで実施することは可能</w:t>
      </w:r>
      <w:r w:rsidR="008A7E05">
        <w:rPr>
          <w:rFonts w:hint="eastAsia"/>
          <w:sz w:val="28"/>
          <w:szCs w:val="28"/>
        </w:rPr>
        <w:t>、</w:t>
      </w:r>
      <w:r w:rsidR="00B7099C">
        <w:rPr>
          <w:rFonts w:hint="eastAsia"/>
          <w:sz w:val="28"/>
          <w:szCs w:val="28"/>
        </w:rPr>
        <w:t>との令和５年２月７日付け総務省通知</w:t>
      </w:r>
      <w:r w:rsidR="00A02C7C">
        <w:rPr>
          <w:rFonts w:hint="eastAsia"/>
          <w:sz w:val="28"/>
          <w:szCs w:val="28"/>
        </w:rPr>
        <w:t>を踏まえ</w:t>
      </w:r>
      <w:r w:rsidR="00B7099C">
        <w:rPr>
          <w:rFonts w:hint="eastAsia"/>
          <w:sz w:val="28"/>
          <w:szCs w:val="28"/>
        </w:rPr>
        <w:t>、オンラインによる一般質問実施のための準備を進める</w:t>
      </w:r>
      <w:r>
        <w:rPr>
          <w:rFonts w:hint="eastAsia"/>
          <w:sz w:val="28"/>
          <w:szCs w:val="28"/>
        </w:rPr>
        <w:t>。</w:t>
      </w:r>
    </w:p>
    <w:p w:rsidR="00070BC9" w:rsidRDefault="00070BC9" w:rsidP="008A4CD5">
      <w:pPr>
        <w:snapToGrid w:val="0"/>
        <w:rPr>
          <w:rFonts w:ascii="游ゴシック Medium" w:eastAsia="游ゴシック Medium" w:hAnsi="游ゴシック Medium" w:cs="ＭＳ ゴシック"/>
        </w:rPr>
      </w:pPr>
    </w:p>
    <w:p w:rsidR="00580EFE" w:rsidRPr="00A571DC" w:rsidRDefault="008A4CD5" w:rsidP="00580EFE">
      <w:pPr>
        <w:snapToGrid w:val="0"/>
        <w:rPr>
          <w:rFonts w:ascii="游ゴシック Medium" w:eastAsia="游ゴシック Medium" w:hAnsi="游ゴシック Medium" w:cs="ＭＳ ゴシック"/>
          <w:b/>
          <w:sz w:val="28"/>
          <w:szCs w:val="28"/>
        </w:rPr>
      </w:pPr>
      <w:r>
        <w:rPr>
          <w:rFonts w:ascii="游ゴシック Medium" w:eastAsia="游ゴシック Medium" w:hAnsi="游ゴシック Medium" w:cs="ＭＳ ゴシック" w:hint="eastAsia"/>
          <w:b/>
          <w:sz w:val="28"/>
          <w:szCs w:val="28"/>
        </w:rPr>
        <w:t>（取組例</w:t>
      </w:r>
      <w:r w:rsidR="00E26C3D">
        <w:rPr>
          <w:rFonts w:ascii="游ゴシック Medium" w:eastAsia="游ゴシック Medium" w:hAnsi="游ゴシック Medium" w:cs="ＭＳ ゴシック" w:hint="eastAsia"/>
          <w:b/>
          <w:sz w:val="28"/>
          <w:szCs w:val="28"/>
        </w:rPr>
        <w:t xml:space="preserve"> </w:t>
      </w:r>
      <w:r>
        <w:rPr>
          <w:rFonts w:ascii="游ゴシック Medium" w:eastAsia="游ゴシック Medium" w:hAnsi="游ゴシック Medium" w:cs="ＭＳ ゴシック" w:hint="eastAsia"/>
          <w:b/>
          <w:sz w:val="28"/>
          <w:szCs w:val="28"/>
        </w:rPr>
        <w:t>２）</w:t>
      </w:r>
      <w:r w:rsidR="00580EFE">
        <w:rPr>
          <w:rFonts w:ascii="游ゴシック Medium" w:eastAsia="游ゴシック Medium" w:hAnsi="游ゴシック Medium" w:cs="ＭＳ ゴシック" w:hint="eastAsia"/>
          <w:b/>
          <w:sz w:val="28"/>
          <w:szCs w:val="28"/>
        </w:rPr>
        <w:t>オンライン</w:t>
      </w:r>
      <w:r w:rsidR="00070BC9">
        <w:rPr>
          <w:rFonts w:ascii="游ゴシック Medium" w:eastAsia="游ゴシック Medium" w:hAnsi="游ゴシック Medium" w:cs="ＭＳ ゴシック" w:hint="eastAsia"/>
          <w:b/>
          <w:sz w:val="28"/>
          <w:szCs w:val="28"/>
        </w:rPr>
        <w:t>による</w:t>
      </w:r>
      <w:r w:rsidR="00580EFE">
        <w:rPr>
          <w:rFonts w:ascii="游ゴシック Medium" w:eastAsia="游ゴシック Medium" w:hAnsi="游ゴシック Medium" w:cs="ＭＳ ゴシック" w:hint="eastAsia"/>
          <w:b/>
          <w:sz w:val="28"/>
          <w:szCs w:val="28"/>
        </w:rPr>
        <w:t>一般質問</w:t>
      </w:r>
      <w:r w:rsidR="00070BC9">
        <w:rPr>
          <w:rFonts w:ascii="游ゴシック Medium" w:eastAsia="游ゴシック Medium" w:hAnsi="游ゴシック Medium" w:cs="ＭＳ ゴシック" w:hint="eastAsia"/>
          <w:b/>
          <w:sz w:val="28"/>
          <w:szCs w:val="28"/>
        </w:rPr>
        <w:t>の実施に向けた準備</w:t>
      </w:r>
    </w:p>
    <w:tbl>
      <w:tblPr>
        <w:tblStyle w:val="a3"/>
        <w:tblW w:w="0" w:type="auto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580EFE" w:rsidTr="00D25D92">
        <w:trPr>
          <w:trHeight w:val="3894"/>
        </w:trPr>
        <w:tc>
          <w:tcPr>
            <w:tcW w:w="9628" w:type="dxa"/>
            <w:vAlign w:val="center"/>
          </w:tcPr>
          <w:p w:rsidR="00580EFE" w:rsidRPr="009C260C" w:rsidRDefault="00A95318" w:rsidP="00D25D92">
            <w:pPr>
              <w:snapToGrid w:val="0"/>
              <w:ind w:firstLineChars="50" w:firstLine="120"/>
              <w:rPr>
                <w:rFonts w:ascii="游ゴシック Medium" w:eastAsia="游ゴシック Medium" w:hAnsi="游ゴシック Medium" w:cs="ＭＳ ゴシック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（</w:t>
            </w:r>
            <w:r w:rsidR="00580EFE" w:rsidRPr="009C260C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イメージ）</w:t>
            </w:r>
          </w:p>
          <w:p w:rsidR="00580EFE" w:rsidRPr="009C260C" w:rsidRDefault="00580EFE" w:rsidP="00D25D92">
            <w:pPr>
              <w:snapToGrid w:val="0"/>
              <w:ind w:leftChars="129" w:left="524" w:hangingChars="100" w:hanging="240"/>
              <w:rPr>
                <w:rFonts w:ascii="游ゴシック Medium" w:eastAsia="游ゴシック Medium" w:hAnsi="游ゴシック Medium" w:cs="ＭＳ ゴシック"/>
                <w:sz w:val="24"/>
                <w:szCs w:val="24"/>
              </w:rPr>
            </w:pPr>
            <w:r w:rsidRPr="009C260C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 xml:space="preserve">〇  </w:t>
            </w:r>
            <w:r w:rsidR="00B7099C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オンライン</w:t>
            </w:r>
            <w:r w:rsidR="007026B7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による</w:t>
            </w:r>
            <w:r w:rsidR="00B7099C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一般質問ができるよう、ハード面の整備（通信回線等）と並行して、</w:t>
            </w:r>
            <w:r w:rsidR="000C31A8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ソフト</w:t>
            </w:r>
            <w:r w:rsidR="00B7099C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面の準備を進める</w:t>
            </w:r>
            <w:r w:rsidR="00A95318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。</w:t>
            </w:r>
          </w:p>
          <w:p w:rsidR="00D703B4" w:rsidRDefault="00580EFE" w:rsidP="00D25D92">
            <w:pPr>
              <w:snapToGrid w:val="0"/>
              <w:ind w:leftChars="129" w:left="524" w:hangingChars="100" w:hanging="240"/>
              <w:rPr>
                <w:rFonts w:ascii="游ゴシック Medium" w:eastAsia="游ゴシック Medium" w:hAnsi="游ゴシック Medium" w:cs="ＭＳ ゴシック"/>
                <w:sz w:val="24"/>
                <w:szCs w:val="24"/>
              </w:rPr>
            </w:pPr>
            <w:r w:rsidRPr="009C260C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 xml:space="preserve">〇  </w:t>
            </w:r>
            <w:r w:rsidR="00B7099C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具体には、</w:t>
            </w:r>
            <w:r w:rsidR="00D703B4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オンラインを活用した議員全員協議会等を通じて、その実現に向けた検証を行う。</w:t>
            </w:r>
          </w:p>
          <w:p w:rsidR="00875523" w:rsidRDefault="00875523" w:rsidP="00D25D92">
            <w:pPr>
              <w:snapToGrid w:val="0"/>
              <w:ind w:firstLineChars="100" w:firstLine="240"/>
              <w:rPr>
                <w:rFonts w:ascii="游ゴシック Medium" w:eastAsia="游ゴシック Medium" w:hAnsi="游ゴシック Medium" w:cs="ＭＳ ゴシック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 xml:space="preserve">〇  </w:t>
            </w:r>
            <w:r w:rsidR="00806A6F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あわせて</w:t>
            </w:r>
            <w:r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、議事運営面</w:t>
            </w:r>
            <w:r w:rsidR="00000671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等に係る</w:t>
            </w:r>
            <w:r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様々な</w:t>
            </w:r>
            <w:r w:rsidR="00000671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課題</w:t>
            </w:r>
            <w:r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を整理する。</w:t>
            </w:r>
          </w:p>
          <w:p w:rsidR="00000671" w:rsidRDefault="00875523" w:rsidP="00875523">
            <w:pPr>
              <w:snapToGrid w:val="0"/>
              <w:ind w:leftChars="300" w:left="900" w:hangingChars="100" w:hanging="240"/>
              <w:rPr>
                <w:rFonts w:ascii="游ゴシック Medium" w:eastAsia="游ゴシック Medium" w:hAnsi="游ゴシック Medium" w:cs="ＭＳ ゴシック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※</w:t>
            </w:r>
            <w:r w:rsidR="00000671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 xml:space="preserve"> 一般質問の</w:t>
            </w:r>
            <w:r w:rsidR="00806A6F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あり方</w:t>
            </w:r>
            <w:r w:rsidR="00000671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（現行は「質疑」と「質問」を</w:t>
            </w:r>
            <w:r w:rsidR="00806A6F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一括して</w:t>
            </w:r>
            <w:r w:rsidR="00000671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実施）</w:t>
            </w:r>
          </w:p>
          <w:p w:rsidR="00875523" w:rsidRDefault="00000671" w:rsidP="00875523">
            <w:pPr>
              <w:snapToGrid w:val="0"/>
              <w:ind w:leftChars="300" w:left="900" w:hangingChars="100" w:hanging="240"/>
              <w:rPr>
                <w:rFonts w:ascii="游ゴシック Medium" w:eastAsia="游ゴシック Medium" w:hAnsi="游ゴシック Medium" w:cs="ＭＳ ゴシック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※</w:t>
            </w:r>
            <w:r>
              <w:rPr>
                <w:rFonts w:ascii="游ゴシック Medium" w:eastAsia="游ゴシック Medium" w:hAnsi="游ゴシック Medium" w:cs="ＭＳ ゴシック"/>
                <w:sz w:val="24"/>
                <w:szCs w:val="24"/>
              </w:rPr>
              <w:t xml:space="preserve"> </w:t>
            </w:r>
            <w:r w:rsidR="00875523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欠席</w:t>
            </w:r>
            <w:r w:rsidR="00806A6F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扱いとなる影響</w:t>
            </w:r>
            <w:bookmarkStart w:id="0" w:name="_GoBack"/>
            <w:bookmarkEnd w:id="0"/>
            <w:r w:rsidR="00875523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（他の条例等との関係の整理等）</w:t>
            </w:r>
            <w:r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 xml:space="preserve">　</w:t>
            </w:r>
            <w:r w:rsidR="00875523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など</w:t>
            </w:r>
          </w:p>
          <w:p w:rsidR="00580EFE" w:rsidRPr="00000671" w:rsidRDefault="00D121E1" w:rsidP="00D25D92">
            <w:pPr>
              <w:snapToGrid w:val="0"/>
              <w:ind w:firstLineChars="100" w:firstLine="240"/>
              <w:rPr>
                <w:rFonts w:ascii="游ゴシック Medium" w:eastAsia="游ゴシック Medium" w:hAnsi="游ゴシック Medium" w:cs="ＭＳ ゴシック"/>
                <w:sz w:val="24"/>
                <w:szCs w:val="24"/>
              </w:rPr>
            </w:pPr>
            <w:r w:rsidRPr="009C260C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〇</w:t>
            </w:r>
            <w:r w:rsidR="00D703B4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 xml:space="preserve">  </w:t>
            </w:r>
            <w:r w:rsidR="008F2BCD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これら</w:t>
            </w:r>
            <w:r w:rsidR="00D25D92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課題整理</w:t>
            </w:r>
            <w:r w:rsidR="008F2BCD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を行ったのち、会議規則等必要な</w:t>
            </w:r>
            <w:r w:rsidR="00A07095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規定</w:t>
            </w:r>
            <w:r w:rsidR="00D703B4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の整備</w:t>
            </w:r>
            <w:r w:rsidR="00D25D92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について検討を</w:t>
            </w:r>
            <w:r w:rsidR="00D703B4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行う</w:t>
            </w:r>
            <w:r w:rsidR="00580EFE">
              <w:rPr>
                <w:rFonts w:ascii="游ゴシック Medium" w:eastAsia="游ゴシック Medium" w:hAnsi="游ゴシック Medium" w:cs="ＭＳ ゴシック" w:hint="eastAsia"/>
                <w:sz w:val="24"/>
                <w:szCs w:val="24"/>
              </w:rPr>
              <w:t>。</w:t>
            </w:r>
          </w:p>
        </w:tc>
      </w:tr>
    </w:tbl>
    <w:p w:rsidR="00580EFE" w:rsidRPr="00EB44D7" w:rsidRDefault="00580EFE" w:rsidP="00580EFE">
      <w:pPr>
        <w:snapToGrid w:val="0"/>
        <w:rPr>
          <w:rFonts w:ascii="游ゴシック Medium" w:eastAsia="游ゴシック Medium" w:hAnsi="游ゴシック Medium" w:cs="ＭＳ ゴシック"/>
        </w:rPr>
      </w:pPr>
    </w:p>
    <w:sectPr w:rsidR="00580EFE" w:rsidRPr="00EB44D7" w:rsidSect="00D25D92">
      <w:pgSz w:w="11906" w:h="16838" w:code="9"/>
      <w:pgMar w:top="1418" w:right="1134" w:bottom="567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8C3" w:rsidRDefault="00D758C3" w:rsidP="008D0854">
      <w:r>
        <w:separator/>
      </w:r>
    </w:p>
  </w:endnote>
  <w:endnote w:type="continuationSeparator" w:id="0">
    <w:p w:rsidR="00D758C3" w:rsidRDefault="00D758C3" w:rsidP="008D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8C3" w:rsidRDefault="00D758C3" w:rsidP="008D0854">
      <w:r>
        <w:separator/>
      </w:r>
    </w:p>
  </w:footnote>
  <w:footnote w:type="continuationSeparator" w:id="0">
    <w:p w:rsidR="00D758C3" w:rsidRDefault="00D758C3" w:rsidP="008D0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D2"/>
    <w:rsid w:val="00000671"/>
    <w:rsid w:val="00016797"/>
    <w:rsid w:val="00042686"/>
    <w:rsid w:val="000657E2"/>
    <w:rsid w:val="00070BC9"/>
    <w:rsid w:val="000A5D74"/>
    <w:rsid w:val="000C31A8"/>
    <w:rsid w:val="00103640"/>
    <w:rsid w:val="00116CC6"/>
    <w:rsid w:val="001743E8"/>
    <w:rsid w:val="001767A3"/>
    <w:rsid w:val="001B729B"/>
    <w:rsid w:val="00203467"/>
    <w:rsid w:val="00226763"/>
    <w:rsid w:val="00253F51"/>
    <w:rsid w:val="00262C57"/>
    <w:rsid w:val="002823CC"/>
    <w:rsid w:val="00282B8B"/>
    <w:rsid w:val="00286B4A"/>
    <w:rsid w:val="002876D0"/>
    <w:rsid w:val="002934F9"/>
    <w:rsid w:val="002D652F"/>
    <w:rsid w:val="002F28EF"/>
    <w:rsid w:val="002F2AA7"/>
    <w:rsid w:val="002F560D"/>
    <w:rsid w:val="003270C2"/>
    <w:rsid w:val="003455BB"/>
    <w:rsid w:val="003549E5"/>
    <w:rsid w:val="003648E3"/>
    <w:rsid w:val="00375050"/>
    <w:rsid w:val="003A4684"/>
    <w:rsid w:val="003B676F"/>
    <w:rsid w:val="003C7636"/>
    <w:rsid w:val="00402DA2"/>
    <w:rsid w:val="00423F14"/>
    <w:rsid w:val="00441C9B"/>
    <w:rsid w:val="00456604"/>
    <w:rsid w:val="00496A63"/>
    <w:rsid w:val="004B67E4"/>
    <w:rsid w:val="004B7378"/>
    <w:rsid w:val="004C6826"/>
    <w:rsid w:val="004D301E"/>
    <w:rsid w:val="004F2970"/>
    <w:rsid w:val="00504A25"/>
    <w:rsid w:val="00514164"/>
    <w:rsid w:val="00515B69"/>
    <w:rsid w:val="00530FE6"/>
    <w:rsid w:val="00573765"/>
    <w:rsid w:val="00580EFE"/>
    <w:rsid w:val="005873AE"/>
    <w:rsid w:val="005978BA"/>
    <w:rsid w:val="005C5615"/>
    <w:rsid w:val="005C7CE6"/>
    <w:rsid w:val="005D51B2"/>
    <w:rsid w:val="005E521B"/>
    <w:rsid w:val="0068546B"/>
    <w:rsid w:val="007026B7"/>
    <w:rsid w:val="007179C0"/>
    <w:rsid w:val="00737839"/>
    <w:rsid w:val="00741C9A"/>
    <w:rsid w:val="0074275F"/>
    <w:rsid w:val="007528BD"/>
    <w:rsid w:val="00753C0E"/>
    <w:rsid w:val="00754543"/>
    <w:rsid w:val="007775D2"/>
    <w:rsid w:val="007D7638"/>
    <w:rsid w:val="00806A6F"/>
    <w:rsid w:val="00807405"/>
    <w:rsid w:val="008124EA"/>
    <w:rsid w:val="0081583E"/>
    <w:rsid w:val="00820CDE"/>
    <w:rsid w:val="00830968"/>
    <w:rsid w:val="00840A4D"/>
    <w:rsid w:val="008576E4"/>
    <w:rsid w:val="008674ED"/>
    <w:rsid w:val="00875523"/>
    <w:rsid w:val="0088189F"/>
    <w:rsid w:val="00894A74"/>
    <w:rsid w:val="008A4CD5"/>
    <w:rsid w:val="008A7E05"/>
    <w:rsid w:val="008C476D"/>
    <w:rsid w:val="008D0854"/>
    <w:rsid w:val="008D5928"/>
    <w:rsid w:val="008E021A"/>
    <w:rsid w:val="008F2BCD"/>
    <w:rsid w:val="008F6921"/>
    <w:rsid w:val="00940D36"/>
    <w:rsid w:val="00967466"/>
    <w:rsid w:val="00984E98"/>
    <w:rsid w:val="009920BA"/>
    <w:rsid w:val="009B19B6"/>
    <w:rsid w:val="009B3599"/>
    <w:rsid w:val="009C260C"/>
    <w:rsid w:val="009E7BB9"/>
    <w:rsid w:val="00A02C7C"/>
    <w:rsid w:val="00A07095"/>
    <w:rsid w:val="00A1674B"/>
    <w:rsid w:val="00A32801"/>
    <w:rsid w:val="00A37C24"/>
    <w:rsid w:val="00A571DC"/>
    <w:rsid w:val="00A95318"/>
    <w:rsid w:val="00AA3E52"/>
    <w:rsid w:val="00AC1990"/>
    <w:rsid w:val="00AC5AD4"/>
    <w:rsid w:val="00AC7037"/>
    <w:rsid w:val="00AE7CC8"/>
    <w:rsid w:val="00B11CD9"/>
    <w:rsid w:val="00B40363"/>
    <w:rsid w:val="00B42FB5"/>
    <w:rsid w:val="00B7099C"/>
    <w:rsid w:val="00B75854"/>
    <w:rsid w:val="00BD0DA7"/>
    <w:rsid w:val="00BF660F"/>
    <w:rsid w:val="00C14613"/>
    <w:rsid w:val="00C16469"/>
    <w:rsid w:val="00C431E1"/>
    <w:rsid w:val="00C535DF"/>
    <w:rsid w:val="00C56C96"/>
    <w:rsid w:val="00C75DA8"/>
    <w:rsid w:val="00C768B4"/>
    <w:rsid w:val="00C82E3C"/>
    <w:rsid w:val="00CB024A"/>
    <w:rsid w:val="00CB2354"/>
    <w:rsid w:val="00CB6681"/>
    <w:rsid w:val="00CC2722"/>
    <w:rsid w:val="00CC736B"/>
    <w:rsid w:val="00D06813"/>
    <w:rsid w:val="00D121E1"/>
    <w:rsid w:val="00D24194"/>
    <w:rsid w:val="00D25D92"/>
    <w:rsid w:val="00D5707E"/>
    <w:rsid w:val="00D703B4"/>
    <w:rsid w:val="00D758C3"/>
    <w:rsid w:val="00D8724A"/>
    <w:rsid w:val="00D93EC0"/>
    <w:rsid w:val="00DA2BDE"/>
    <w:rsid w:val="00DA4790"/>
    <w:rsid w:val="00DD7A05"/>
    <w:rsid w:val="00DF7B67"/>
    <w:rsid w:val="00E06DC7"/>
    <w:rsid w:val="00E26C3D"/>
    <w:rsid w:val="00E327F7"/>
    <w:rsid w:val="00E42F5E"/>
    <w:rsid w:val="00E45485"/>
    <w:rsid w:val="00E5659D"/>
    <w:rsid w:val="00E67E64"/>
    <w:rsid w:val="00E746C7"/>
    <w:rsid w:val="00E96513"/>
    <w:rsid w:val="00EB44D7"/>
    <w:rsid w:val="00EE0057"/>
    <w:rsid w:val="00EF3ECF"/>
    <w:rsid w:val="00F0220D"/>
    <w:rsid w:val="00F07C1F"/>
    <w:rsid w:val="00F62FE3"/>
    <w:rsid w:val="00F87886"/>
    <w:rsid w:val="00FD02A6"/>
    <w:rsid w:val="00FE1F29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C4F33D"/>
  <w15:chartTrackingRefBased/>
  <w15:docId w15:val="{9AB2A175-ABD5-4A6D-8DD3-D7B653A9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游ゴシック" w:hAnsi="Segoe U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7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28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8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08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0854"/>
  </w:style>
  <w:style w:type="paragraph" w:styleId="a8">
    <w:name w:val="footer"/>
    <w:basedOn w:val="a"/>
    <w:link w:val="a9"/>
    <w:uiPriority w:val="99"/>
    <w:unhideWhenUsed/>
    <w:rsid w:val="008D08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0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71904-00C2-4EE0-9D6A-21CFCCAE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智博</dc:creator>
  <cp:keywords/>
  <dc:description/>
  <cp:lastModifiedBy>佐藤　実</cp:lastModifiedBy>
  <cp:revision>7</cp:revision>
  <cp:lastPrinted>2023-02-08T06:31:00Z</cp:lastPrinted>
  <dcterms:created xsi:type="dcterms:W3CDTF">2023-02-08T02:20:00Z</dcterms:created>
  <dcterms:modified xsi:type="dcterms:W3CDTF">2023-02-08T06:32:00Z</dcterms:modified>
</cp:coreProperties>
</file>