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E216B" w:rsidRPr="00341888" w:rsidRDefault="00792B01" w:rsidP="004C532B">
      <w:pPr>
        <w:rPr>
          <w:rFonts w:asciiTheme="majorEastAsia" w:eastAsiaTheme="majorEastAsia" w:hAnsiTheme="majorEastAsia"/>
          <w:b/>
          <w:sz w:val="24"/>
        </w:rPr>
      </w:pPr>
      <w:r>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47683461" wp14:editId="03AE3E9D">
                <wp:simplePos x="0" y="0"/>
                <wp:positionH relativeFrom="column">
                  <wp:posOffset>4549140</wp:posOffset>
                </wp:positionH>
                <wp:positionV relativeFrom="paragraph">
                  <wp:posOffset>-584200</wp:posOffset>
                </wp:positionV>
                <wp:extent cx="962025" cy="542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62025"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2B01" w:rsidRPr="004D2FB2" w:rsidRDefault="00A9542F" w:rsidP="00792B01">
                            <w:pPr>
                              <w:jc w:val="center"/>
                              <w:rPr>
                                <w:rFonts w:ascii="ＭＳ Ｐゴシック" w:eastAsia="ＭＳ Ｐゴシック" w:hAnsi="ＭＳ Ｐゴシック"/>
                                <w:color w:val="000000" w:themeColor="text1"/>
                                <w:sz w:val="28"/>
                              </w:rPr>
                            </w:pPr>
                            <w:r w:rsidRPr="004D2FB2">
                              <w:rPr>
                                <w:rFonts w:ascii="ＭＳ Ｐゴシック" w:eastAsia="ＭＳ Ｐゴシック" w:hAnsi="ＭＳ Ｐゴシック" w:hint="eastAsia"/>
                                <w:color w:val="000000" w:themeColor="text1"/>
                                <w:sz w:val="28"/>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83461" id="正方形/長方形 1" o:spid="_x0000_s1026" style="position:absolute;left:0;text-align:left;margin-left:358.2pt;margin-top:-46pt;width:75.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a5swIAAKEFAAAOAAAAZHJzL2Uyb0RvYy54bWysVMFu1DAQvSPxD5bvNNlot9Co2WrVqgip&#10;aita1LPXcZpIjsfY3k2W/4APoGfOiAOfQyX+grGdTZdScUDswTuTGb+ZN56Zw6O+lWQtjG1AFXSy&#10;l1IiFIeyUbcFfXd9+uIVJdYxVTIJShR0Iyw9mj9/dtjpXGRQgyyFIQiibN7pgtbO6TxJLK9Fy+we&#10;aKHQWIFpmUPV3CalYR2itzLJ0nQ/6cCU2gAX1uLXk2ik84BfVYK7i6qywhFZUMzNhdOEc+nPZH7I&#10;8lvDdN3wIQ32D1m0rFEYdIQ6YY6RlWn+gGobbsBC5fY4tAlUVcNF4IBsJukjNlc10yJwweJYPZbJ&#10;/j9Yfr6+NKQp8e0oUazFJ7r/cnf/6duP75+Tnx+/RolMfKE6bXP0v9KXZtAsip51X5nW/yMf0ofi&#10;bsbiit4Rjh8P9rM0m1HC0TSbZgcoI0rycFkb614LaIkXCmrw7UJJ2frMuui6dfGxFJw2UuJ3lktF&#10;OgwwQ0ivWpBN6Y1B8Z0kjqUha4Y94PpABcPueKEmFebiCUZKQXIbKSL8W1FhjZBEFgP8jsk4F8pN&#10;oqlmpYihZin+Bo6hn30WgbFUCOiRK0xyxB4AnsaO/Ad/f1WE5h4vp39LLF4eb4TIoNx4uW0UmKcA&#10;JLIaIkf/bZFiaXyVXL/s0cWLSyg32EwG4pRZzU8bfMozZt0lMzhWOIC4KtwFHpUEfDIYJEpqMB+e&#10;+u79sdvRSkmHY1pQ+37FjKBEvlE4BweT6dTPdVCms5cZKmbXsty1qFV7DNgF2OuYXRC9v5NbsTLQ&#10;3uBGWfioaGKKY+yCcme2yrGL6wN3EheLRXDDWdbMnakrzT24L7Bv1ev+hhk99LPDQTiH7Uiz/FFb&#10;R19/U8Fi5aBqQs8/1HUoPe6B0EPDzvKLZlcPXg+bdf4LAAD//wMAUEsDBBQABgAIAAAAIQAX2cP7&#10;3gAAAAoBAAAPAAAAZHJzL2Rvd25yZXYueG1sTI/LTsMwEEX3SPyDNUhsUOs0QJqmcSqExDJIFD7A&#10;jadxVL8aO234e4YVLGfm6M659W62hl1wjIN3AlbLDBi6zqvB9QK+Pt8WJbCYpFPSeIcCvjHCrrm9&#10;qWWl/NV94GWfekYhLlZSgE4pVJzHTqOVcekDOrod/WhlonHsuRrllcKt4XmWFdzKwdEHLQO+auxO&#10;+8kKmKfyfG6nk9X42JqHPIX3NgQh7u/mly2whHP6g+FXn9ShIaeDn5yKzAhYr4onQgUsNjmVIqIs&#10;1htgB9oUz8Cbmv+v0PwAAAD//wMAUEsBAi0AFAAGAAgAAAAhALaDOJL+AAAA4QEAABMAAAAAAAAA&#10;AAAAAAAAAAAAAFtDb250ZW50X1R5cGVzXS54bWxQSwECLQAUAAYACAAAACEAOP0h/9YAAACUAQAA&#10;CwAAAAAAAAAAAAAAAAAvAQAAX3JlbHMvLnJlbHNQSwECLQAUAAYACAAAACEAjk72ubMCAAChBQAA&#10;DgAAAAAAAAAAAAAAAAAuAgAAZHJzL2Uyb0RvYy54bWxQSwECLQAUAAYACAAAACEAF9nD+94AAAAK&#10;AQAADwAAAAAAAAAAAAAAAAANBQAAZHJzL2Rvd25yZXYueG1sUEsFBgAAAAAEAAQA8wAAABgGAAAA&#10;AA==&#10;" filled="f" strokecolor="black [3213]">
                <v:textbox>
                  <w:txbxContent>
                    <w:p w:rsidR="00792B01" w:rsidRPr="004D2FB2" w:rsidRDefault="00A9542F" w:rsidP="00792B01">
                      <w:pPr>
                        <w:jc w:val="center"/>
                        <w:rPr>
                          <w:rFonts w:ascii="ＭＳ Ｐゴシック" w:eastAsia="ＭＳ Ｐゴシック" w:hAnsi="ＭＳ Ｐゴシック"/>
                          <w:color w:val="000000" w:themeColor="text1"/>
                          <w:sz w:val="28"/>
                        </w:rPr>
                      </w:pPr>
                      <w:r w:rsidRPr="004D2FB2">
                        <w:rPr>
                          <w:rFonts w:ascii="ＭＳ Ｐゴシック" w:eastAsia="ＭＳ Ｐゴシック" w:hAnsi="ＭＳ Ｐゴシック" w:hint="eastAsia"/>
                          <w:color w:val="000000" w:themeColor="text1"/>
                          <w:sz w:val="28"/>
                        </w:rPr>
                        <w:t>資料４</w:t>
                      </w:r>
                    </w:p>
                  </w:txbxContent>
                </v:textbox>
              </v:rect>
            </w:pict>
          </mc:Fallback>
        </mc:AlternateContent>
      </w:r>
      <w:r w:rsidR="00BE216B" w:rsidRPr="00341888">
        <w:rPr>
          <w:rFonts w:asciiTheme="majorEastAsia" w:eastAsiaTheme="majorEastAsia" w:hAnsiTheme="majorEastAsia" w:hint="eastAsia"/>
          <w:b/>
          <w:sz w:val="24"/>
        </w:rPr>
        <w:t>地方自治法（</w:t>
      </w:r>
      <w:r w:rsidR="00341888" w:rsidRPr="00341888">
        <w:rPr>
          <w:rFonts w:asciiTheme="majorEastAsia" w:eastAsiaTheme="majorEastAsia" w:hAnsiTheme="majorEastAsia" w:hint="eastAsia"/>
          <w:b/>
          <w:sz w:val="24"/>
        </w:rPr>
        <w:t>抜粋）</w:t>
      </w:r>
    </w:p>
    <w:p w:rsidR="00341888" w:rsidRDefault="00341888" w:rsidP="004C532B">
      <w:pPr>
        <w:rPr>
          <w:rFonts w:asciiTheme="majorEastAsia" w:eastAsiaTheme="majorEastAsia" w:hAnsiTheme="majorEastAsia"/>
          <w:sz w:val="24"/>
        </w:rPr>
      </w:pPr>
    </w:p>
    <w:p w:rsidR="004C532B" w:rsidRDefault="00341888" w:rsidP="004C532B">
      <w:pPr>
        <w:rPr>
          <w:rFonts w:asciiTheme="majorEastAsia" w:eastAsiaTheme="majorEastAsia" w:hAnsiTheme="majorEastAsia"/>
          <w:sz w:val="24"/>
        </w:rPr>
      </w:pPr>
      <w:r w:rsidRPr="00341888">
        <w:rPr>
          <w:rFonts w:asciiTheme="majorEastAsia" w:eastAsiaTheme="majorEastAsia" w:hAnsiTheme="majorEastAsia" w:hint="eastAsia"/>
          <w:b/>
          <w:sz w:val="24"/>
          <w:u w:val="single"/>
        </w:rPr>
        <w:t>第二条</w:t>
      </w:r>
    </w:p>
    <w:p w:rsidR="00341888" w:rsidRPr="00341888" w:rsidRDefault="00341888" w:rsidP="00341888">
      <w:pPr>
        <w:ind w:left="448" w:hangingChars="186" w:hanging="448"/>
        <w:rPr>
          <w:rFonts w:asciiTheme="majorEastAsia" w:eastAsiaTheme="majorEastAsia" w:hAnsiTheme="majorEastAsia"/>
          <w:sz w:val="24"/>
        </w:rPr>
      </w:pPr>
      <w:r w:rsidRPr="00341888">
        <w:rPr>
          <w:rFonts w:asciiTheme="majorEastAsia" w:eastAsiaTheme="majorEastAsia" w:hAnsiTheme="majorEastAsia" w:hint="eastAsia"/>
          <w:b/>
          <w:sz w:val="24"/>
          <w:u w:val="single"/>
        </w:rPr>
        <w:t>１４</w:t>
      </w:r>
      <w:r w:rsidRPr="00341888">
        <w:rPr>
          <w:rFonts w:asciiTheme="majorEastAsia" w:eastAsiaTheme="majorEastAsia" w:hAnsiTheme="majorEastAsia" w:hint="eastAsia"/>
          <w:sz w:val="24"/>
          <w:u w:val="single"/>
        </w:rPr>
        <w:t xml:space="preserve">　地方公共団体は、その事務を処理するに当つては、住民の福祉の増進に努めるとともに、最少の経費で最大の効果を挙げるようにしなければならない。</w:t>
      </w:r>
    </w:p>
    <w:p w:rsidR="00341888" w:rsidRPr="00341888" w:rsidRDefault="00341888" w:rsidP="00341888">
      <w:pPr>
        <w:ind w:left="448" w:hangingChars="186" w:hanging="448"/>
        <w:rPr>
          <w:rFonts w:asciiTheme="majorEastAsia" w:eastAsiaTheme="majorEastAsia" w:hAnsiTheme="majorEastAsia"/>
          <w:sz w:val="24"/>
        </w:rPr>
      </w:pPr>
      <w:r w:rsidRPr="00341888">
        <w:rPr>
          <w:rFonts w:asciiTheme="majorEastAsia" w:eastAsiaTheme="majorEastAsia" w:hAnsiTheme="majorEastAsia" w:hint="eastAsia"/>
          <w:b/>
          <w:sz w:val="24"/>
          <w:u w:val="single"/>
        </w:rPr>
        <w:t>１５</w:t>
      </w:r>
      <w:r w:rsidRPr="00341888">
        <w:rPr>
          <w:rFonts w:asciiTheme="majorEastAsia" w:eastAsiaTheme="majorEastAsia" w:hAnsiTheme="majorEastAsia" w:hint="eastAsia"/>
          <w:sz w:val="24"/>
          <w:u w:val="single"/>
        </w:rPr>
        <w:t xml:space="preserve">　地方公共団体は、常にその組織及び運営の合理化に努めるとともに、他の地方公共団体に協力を求めてその規模の適正化を図らなければならない。</w:t>
      </w:r>
    </w:p>
    <w:p w:rsidR="00341888" w:rsidRPr="00DF2710" w:rsidRDefault="00341888" w:rsidP="004C532B">
      <w:pPr>
        <w:rPr>
          <w:rFonts w:asciiTheme="majorEastAsia" w:eastAsiaTheme="majorEastAsia" w:hAnsiTheme="majorEastAsia"/>
          <w:sz w:val="24"/>
        </w:rPr>
      </w:pPr>
    </w:p>
    <w:p w:rsidR="004C532B" w:rsidRPr="006E3137" w:rsidRDefault="004C532B" w:rsidP="004C532B">
      <w:pPr>
        <w:rPr>
          <w:rFonts w:asciiTheme="majorEastAsia" w:eastAsiaTheme="majorEastAsia" w:hAnsiTheme="majorEastAsia"/>
          <w:sz w:val="24"/>
          <w:u w:val="single"/>
        </w:rPr>
      </w:pPr>
      <w:r w:rsidRPr="006E3137">
        <w:rPr>
          <w:rFonts w:asciiTheme="majorEastAsia" w:eastAsiaTheme="majorEastAsia" w:hAnsiTheme="majorEastAsia" w:hint="eastAsia"/>
          <w:sz w:val="24"/>
          <w:u w:val="single"/>
        </w:rPr>
        <w:t>(外部監査契約を締結できる者)</w:t>
      </w:r>
    </w:p>
    <w:p w:rsidR="004C532B" w:rsidRPr="00C67D5A" w:rsidRDefault="004C532B" w:rsidP="00BE216B">
      <w:pPr>
        <w:ind w:left="241" w:hangingChars="100" w:hanging="241"/>
        <w:rPr>
          <w:rFonts w:asciiTheme="majorEastAsia" w:eastAsiaTheme="majorEastAsia" w:hAnsiTheme="majorEastAsia"/>
          <w:sz w:val="24"/>
        </w:rPr>
      </w:pPr>
      <w:r w:rsidRPr="006E3137">
        <w:rPr>
          <w:rFonts w:asciiTheme="majorEastAsia" w:eastAsiaTheme="majorEastAsia" w:hAnsiTheme="majorEastAsia" w:hint="eastAsia"/>
          <w:b/>
          <w:sz w:val="24"/>
          <w:u w:val="single"/>
        </w:rPr>
        <w:t>第二百五十二条の二十八</w:t>
      </w:r>
      <w:r w:rsidRPr="00C67D5A">
        <w:rPr>
          <w:rFonts w:asciiTheme="majorEastAsia" w:eastAsiaTheme="majorEastAsia" w:hAnsiTheme="majorEastAsia" w:hint="eastAsia"/>
          <w:sz w:val="24"/>
        </w:rPr>
        <w:t xml:space="preserve">　普通地方公共団体が外部監査契約を締結できる者は、普通地方公共団体の財務管理、事業の経営管理その他行政運営に関し優れた識見を有する者であつて、次の各号のいずれかに該当するものとする。</w:t>
      </w:r>
    </w:p>
    <w:p w:rsidR="004C532B" w:rsidRPr="00C67D5A" w:rsidRDefault="004C532B" w:rsidP="00BE216B">
      <w:pPr>
        <w:ind w:firstLineChars="100" w:firstLine="241"/>
        <w:rPr>
          <w:rFonts w:asciiTheme="majorEastAsia" w:eastAsiaTheme="majorEastAsia" w:hAnsiTheme="majorEastAsia"/>
          <w:sz w:val="24"/>
        </w:rPr>
      </w:pPr>
      <w:r w:rsidRPr="00C67D5A">
        <w:rPr>
          <w:rFonts w:asciiTheme="majorEastAsia" w:eastAsiaTheme="majorEastAsia" w:hAnsiTheme="majorEastAsia" w:hint="eastAsia"/>
          <w:b/>
          <w:sz w:val="24"/>
        </w:rPr>
        <w:t>一</w:t>
      </w:r>
      <w:r w:rsidRPr="00C67D5A">
        <w:rPr>
          <w:rFonts w:asciiTheme="majorEastAsia" w:eastAsiaTheme="majorEastAsia" w:hAnsiTheme="majorEastAsia" w:hint="eastAsia"/>
          <w:sz w:val="24"/>
        </w:rPr>
        <w:t xml:space="preserve">　弁護士(弁護士となる資格を有する者を含む。)</w:t>
      </w:r>
    </w:p>
    <w:p w:rsidR="004C532B" w:rsidRPr="00C67D5A" w:rsidRDefault="004C532B" w:rsidP="00BE216B">
      <w:pPr>
        <w:ind w:firstLineChars="100" w:firstLine="241"/>
        <w:rPr>
          <w:rFonts w:asciiTheme="majorEastAsia" w:eastAsiaTheme="majorEastAsia" w:hAnsiTheme="majorEastAsia"/>
          <w:sz w:val="24"/>
        </w:rPr>
      </w:pPr>
      <w:r w:rsidRPr="00C67D5A">
        <w:rPr>
          <w:rFonts w:asciiTheme="majorEastAsia" w:eastAsiaTheme="majorEastAsia" w:hAnsiTheme="majorEastAsia" w:hint="eastAsia"/>
          <w:b/>
          <w:sz w:val="24"/>
        </w:rPr>
        <w:t>二</w:t>
      </w:r>
      <w:r w:rsidRPr="00C67D5A">
        <w:rPr>
          <w:rFonts w:asciiTheme="majorEastAsia" w:eastAsiaTheme="majorEastAsia" w:hAnsiTheme="majorEastAsia" w:hint="eastAsia"/>
          <w:sz w:val="24"/>
        </w:rPr>
        <w:t xml:space="preserve">　公認会計士(公認会計士となる資格を有する者を含む。)</w:t>
      </w:r>
    </w:p>
    <w:p w:rsidR="00BE216B" w:rsidRDefault="004C532B" w:rsidP="00BE216B">
      <w:pPr>
        <w:ind w:firstLineChars="100" w:firstLine="241"/>
        <w:rPr>
          <w:rFonts w:asciiTheme="majorEastAsia" w:eastAsiaTheme="majorEastAsia" w:hAnsiTheme="majorEastAsia"/>
          <w:sz w:val="24"/>
        </w:rPr>
      </w:pPr>
      <w:r w:rsidRPr="00C67D5A">
        <w:rPr>
          <w:rFonts w:asciiTheme="majorEastAsia" w:eastAsiaTheme="majorEastAsia" w:hAnsiTheme="majorEastAsia" w:hint="eastAsia"/>
          <w:b/>
          <w:sz w:val="24"/>
        </w:rPr>
        <w:t>三</w:t>
      </w:r>
      <w:r w:rsidRPr="00C67D5A">
        <w:rPr>
          <w:rFonts w:asciiTheme="majorEastAsia" w:eastAsiaTheme="majorEastAsia" w:hAnsiTheme="majorEastAsia" w:hint="eastAsia"/>
          <w:sz w:val="24"/>
        </w:rPr>
        <w:t xml:space="preserve">　国の行政機関において会計検査に関する行政事務に従事した者又は地方</w:t>
      </w:r>
    </w:p>
    <w:p w:rsidR="00BE216B" w:rsidRDefault="004C532B" w:rsidP="00BE216B">
      <w:pPr>
        <w:ind w:firstLineChars="200" w:firstLine="480"/>
        <w:rPr>
          <w:rFonts w:asciiTheme="majorEastAsia" w:eastAsiaTheme="majorEastAsia" w:hAnsiTheme="majorEastAsia"/>
          <w:sz w:val="24"/>
        </w:rPr>
      </w:pPr>
      <w:r w:rsidRPr="00C67D5A">
        <w:rPr>
          <w:rFonts w:asciiTheme="majorEastAsia" w:eastAsiaTheme="majorEastAsia" w:hAnsiTheme="majorEastAsia" w:hint="eastAsia"/>
          <w:sz w:val="24"/>
        </w:rPr>
        <w:t>公共団体において監査若しくは財務に関する行政事務に従事した者であつ</w:t>
      </w:r>
    </w:p>
    <w:p w:rsidR="004C532B" w:rsidRDefault="004C532B" w:rsidP="00BE216B">
      <w:pPr>
        <w:ind w:firstLineChars="200" w:firstLine="480"/>
        <w:rPr>
          <w:rFonts w:asciiTheme="majorEastAsia" w:eastAsiaTheme="majorEastAsia" w:hAnsiTheme="majorEastAsia"/>
          <w:sz w:val="24"/>
        </w:rPr>
      </w:pPr>
      <w:r w:rsidRPr="00C67D5A">
        <w:rPr>
          <w:rFonts w:asciiTheme="majorEastAsia" w:eastAsiaTheme="majorEastAsia" w:hAnsiTheme="majorEastAsia" w:hint="eastAsia"/>
          <w:sz w:val="24"/>
        </w:rPr>
        <w:t>て、監査に関する実務に精通しているものとして政令で定めるもの</w:t>
      </w:r>
    </w:p>
    <w:p w:rsidR="00BE216B" w:rsidRPr="00C67D5A" w:rsidRDefault="00BE216B" w:rsidP="004C532B">
      <w:pPr>
        <w:rPr>
          <w:rFonts w:asciiTheme="majorEastAsia" w:eastAsiaTheme="majorEastAsia" w:hAnsiTheme="majorEastAsia"/>
          <w:sz w:val="24"/>
        </w:rPr>
      </w:pPr>
    </w:p>
    <w:p w:rsidR="004C532B" w:rsidRDefault="004C532B" w:rsidP="00BE216B">
      <w:pPr>
        <w:ind w:left="241" w:hangingChars="100" w:hanging="241"/>
        <w:rPr>
          <w:rFonts w:asciiTheme="majorEastAsia" w:eastAsiaTheme="majorEastAsia" w:hAnsiTheme="majorEastAsia"/>
          <w:sz w:val="24"/>
        </w:rPr>
      </w:pPr>
      <w:r w:rsidRPr="00C67D5A">
        <w:rPr>
          <w:rFonts w:asciiTheme="majorEastAsia" w:eastAsiaTheme="majorEastAsia" w:hAnsiTheme="majorEastAsia" w:hint="eastAsia"/>
          <w:b/>
          <w:sz w:val="24"/>
        </w:rPr>
        <w:t>２</w:t>
      </w:r>
      <w:r w:rsidRPr="00C67D5A">
        <w:rPr>
          <w:rFonts w:asciiTheme="majorEastAsia" w:eastAsiaTheme="majorEastAsia" w:hAnsiTheme="majorEastAsia" w:hint="eastAsia"/>
          <w:sz w:val="24"/>
        </w:rPr>
        <w:t xml:space="preserve">　普通地方公共団体は、外部監査契約を円滑に締結し又はその適正な履行を確保するため必要と認めるときは、前項の規定にかかわらず、同項の識見を有する者であつて税理士(税理士となる資格を有する者を含む。)であるものと外部監査契約を締結することができる。</w:t>
      </w:r>
    </w:p>
    <w:p w:rsidR="00BE216B" w:rsidRPr="00C67D5A" w:rsidRDefault="00BE216B" w:rsidP="00BE216B">
      <w:pPr>
        <w:ind w:left="240" w:hangingChars="100" w:hanging="240"/>
        <w:rPr>
          <w:rFonts w:asciiTheme="majorEastAsia" w:eastAsiaTheme="majorEastAsia" w:hAnsiTheme="majorEastAsia"/>
          <w:sz w:val="24"/>
        </w:rPr>
      </w:pPr>
    </w:p>
    <w:p w:rsidR="004C532B" w:rsidRPr="006E3137" w:rsidRDefault="004C532B" w:rsidP="00BE216B">
      <w:pPr>
        <w:ind w:left="241" w:hangingChars="100" w:hanging="241"/>
        <w:rPr>
          <w:rFonts w:asciiTheme="majorEastAsia" w:eastAsiaTheme="majorEastAsia" w:hAnsiTheme="majorEastAsia"/>
          <w:sz w:val="24"/>
          <w:u w:val="single"/>
        </w:rPr>
      </w:pPr>
      <w:r w:rsidRPr="006E3137">
        <w:rPr>
          <w:rFonts w:asciiTheme="majorEastAsia" w:eastAsiaTheme="majorEastAsia" w:hAnsiTheme="majorEastAsia" w:hint="eastAsia"/>
          <w:b/>
          <w:sz w:val="24"/>
          <w:u w:val="single"/>
        </w:rPr>
        <w:t>３</w:t>
      </w:r>
      <w:r w:rsidRPr="006E3137">
        <w:rPr>
          <w:rFonts w:asciiTheme="majorEastAsia" w:eastAsiaTheme="majorEastAsia" w:hAnsiTheme="majorEastAsia" w:hint="eastAsia"/>
          <w:sz w:val="24"/>
          <w:u w:val="single"/>
        </w:rPr>
        <w:t xml:space="preserve">　前二項の規定にかかわらず、普通地方公共団体は、次の各号のいずれかに該当する者と外部監査契約を締結してはならない。</w:t>
      </w:r>
    </w:p>
    <w:p w:rsidR="004C532B" w:rsidRPr="00C67D5A" w:rsidRDefault="004C532B" w:rsidP="00BE216B">
      <w:pPr>
        <w:ind w:firstLineChars="100" w:firstLine="241"/>
        <w:rPr>
          <w:rFonts w:asciiTheme="majorEastAsia" w:eastAsiaTheme="majorEastAsia" w:hAnsiTheme="majorEastAsia"/>
          <w:sz w:val="24"/>
        </w:rPr>
      </w:pPr>
      <w:r w:rsidRPr="00C67D5A">
        <w:rPr>
          <w:rFonts w:asciiTheme="majorEastAsia" w:eastAsiaTheme="majorEastAsia" w:hAnsiTheme="majorEastAsia" w:hint="eastAsia"/>
          <w:b/>
          <w:sz w:val="24"/>
        </w:rPr>
        <w:t>一</w:t>
      </w:r>
      <w:r w:rsidRPr="00C67D5A">
        <w:rPr>
          <w:rFonts w:asciiTheme="majorEastAsia" w:eastAsiaTheme="majorEastAsia" w:hAnsiTheme="majorEastAsia" w:hint="eastAsia"/>
          <w:sz w:val="24"/>
        </w:rPr>
        <w:t xml:space="preserve">　成年被後見人又は被保佐人</w:t>
      </w:r>
    </w:p>
    <w:p w:rsidR="00BE216B" w:rsidRDefault="004C532B" w:rsidP="00BE216B">
      <w:pPr>
        <w:ind w:firstLineChars="100" w:firstLine="241"/>
        <w:rPr>
          <w:rFonts w:asciiTheme="majorEastAsia" w:eastAsiaTheme="majorEastAsia" w:hAnsiTheme="majorEastAsia"/>
          <w:sz w:val="24"/>
        </w:rPr>
      </w:pPr>
      <w:r w:rsidRPr="00C67D5A">
        <w:rPr>
          <w:rFonts w:asciiTheme="majorEastAsia" w:eastAsiaTheme="majorEastAsia" w:hAnsiTheme="majorEastAsia" w:hint="eastAsia"/>
          <w:b/>
          <w:sz w:val="24"/>
        </w:rPr>
        <w:t>二</w:t>
      </w:r>
      <w:r w:rsidRPr="00C67D5A">
        <w:rPr>
          <w:rFonts w:asciiTheme="majorEastAsia" w:eastAsiaTheme="majorEastAsia" w:hAnsiTheme="majorEastAsia" w:hint="eastAsia"/>
          <w:sz w:val="24"/>
        </w:rPr>
        <w:t xml:space="preserve">　禁錮以上の刑に処せられた者であつて、その執行を終わり、又は執行</w:t>
      </w:r>
    </w:p>
    <w:p w:rsidR="004C532B" w:rsidRPr="00C67D5A" w:rsidRDefault="004C532B" w:rsidP="00BE216B">
      <w:pPr>
        <w:ind w:firstLineChars="200" w:firstLine="480"/>
        <w:rPr>
          <w:rFonts w:asciiTheme="majorEastAsia" w:eastAsiaTheme="majorEastAsia" w:hAnsiTheme="majorEastAsia"/>
          <w:sz w:val="24"/>
        </w:rPr>
      </w:pPr>
      <w:r w:rsidRPr="00C67D5A">
        <w:rPr>
          <w:rFonts w:asciiTheme="majorEastAsia" w:eastAsiaTheme="majorEastAsia" w:hAnsiTheme="majorEastAsia" w:hint="eastAsia"/>
          <w:sz w:val="24"/>
        </w:rPr>
        <w:t>を受けることがなくなつてから三年を経過しないもの</w:t>
      </w:r>
    </w:p>
    <w:p w:rsidR="004C532B" w:rsidRDefault="004C532B" w:rsidP="00BE216B">
      <w:pPr>
        <w:ind w:firstLineChars="100" w:firstLine="241"/>
        <w:rPr>
          <w:rFonts w:asciiTheme="majorEastAsia" w:eastAsiaTheme="majorEastAsia" w:hAnsiTheme="majorEastAsia"/>
          <w:sz w:val="24"/>
        </w:rPr>
      </w:pPr>
      <w:r w:rsidRPr="00C67D5A">
        <w:rPr>
          <w:rFonts w:asciiTheme="majorEastAsia" w:eastAsiaTheme="majorEastAsia" w:hAnsiTheme="majorEastAsia" w:hint="eastAsia"/>
          <w:b/>
          <w:sz w:val="24"/>
        </w:rPr>
        <w:t>三</w:t>
      </w:r>
      <w:r w:rsidRPr="00C67D5A">
        <w:rPr>
          <w:rFonts w:asciiTheme="majorEastAsia" w:eastAsiaTheme="majorEastAsia" w:hAnsiTheme="majorEastAsia" w:hint="eastAsia"/>
          <w:sz w:val="24"/>
        </w:rPr>
        <w:t xml:space="preserve">　破産者であつて復権を得ない者</w:t>
      </w:r>
    </w:p>
    <w:p w:rsidR="004C532B" w:rsidRPr="009B02AC" w:rsidRDefault="004C532B" w:rsidP="00BE216B">
      <w:pPr>
        <w:ind w:leftChars="100" w:left="451" w:hangingChars="100" w:hanging="241"/>
        <w:rPr>
          <w:rFonts w:asciiTheme="majorEastAsia" w:eastAsiaTheme="majorEastAsia" w:hAnsiTheme="majorEastAsia"/>
          <w:sz w:val="24"/>
        </w:rPr>
      </w:pPr>
      <w:r w:rsidRPr="009B02AC">
        <w:rPr>
          <w:rFonts w:asciiTheme="majorEastAsia" w:eastAsiaTheme="majorEastAsia" w:hAnsiTheme="majorEastAsia" w:hint="eastAsia"/>
          <w:b/>
          <w:sz w:val="24"/>
        </w:rPr>
        <w:t>四</w:t>
      </w:r>
      <w:r w:rsidRPr="009B02AC">
        <w:rPr>
          <w:rFonts w:asciiTheme="majorEastAsia" w:eastAsiaTheme="majorEastAsia" w:hAnsiTheme="majorEastAsia" w:hint="eastAsia"/>
          <w:sz w:val="24"/>
        </w:rPr>
        <w:t xml:space="preserve">　国家公務員法(昭和二十二年法律第百二十号)又は地方公務員法の規定により懲戒免職の処分を受け、当該処分の日から三年を経過しない者</w:t>
      </w:r>
    </w:p>
    <w:p w:rsidR="00BE216B" w:rsidRPr="00BE216B" w:rsidRDefault="004C532B" w:rsidP="00BE216B">
      <w:pPr>
        <w:ind w:leftChars="100" w:left="210"/>
        <w:rPr>
          <w:rFonts w:asciiTheme="majorEastAsia" w:eastAsiaTheme="majorEastAsia" w:hAnsiTheme="majorEastAsia"/>
          <w:sz w:val="24"/>
          <w:u w:val="single"/>
        </w:rPr>
      </w:pPr>
      <w:r w:rsidRPr="00BE216B">
        <w:rPr>
          <w:rFonts w:asciiTheme="majorEastAsia" w:eastAsiaTheme="majorEastAsia" w:hAnsiTheme="majorEastAsia" w:hint="eastAsia"/>
          <w:b/>
          <w:sz w:val="24"/>
          <w:u w:val="single"/>
        </w:rPr>
        <w:t>五</w:t>
      </w:r>
      <w:r w:rsidRPr="00BE216B">
        <w:rPr>
          <w:rFonts w:asciiTheme="majorEastAsia" w:eastAsiaTheme="majorEastAsia" w:hAnsiTheme="majorEastAsia" w:hint="eastAsia"/>
          <w:sz w:val="24"/>
          <w:u w:val="single"/>
        </w:rPr>
        <w:t xml:space="preserve">　弁護士法(昭和二十四年法律第二百五号)、公認会計士法(昭和二十三年法</w:t>
      </w:r>
    </w:p>
    <w:p w:rsidR="004C532B" w:rsidRPr="00BE216B" w:rsidRDefault="004C532B" w:rsidP="00BE216B">
      <w:pPr>
        <w:ind w:leftChars="200" w:left="420"/>
        <w:rPr>
          <w:rFonts w:asciiTheme="majorEastAsia" w:eastAsiaTheme="majorEastAsia" w:hAnsiTheme="majorEastAsia"/>
          <w:sz w:val="24"/>
          <w:u w:val="single"/>
        </w:rPr>
      </w:pPr>
      <w:r w:rsidRPr="00BE216B">
        <w:rPr>
          <w:rFonts w:asciiTheme="majorEastAsia" w:eastAsiaTheme="majorEastAsia" w:hAnsiTheme="majorEastAsia" w:hint="eastAsia"/>
          <w:sz w:val="24"/>
          <w:u w:val="single"/>
        </w:rPr>
        <w:t>律第百三号)又は税理士法(昭和二十六年法律第二百三十七号)の規定による懲戒処分により、弁護士会からの除名、公認会計士の登録の抹消又は税理士の業務の禁止の処分を受けた者でこれらの処分を受けた日から三年を経過しないもの(これらの法律の規定により再び業務を営むことができることと</w:t>
      </w:r>
      <w:r w:rsidRPr="00BE216B">
        <w:rPr>
          <w:rFonts w:asciiTheme="majorEastAsia" w:eastAsiaTheme="majorEastAsia" w:hAnsiTheme="majorEastAsia" w:hint="eastAsia"/>
          <w:sz w:val="24"/>
          <w:u w:val="single"/>
        </w:rPr>
        <w:lastRenderedPageBreak/>
        <w:t>なつた者を除く。)</w:t>
      </w:r>
    </w:p>
    <w:p w:rsidR="004C532B" w:rsidRPr="009B02AC" w:rsidRDefault="004C532B" w:rsidP="00BE216B">
      <w:pPr>
        <w:ind w:leftChars="100" w:left="451" w:hangingChars="100" w:hanging="241"/>
        <w:rPr>
          <w:rFonts w:asciiTheme="majorEastAsia" w:eastAsiaTheme="majorEastAsia" w:hAnsiTheme="majorEastAsia"/>
          <w:sz w:val="24"/>
          <w:u w:val="single"/>
        </w:rPr>
      </w:pPr>
      <w:r w:rsidRPr="009B02AC">
        <w:rPr>
          <w:rFonts w:asciiTheme="majorEastAsia" w:eastAsiaTheme="majorEastAsia" w:hAnsiTheme="majorEastAsia" w:hint="eastAsia"/>
          <w:b/>
          <w:sz w:val="24"/>
          <w:u w:val="single"/>
        </w:rPr>
        <w:t>六</w:t>
      </w:r>
      <w:r w:rsidRPr="009B02AC">
        <w:rPr>
          <w:rFonts w:asciiTheme="majorEastAsia" w:eastAsiaTheme="majorEastAsia" w:hAnsiTheme="majorEastAsia" w:hint="eastAsia"/>
          <w:sz w:val="24"/>
          <w:u w:val="single"/>
        </w:rPr>
        <w:t xml:space="preserve">　懲戒処分により、弁護士、公認会計士又は税理士の業務を停止された者で、現にその処分を受けているもの</w:t>
      </w:r>
    </w:p>
    <w:p w:rsidR="004C532B" w:rsidRDefault="004C532B" w:rsidP="00BE216B">
      <w:pPr>
        <w:ind w:firstLineChars="100" w:firstLine="241"/>
        <w:rPr>
          <w:rFonts w:asciiTheme="majorEastAsia" w:eastAsiaTheme="majorEastAsia" w:hAnsiTheme="majorEastAsia"/>
          <w:sz w:val="24"/>
        </w:rPr>
      </w:pPr>
      <w:r w:rsidRPr="00C67D5A">
        <w:rPr>
          <w:rFonts w:asciiTheme="majorEastAsia" w:eastAsiaTheme="majorEastAsia" w:hAnsiTheme="majorEastAsia" w:hint="eastAsia"/>
          <w:b/>
          <w:sz w:val="24"/>
        </w:rPr>
        <w:t>七</w:t>
      </w:r>
      <w:r w:rsidRPr="00C67D5A">
        <w:rPr>
          <w:rFonts w:asciiTheme="majorEastAsia" w:eastAsiaTheme="majorEastAsia" w:hAnsiTheme="majorEastAsia" w:hint="eastAsia"/>
          <w:sz w:val="24"/>
        </w:rPr>
        <w:t xml:space="preserve">　当該普通地方公共団体の議会の議員</w:t>
      </w:r>
    </w:p>
    <w:p w:rsidR="004C532B" w:rsidRDefault="004C532B" w:rsidP="00BE216B">
      <w:pPr>
        <w:ind w:firstLineChars="100" w:firstLine="241"/>
        <w:rPr>
          <w:rFonts w:asciiTheme="majorEastAsia" w:eastAsiaTheme="majorEastAsia" w:hAnsiTheme="majorEastAsia"/>
          <w:sz w:val="24"/>
        </w:rPr>
      </w:pPr>
      <w:r w:rsidRPr="00C67D5A">
        <w:rPr>
          <w:rFonts w:asciiTheme="majorEastAsia" w:eastAsiaTheme="majorEastAsia" w:hAnsiTheme="majorEastAsia" w:hint="eastAsia"/>
          <w:b/>
          <w:sz w:val="24"/>
        </w:rPr>
        <w:t>八</w:t>
      </w:r>
      <w:r w:rsidRPr="00C67D5A">
        <w:rPr>
          <w:rFonts w:asciiTheme="majorEastAsia" w:eastAsiaTheme="majorEastAsia" w:hAnsiTheme="majorEastAsia" w:hint="eastAsia"/>
          <w:sz w:val="24"/>
        </w:rPr>
        <w:t xml:space="preserve">　当該普通地方公共団体の職員</w:t>
      </w:r>
    </w:p>
    <w:p w:rsidR="004C532B" w:rsidRDefault="004C532B" w:rsidP="00BE216B">
      <w:pPr>
        <w:ind w:firstLineChars="100" w:firstLine="241"/>
        <w:rPr>
          <w:rFonts w:asciiTheme="majorEastAsia" w:eastAsiaTheme="majorEastAsia" w:hAnsiTheme="majorEastAsia"/>
          <w:sz w:val="24"/>
        </w:rPr>
      </w:pPr>
      <w:r w:rsidRPr="00C67D5A">
        <w:rPr>
          <w:rFonts w:asciiTheme="majorEastAsia" w:eastAsiaTheme="majorEastAsia" w:hAnsiTheme="majorEastAsia" w:hint="eastAsia"/>
          <w:b/>
          <w:sz w:val="24"/>
        </w:rPr>
        <w:t>九</w:t>
      </w:r>
      <w:r w:rsidRPr="00C67D5A">
        <w:rPr>
          <w:rFonts w:asciiTheme="majorEastAsia" w:eastAsiaTheme="majorEastAsia" w:hAnsiTheme="majorEastAsia" w:hint="eastAsia"/>
          <w:sz w:val="24"/>
        </w:rPr>
        <w:t xml:space="preserve">　当該普通地方公共団体の職員で政令で定めるものであつた者</w:t>
      </w:r>
    </w:p>
    <w:p w:rsidR="004C532B" w:rsidRPr="00C67D5A" w:rsidRDefault="004C532B" w:rsidP="00BE216B">
      <w:pPr>
        <w:ind w:leftChars="100" w:left="451" w:hangingChars="100" w:hanging="241"/>
        <w:rPr>
          <w:rFonts w:asciiTheme="majorEastAsia" w:eastAsiaTheme="majorEastAsia" w:hAnsiTheme="majorEastAsia"/>
          <w:sz w:val="24"/>
        </w:rPr>
      </w:pPr>
      <w:r w:rsidRPr="00C67D5A">
        <w:rPr>
          <w:rFonts w:asciiTheme="majorEastAsia" w:eastAsiaTheme="majorEastAsia" w:hAnsiTheme="majorEastAsia" w:hint="eastAsia"/>
          <w:b/>
          <w:sz w:val="24"/>
        </w:rPr>
        <w:t>十</w:t>
      </w:r>
      <w:r w:rsidRPr="00C67D5A">
        <w:rPr>
          <w:rFonts w:asciiTheme="majorEastAsia" w:eastAsiaTheme="majorEastAsia" w:hAnsiTheme="majorEastAsia" w:hint="eastAsia"/>
          <w:sz w:val="24"/>
        </w:rPr>
        <w:t xml:space="preserve">　当該普通地方公共団体の長、副知事若しくは副市町村長、会計管理者又は監査委員と親子、夫婦又は兄弟姉妹の関係にある者</w:t>
      </w:r>
    </w:p>
    <w:p w:rsidR="004C532B" w:rsidRPr="00C67D5A" w:rsidRDefault="004C532B" w:rsidP="00BE216B">
      <w:pPr>
        <w:ind w:leftChars="100" w:left="451" w:hangingChars="100" w:hanging="241"/>
        <w:rPr>
          <w:rFonts w:asciiTheme="majorEastAsia" w:eastAsiaTheme="majorEastAsia" w:hAnsiTheme="majorEastAsia"/>
          <w:sz w:val="24"/>
        </w:rPr>
      </w:pPr>
      <w:r w:rsidRPr="00C67D5A">
        <w:rPr>
          <w:rFonts w:asciiTheme="majorEastAsia" w:eastAsiaTheme="majorEastAsia" w:hAnsiTheme="majorEastAsia" w:hint="eastAsia"/>
          <w:b/>
          <w:sz w:val="24"/>
        </w:rPr>
        <w:t>十一</w:t>
      </w:r>
      <w:r w:rsidRPr="00C67D5A">
        <w:rPr>
          <w:rFonts w:asciiTheme="majorEastAsia" w:eastAsiaTheme="majorEastAsia" w:hAnsiTheme="majorEastAsia" w:hint="eastAsia"/>
          <w:sz w:val="24"/>
        </w:rPr>
        <w:t xml:space="preserve">　当該普通地方公共団体に対し請負(外部監査契約に基づくものを除く。)をする者及びその支配人又は主として同一の行為をする法人の無限責任社員、取締役、執行役若しくは監査役若しくはこれらに準ずべき者、支配人及び清算人</w:t>
      </w:r>
    </w:p>
    <w:p w:rsidR="004C532B" w:rsidRDefault="004C532B" w:rsidP="004C532B">
      <w:pPr>
        <w:rPr>
          <w:rFonts w:asciiTheme="majorEastAsia" w:eastAsiaTheme="majorEastAsia" w:hAnsiTheme="majorEastAsia"/>
          <w:sz w:val="24"/>
        </w:rPr>
      </w:pPr>
    </w:p>
    <w:p w:rsidR="00DF2710" w:rsidRPr="00C67D5A" w:rsidRDefault="00DF2710" w:rsidP="004C532B">
      <w:pPr>
        <w:rPr>
          <w:rFonts w:asciiTheme="majorEastAsia" w:eastAsiaTheme="majorEastAsia" w:hAnsiTheme="majorEastAsia"/>
          <w:sz w:val="24"/>
        </w:rPr>
      </w:pPr>
    </w:p>
    <w:p w:rsidR="004C532B" w:rsidRPr="006E3137" w:rsidRDefault="004C532B" w:rsidP="004C532B">
      <w:pPr>
        <w:rPr>
          <w:rFonts w:asciiTheme="majorEastAsia" w:eastAsiaTheme="majorEastAsia" w:hAnsiTheme="majorEastAsia"/>
          <w:sz w:val="24"/>
          <w:u w:val="single"/>
        </w:rPr>
      </w:pPr>
      <w:r w:rsidRPr="006E3137">
        <w:rPr>
          <w:rFonts w:asciiTheme="majorEastAsia" w:eastAsiaTheme="majorEastAsia" w:hAnsiTheme="majorEastAsia" w:hint="eastAsia"/>
          <w:sz w:val="24"/>
          <w:u w:val="single"/>
        </w:rPr>
        <w:t>(特定の事件についての監査の制限)</w:t>
      </w:r>
    </w:p>
    <w:p w:rsidR="004C532B" w:rsidRDefault="004C532B" w:rsidP="00DF2710">
      <w:pPr>
        <w:ind w:left="241" w:hangingChars="100" w:hanging="241"/>
        <w:rPr>
          <w:rFonts w:asciiTheme="majorEastAsia" w:eastAsiaTheme="majorEastAsia" w:hAnsiTheme="majorEastAsia"/>
          <w:sz w:val="24"/>
        </w:rPr>
      </w:pPr>
      <w:r w:rsidRPr="006E3137">
        <w:rPr>
          <w:rFonts w:asciiTheme="majorEastAsia" w:eastAsiaTheme="majorEastAsia" w:hAnsiTheme="majorEastAsia" w:hint="eastAsia"/>
          <w:b/>
          <w:sz w:val="24"/>
          <w:u w:val="single"/>
        </w:rPr>
        <w:t>第二百五十二条の二十九</w:t>
      </w:r>
      <w:r w:rsidRPr="006E3137">
        <w:rPr>
          <w:rFonts w:asciiTheme="majorEastAsia" w:eastAsiaTheme="majorEastAsia" w:hAnsiTheme="majorEastAsia" w:hint="eastAsia"/>
          <w:sz w:val="24"/>
          <w:u w:val="single"/>
        </w:rPr>
        <w:t xml:space="preserve">　包括外部監査人</w:t>
      </w:r>
      <w:r w:rsidRPr="00C67D5A">
        <w:rPr>
          <w:rFonts w:asciiTheme="majorEastAsia" w:eastAsiaTheme="majorEastAsia" w:hAnsiTheme="majorEastAsia" w:hint="eastAsia"/>
          <w:sz w:val="24"/>
        </w:rPr>
        <w:t>(普通地方公共団体と包括外部監査契約を締結し、かつ、包括外部監査契約の期間(包括外部監査契約に基づく監査を行い、監査の結果に関する報告を提出すべき期間をいう。以下本章において同じ。)内にある者をいう。以下本章において同じ。)又は個別外部監査人(普通地方公共団体と個別外部監査契約を締結し、かつ、個別外部監査契約の期間(個別外部監査契約に基づく監査を行い、監査の結果に関する報告を提出すべき期間をいう。以下本章において同じ。)内にある者をいう。以下本章において同じ。)</w:t>
      </w:r>
      <w:r w:rsidRPr="006E3137">
        <w:rPr>
          <w:rFonts w:asciiTheme="majorEastAsia" w:eastAsiaTheme="majorEastAsia" w:hAnsiTheme="majorEastAsia" w:hint="eastAsia"/>
          <w:sz w:val="24"/>
          <w:u w:val="single"/>
        </w:rPr>
        <w:t>は、自己若しくは父母、祖父母、配偶者、子、孫若しくは兄弟姉妹の一身上に関する事件又は自己若しくはこれらの者の従事する業務に直接の利害関係のある事件については、監査することができない。</w:t>
      </w:r>
    </w:p>
    <w:p w:rsidR="00DF2710" w:rsidRDefault="00DF2710" w:rsidP="00BE216B">
      <w:pPr>
        <w:ind w:left="240" w:hangingChars="100" w:hanging="240"/>
        <w:rPr>
          <w:rFonts w:asciiTheme="majorEastAsia" w:eastAsiaTheme="majorEastAsia" w:hAnsiTheme="majorEastAsia"/>
          <w:sz w:val="24"/>
        </w:rPr>
      </w:pPr>
    </w:p>
    <w:p w:rsidR="00DF2710" w:rsidRDefault="00DF2710" w:rsidP="00BE216B">
      <w:pPr>
        <w:ind w:left="240" w:hangingChars="100" w:hanging="240"/>
        <w:rPr>
          <w:rFonts w:asciiTheme="majorEastAsia" w:eastAsiaTheme="majorEastAsia" w:hAnsiTheme="majorEastAsia"/>
          <w:sz w:val="24"/>
        </w:rPr>
      </w:pPr>
    </w:p>
    <w:p w:rsidR="00DF2710" w:rsidRPr="006E3137" w:rsidRDefault="00DF2710" w:rsidP="00DF2710">
      <w:pPr>
        <w:rPr>
          <w:rFonts w:asciiTheme="majorEastAsia" w:eastAsiaTheme="majorEastAsia" w:hAnsiTheme="majorEastAsia"/>
          <w:sz w:val="24"/>
          <w:u w:val="single"/>
        </w:rPr>
      </w:pPr>
      <w:r w:rsidRPr="006E3137">
        <w:rPr>
          <w:rFonts w:asciiTheme="majorEastAsia" w:eastAsiaTheme="majorEastAsia" w:hAnsiTheme="majorEastAsia" w:hint="eastAsia"/>
          <w:sz w:val="24"/>
          <w:u w:val="single"/>
        </w:rPr>
        <w:t>(監査の実施に伴う外部監査人と監査委員相互間の配慮)</w:t>
      </w:r>
    </w:p>
    <w:p w:rsidR="00DF2710" w:rsidRDefault="00DF2710" w:rsidP="00DF2710">
      <w:pPr>
        <w:ind w:left="241" w:hangingChars="100" w:hanging="241"/>
        <w:rPr>
          <w:rFonts w:asciiTheme="majorEastAsia" w:eastAsiaTheme="majorEastAsia" w:hAnsiTheme="majorEastAsia"/>
          <w:sz w:val="24"/>
        </w:rPr>
      </w:pPr>
      <w:r w:rsidRPr="006E3137">
        <w:rPr>
          <w:rFonts w:asciiTheme="majorEastAsia" w:eastAsiaTheme="majorEastAsia" w:hAnsiTheme="majorEastAsia" w:hint="eastAsia"/>
          <w:b/>
          <w:sz w:val="24"/>
          <w:u w:val="single"/>
        </w:rPr>
        <w:t>第二百五十二条の三十</w:t>
      </w:r>
      <w:r w:rsidRPr="006E3137">
        <w:rPr>
          <w:rFonts w:asciiTheme="majorEastAsia" w:eastAsiaTheme="majorEastAsia" w:hAnsiTheme="majorEastAsia" w:hint="eastAsia"/>
          <w:sz w:val="24"/>
          <w:u w:val="single"/>
        </w:rPr>
        <w:t xml:space="preserve">　外部監査人</w:t>
      </w:r>
      <w:r w:rsidRPr="00C67D5A">
        <w:rPr>
          <w:rFonts w:asciiTheme="majorEastAsia" w:eastAsiaTheme="majorEastAsia" w:hAnsiTheme="majorEastAsia" w:hint="eastAsia"/>
          <w:sz w:val="24"/>
        </w:rPr>
        <w:t>(包括外部監査人及び個別外部監査人をいう。以下本章において同じ。)</w:t>
      </w:r>
      <w:r w:rsidRPr="006E3137">
        <w:rPr>
          <w:rFonts w:asciiTheme="majorEastAsia" w:eastAsiaTheme="majorEastAsia" w:hAnsiTheme="majorEastAsia" w:hint="eastAsia"/>
          <w:sz w:val="24"/>
          <w:u w:val="single"/>
        </w:rPr>
        <w:t>は、監査を実施するに当たつては、監査委員にその旨を通知する等相互の連絡を図るとともに、監査委員の監査の実施に支障を来さないよう配慮しなければならない。</w:t>
      </w:r>
    </w:p>
    <w:p w:rsidR="00DF2710" w:rsidRPr="00C67D5A" w:rsidRDefault="00DF2710" w:rsidP="00DF2710">
      <w:pPr>
        <w:rPr>
          <w:rFonts w:asciiTheme="majorEastAsia" w:eastAsiaTheme="majorEastAsia" w:hAnsiTheme="majorEastAsia"/>
          <w:sz w:val="24"/>
        </w:rPr>
      </w:pPr>
    </w:p>
    <w:p w:rsidR="00DF2710" w:rsidRPr="00DF2710" w:rsidRDefault="00DF2710" w:rsidP="00BE216B">
      <w:pPr>
        <w:ind w:left="241" w:hangingChars="100" w:hanging="241"/>
        <w:rPr>
          <w:sz w:val="24"/>
        </w:rPr>
      </w:pPr>
      <w:r w:rsidRPr="00C67D5A">
        <w:rPr>
          <w:rFonts w:asciiTheme="majorEastAsia" w:eastAsiaTheme="majorEastAsia" w:hAnsiTheme="majorEastAsia" w:hint="eastAsia"/>
          <w:b/>
          <w:sz w:val="24"/>
        </w:rPr>
        <w:t>２</w:t>
      </w:r>
      <w:r w:rsidRPr="00C67D5A">
        <w:rPr>
          <w:rFonts w:asciiTheme="majorEastAsia" w:eastAsiaTheme="majorEastAsia" w:hAnsiTheme="majorEastAsia" w:hint="eastAsia"/>
          <w:sz w:val="24"/>
        </w:rPr>
        <w:t xml:space="preserve">　監査委員は、監査を実施するに当たつては、外部監査人の監査の実施に支障を来さないよう配慮しなければならない。</w:t>
      </w:r>
    </w:p>
    <w:sectPr w:rsidR="00DF2710" w:rsidRPr="00DF271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32B" w:rsidRDefault="004C532B" w:rsidP="004C532B">
      <w:r>
        <w:separator/>
      </w:r>
    </w:p>
  </w:endnote>
  <w:endnote w:type="continuationSeparator" w:id="0">
    <w:p w:rsidR="004C532B" w:rsidRDefault="004C532B" w:rsidP="004C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83883"/>
      <w:docPartObj>
        <w:docPartGallery w:val="Page Numbers (Bottom of Page)"/>
        <w:docPartUnique/>
      </w:docPartObj>
    </w:sdtPr>
    <w:sdtEndPr>
      <w:rPr>
        <w:rFonts w:asciiTheme="majorEastAsia" w:eastAsiaTheme="majorEastAsia" w:hAnsiTheme="majorEastAsia"/>
      </w:rPr>
    </w:sdtEndPr>
    <w:sdtContent>
      <w:sdt>
        <w:sdtPr>
          <w:id w:val="-1669238322"/>
          <w:docPartObj>
            <w:docPartGallery w:val="Page Numbers (Top of Page)"/>
            <w:docPartUnique/>
          </w:docPartObj>
        </w:sdtPr>
        <w:sdtEndPr>
          <w:rPr>
            <w:rFonts w:asciiTheme="majorEastAsia" w:eastAsiaTheme="majorEastAsia" w:hAnsiTheme="majorEastAsia"/>
          </w:rPr>
        </w:sdtEndPr>
        <w:sdtContent>
          <w:p w:rsidR="00367769" w:rsidRPr="00341888" w:rsidRDefault="00367769">
            <w:pPr>
              <w:pStyle w:val="a5"/>
              <w:jc w:val="center"/>
              <w:rPr>
                <w:rFonts w:asciiTheme="majorEastAsia" w:eastAsiaTheme="majorEastAsia" w:hAnsiTheme="majorEastAsia"/>
              </w:rPr>
            </w:pPr>
            <w:r w:rsidRPr="00341888">
              <w:rPr>
                <w:rFonts w:asciiTheme="majorEastAsia" w:eastAsiaTheme="majorEastAsia" w:hAnsiTheme="majorEastAsia"/>
                <w:lang w:val="ja-JP"/>
              </w:rPr>
              <w:t xml:space="preserve"> </w:t>
            </w:r>
            <w:r w:rsidRPr="00341888">
              <w:rPr>
                <w:rFonts w:asciiTheme="majorEastAsia" w:eastAsiaTheme="majorEastAsia" w:hAnsiTheme="majorEastAsia"/>
                <w:b/>
                <w:bCs/>
                <w:sz w:val="24"/>
                <w:szCs w:val="24"/>
              </w:rPr>
              <w:fldChar w:fldCharType="begin"/>
            </w:r>
            <w:r w:rsidRPr="00341888">
              <w:rPr>
                <w:rFonts w:asciiTheme="majorEastAsia" w:eastAsiaTheme="majorEastAsia" w:hAnsiTheme="majorEastAsia"/>
                <w:b/>
                <w:bCs/>
              </w:rPr>
              <w:instrText>PAGE</w:instrText>
            </w:r>
            <w:r w:rsidRPr="00341888">
              <w:rPr>
                <w:rFonts w:asciiTheme="majorEastAsia" w:eastAsiaTheme="majorEastAsia" w:hAnsiTheme="majorEastAsia"/>
                <w:b/>
                <w:bCs/>
                <w:sz w:val="24"/>
                <w:szCs w:val="24"/>
              </w:rPr>
              <w:fldChar w:fldCharType="separate"/>
            </w:r>
            <w:r w:rsidR="00F121D0">
              <w:rPr>
                <w:rFonts w:asciiTheme="majorEastAsia" w:eastAsiaTheme="majorEastAsia" w:hAnsiTheme="majorEastAsia"/>
                <w:b/>
                <w:bCs/>
                <w:noProof/>
              </w:rPr>
              <w:t>1</w:t>
            </w:r>
            <w:r w:rsidRPr="00341888">
              <w:rPr>
                <w:rFonts w:asciiTheme="majorEastAsia" w:eastAsiaTheme="majorEastAsia" w:hAnsiTheme="majorEastAsia"/>
                <w:b/>
                <w:bCs/>
                <w:sz w:val="24"/>
                <w:szCs w:val="24"/>
              </w:rPr>
              <w:fldChar w:fldCharType="end"/>
            </w:r>
            <w:r w:rsidRPr="00341888">
              <w:rPr>
                <w:rFonts w:asciiTheme="majorEastAsia" w:eastAsiaTheme="majorEastAsia" w:hAnsiTheme="majorEastAsia"/>
                <w:lang w:val="ja-JP"/>
              </w:rPr>
              <w:t xml:space="preserve"> / </w:t>
            </w:r>
            <w:r w:rsidRPr="00341888">
              <w:rPr>
                <w:rFonts w:asciiTheme="majorEastAsia" w:eastAsiaTheme="majorEastAsia" w:hAnsiTheme="majorEastAsia"/>
                <w:b/>
                <w:bCs/>
                <w:sz w:val="24"/>
                <w:szCs w:val="24"/>
              </w:rPr>
              <w:fldChar w:fldCharType="begin"/>
            </w:r>
            <w:r w:rsidRPr="00341888">
              <w:rPr>
                <w:rFonts w:asciiTheme="majorEastAsia" w:eastAsiaTheme="majorEastAsia" w:hAnsiTheme="majorEastAsia"/>
                <w:b/>
                <w:bCs/>
              </w:rPr>
              <w:instrText>NUMPAGES</w:instrText>
            </w:r>
            <w:r w:rsidRPr="00341888">
              <w:rPr>
                <w:rFonts w:asciiTheme="majorEastAsia" w:eastAsiaTheme="majorEastAsia" w:hAnsiTheme="majorEastAsia"/>
                <w:b/>
                <w:bCs/>
                <w:sz w:val="24"/>
                <w:szCs w:val="24"/>
              </w:rPr>
              <w:fldChar w:fldCharType="separate"/>
            </w:r>
            <w:r w:rsidR="00F121D0">
              <w:rPr>
                <w:rFonts w:asciiTheme="majorEastAsia" w:eastAsiaTheme="majorEastAsia" w:hAnsiTheme="majorEastAsia"/>
                <w:b/>
                <w:bCs/>
                <w:noProof/>
              </w:rPr>
              <w:t>2</w:t>
            </w:r>
            <w:r w:rsidRPr="00341888">
              <w:rPr>
                <w:rFonts w:asciiTheme="majorEastAsia" w:eastAsiaTheme="majorEastAsia" w:hAnsiTheme="majorEastAsia"/>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32B" w:rsidRDefault="004C532B" w:rsidP="004C532B">
      <w:r>
        <w:separator/>
      </w:r>
    </w:p>
  </w:footnote>
  <w:footnote w:type="continuationSeparator" w:id="0">
    <w:p w:rsidR="004C532B" w:rsidRDefault="004C532B" w:rsidP="004C5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CB"/>
    <w:rsid w:val="00217CCB"/>
    <w:rsid w:val="002F616F"/>
    <w:rsid w:val="00341888"/>
    <w:rsid w:val="00367769"/>
    <w:rsid w:val="004C532B"/>
    <w:rsid w:val="004D2FB2"/>
    <w:rsid w:val="006E3137"/>
    <w:rsid w:val="00792B01"/>
    <w:rsid w:val="009B02AC"/>
    <w:rsid w:val="00A9542F"/>
    <w:rsid w:val="00AE3C4A"/>
    <w:rsid w:val="00B7024F"/>
    <w:rsid w:val="00BE216B"/>
    <w:rsid w:val="00C67D5A"/>
    <w:rsid w:val="00DF2710"/>
    <w:rsid w:val="00F12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C10FF74-769E-439B-9046-BDCCD848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32B"/>
    <w:pPr>
      <w:tabs>
        <w:tab w:val="center" w:pos="4252"/>
        <w:tab w:val="right" w:pos="8504"/>
      </w:tabs>
      <w:snapToGrid w:val="0"/>
    </w:pPr>
  </w:style>
  <w:style w:type="character" w:customStyle="1" w:styleId="a4">
    <w:name w:val="ヘッダー (文字)"/>
    <w:basedOn w:val="a0"/>
    <w:link w:val="a3"/>
    <w:uiPriority w:val="99"/>
    <w:rsid w:val="004C532B"/>
  </w:style>
  <w:style w:type="paragraph" w:styleId="a5">
    <w:name w:val="footer"/>
    <w:basedOn w:val="a"/>
    <w:link w:val="a6"/>
    <w:uiPriority w:val="99"/>
    <w:unhideWhenUsed/>
    <w:rsid w:val="004C532B"/>
    <w:pPr>
      <w:tabs>
        <w:tab w:val="center" w:pos="4252"/>
        <w:tab w:val="right" w:pos="8504"/>
      </w:tabs>
      <w:snapToGrid w:val="0"/>
    </w:pPr>
  </w:style>
  <w:style w:type="character" w:customStyle="1" w:styleId="a6">
    <w:name w:val="フッター (文字)"/>
    <w:basedOn w:val="a0"/>
    <w:link w:val="a5"/>
    <w:uiPriority w:val="99"/>
    <w:rsid w:val="004C5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89401">
      <w:bodyDiv w:val="1"/>
      <w:marLeft w:val="0"/>
      <w:marRight w:val="0"/>
      <w:marTop w:val="0"/>
      <w:marBottom w:val="0"/>
      <w:divBdr>
        <w:top w:val="none" w:sz="0" w:space="0" w:color="auto"/>
        <w:left w:val="none" w:sz="0" w:space="0" w:color="auto"/>
        <w:bottom w:val="none" w:sz="0" w:space="0" w:color="auto"/>
        <w:right w:val="none" w:sz="0" w:space="0" w:color="auto"/>
      </w:divBdr>
      <w:divsChild>
        <w:div w:id="358819291">
          <w:marLeft w:val="0"/>
          <w:marRight w:val="0"/>
          <w:marTop w:val="0"/>
          <w:marBottom w:val="0"/>
          <w:divBdr>
            <w:top w:val="none" w:sz="0" w:space="0" w:color="auto"/>
            <w:left w:val="none" w:sz="0" w:space="0" w:color="auto"/>
            <w:bottom w:val="none" w:sz="0" w:space="0" w:color="auto"/>
            <w:right w:val="none" w:sz="0" w:space="0" w:color="auto"/>
          </w:divBdr>
          <w:divsChild>
            <w:div w:id="1540556751">
              <w:marLeft w:val="0"/>
              <w:marRight w:val="0"/>
              <w:marTop w:val="0"/>
              <w:marBottom w:val="0"/>
              <w:divBdr>
                <w:top w:val="none" w:sz="0" w:space="0" w:color="auto"/>
                <w:left w:val="none" w:sz="0" w:space="0" w:color="auto"/>
                <w:bottom w:val="none" w:sz="0" w:space="0" w:color="auto"/>
                <w:right w:val="none" w:sz="0" w:space="0" w:color="auto"/>
              </w:divBdr>
              <w:divsChild>
                <w:div w:id="2046756803">
                  <w:marLeft w:val="0"/>
                  <w:marRight w:val="0"/>
                  <w:marTop w:val="0"/>
                  <w:marBottom w:val="0"/>
                  <w:divBdr>
                    <w:top w:val="none" w:sz="0" w:space="0" w:color="auto"/>
                    <w:left w:val="none" w:sz="0" w:space="0" w:color="auto"/>
                    <w:bottom w:val="none" w:sz="0" w:space="0" w:color="auto"/>
                    <w:right w:val="none" w:sz="0" w:space="0" w:color="auto"/>
                  </w:divBdr>
                  <w:divsChild>
                    <w:div w:id="348914551">
                      <w:marLeft w:val="0"/>
                      <w:marRight w:val="0"/>
                      <w:marTop w:val="0"/>
                      <w:marBottom w:val="0"/>
                      <w:divBdr>
                        <w:top w:val="single" w:sz="6" w:space="0" w:color="auto"/>
                        <w:left w:val="none" w:sz="0" w:space="0" w:color="auto"/>
                        <w:bottom w:val="none" w:sz="0" w:space="0" w:color="auto"/>
                        <w:right w:val="none" w:sz="0" w:space="0" w:color="auto"/>
                      </w:divBdr>
                      <w:divsChild>
                        <w:div w:id="532839029">
                          <w:marLeft w:val="0"/>
                          <w:marRight w:val="0"/>
                          <w:marTop w:val="0"/>
                          <w:marBottom w:val="0"/>
                          <w:divBdr>
                            <w:top w:val="none" w:sz="0" w:space="0" w:color="auto"/>
                            <w:left w:val="none" w:sz="0" w:space="0" w:color="auto"/>
                            <w:bottom w:val="none" w:sz="0" w:space="0" w:color="auto"/>
                            <w:right w:val="none" w:sz="0" w:space="0" w:color="auto"/>
                          </w:divBdr>
                          <w:divsChild>
                            <w:div w:id="992179509">
                              <w:marLeft w:val="0"/>
                              <w:marRight w:val="0"/>
                              <w:marTop w:val="0"/>
                              <w:marBottom w:val="0"/>
                              <w:divBdr>
                                <w:top w:val="none" w:sz="0" w:space="0" w:color="auto"/>
                                <w:left w:val="none" w:sz="0" w:space="0" w:color="auto"/>
                                <w:bottom w:val="none" w:sz="0" w:space="0" w:color="auto"/>
                                <w:right w:val="none" w:sz="0" w:space="0" w:color="auto"/>
                              </w:divBdr>
                              <w:divsChild>
                                <w:div w:id="1150175622">
                                  <w:marLeft w:val="0"/>
                                  <w:marRight w:val="0"/>
                                  <w:marTop w:val="0"/>
                                  <w:marBottom w:val="0"/>
                                  <w:divBdr>
                                    <w:top w:val="none" w:sz="0" w:space="0" w:color="auto"/>
                                    <w:left w:val="none" w:sz="0" w:space="0" w:color="auto"/>
                                    <w:bottom w:val="none" w:sz="0" w:space="0" w:color="auto"/>
                                    <w:right w:val="none" w:sz="0" w:space="0" w:color="auto"/>
                                  </w:divBdr>
                                  <w:divsChild>
                                    <w:div w:id="137304725">
                                      <w:marLeft w:val="0"/>
                                      <w:marRight w:val="0"/>
                                      <w:marTop w:val="0"/>
                                      <w:marBottom w:val="0"/>
                                      <w:divBdr>
                                        <w:top w:val="none" w:sz="0" w:space="0" w:color="auto"/>
                                        <w:left w:val="none" w:sz="0" w:space="0" w:color="auto"/>
                                        <w:bottom w:val="none" w:sz="0" w:space="0" w:color="auto"/>
                                        <w:right w:val="none" w:sz="0" w:space="0" w:color="auto"/>
                                      </w:divBdr>
                                      <w:divsChild>
                                        <w:div w:id="1455247826">
                                          <w:marLeft w:val="0"/>
                                          <w:marRight w:val="0"/>
                                          <w:marTop w:val="0"/>
                                          <w:marBottom w:val="0"/>
                                          <w:divBdr>
                                            <w:top w:val="none" w:sz="0" w:space="0" w:color="auto"/>
                                            <w:left w:val="none" w:sz="0" w:space="0" w:color="auto"/>
                                            <w:bottom w:val="none" w:sz="0" w:space="0" w:color="auto"/>
                                            <w:right w:val="none" w:sz="0" w:space="0" w:color="auto"/>
                                          </w:divBdr>
                                          <w:divsChild>
                                            <w:div w:id="1245072768">
                                              <w:marLeft w:val="0"/>
                                              <w:marRight w:val="0"/>
                                              <w:marTop w:val="0"/>
                                              <w:marBottom w:val="0"/>
                                              <w:divBdr>
                                                <w:top w:val="none" w:sz="0" w:space="0" w:color="auto"/>
                                                <w:left w:val="none" w:sz="0" w:space="0" w:color="auto"/>
                                                <w:bottom w:val="none" w:sz="0" w:space="0" w:color="auto"/>
                                                <w:right w:val="none" w:sz="0" w:space="0" w:color="auto"/>
                                              </w:divBdr>
                                              <w:divsChild>
                                                <w:div w:id="244920310">
                                                  <w:marLeft w:val="0"/>
                                                  <w:marRight w:val="0"/>
                                                  <w:marTop w:val="0"/>
                                                  <w:marBottom w:val="0"/>
                                                  <w:divBdr>
                                                    <w:top w:val="none" w:sz="0" w:space="0" w:color="auto"/>
                                                    <w:left w:val="none" w:sz="0" w:space="0" w:color="auto"/>
                                                    <w:bottom w:val="none" w:sz="0" w:space="0" w:color="auto"/>
                                                    <w:right w:val="none" w:sz="0" w:space="0" w:color="auto"/>
                                                  </w:divBdr>
                                                  <w:divsChild>
                                                    <w:div w:id="120155010">
                                                      <w:marLeft w:val="0"/>
                                                      <w:marRight w:val="0"/>
                                                      <w:marTop w:val="0"/>
                                                      <w:marBottom w:val="0"/>
                                                      <w:divBdr>
                                                        <w:top w:val="none" w:sz="0" w:space="0" w:color="auto"/>
                                                        <w:left w:val="none" w:sz="0" w:space="0" w:color="auto"/>
                                                        <w:bottom w:val="none" w:sz="0" w:space="0" w:color="auto"/>
                                                        <w:right w:val="none" w:sz="0" w:space="0" w:color="auto"/>
                                                      </w:divBdr>
                                                    </w:div>
                                                  </w:divsChild>
                                                </w:div>
                                                <w:div w:id="1431044285">
                                                  <w:marLeft w:val="0"/>
                                                  <w:marRight w:val="0"/>
                                                  <w:marTop w:val="0"/>
                                                  <w:marBottom w:val="0"/>
                                                  <w:divBdr>
                                                    <w:top w:val="none" w:sz="0" w:space="0" w:color="auto"/>
                                                    <w:left w:val="none" w:sz="0" w:space="0" w:color="auto"/>
                                                    <w:bottom w:val="none" w:sz="0" w:space="0" w:color="auto"/>
                                                    <w:right w:val="none" w:sz="0" w:space="0" w:color="auto"/>
                                                  </w:divBdr>
                                                  <w:divsChild>
                                                    <w:div w:id="1477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1545</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2018-11-21T07:40:00Z</cp:lastPrinted>
  <dcterms:created xsi:type="dcterms:W3CDTF">2021-12-28T08:09:00Z</dcterms:created>
  <dcterms:modified xsi:type="dcterms:W3CDTF">2021-12-28T08:09:00Z</dcterms:modified>
</cp:coreProperties>
</file>