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0" w14:textId="77777777" w:rsidR="00075BE3" w:rsidRPr="00CA5DAC" w:rsidRDefault="00E35580" w:rsidP="00075BE3">
      <w:pPr>
        <w:jc w:val="center"/>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平成２２</w:t>
      </w:r>
      <w:r w:rsidR="00075BE3" w:rsidRPr="00CA5DAC">
        <w:rPr>
          <w:rFonts w:ascii="ＭＳ ゴシック" w:eastAsia="ＭＳ ゴシック" w:hAnsi="ＭＳ ゴシック" w:hint="eastAsia"/>
          <w:sz w:val="22"/>
          <w:szCs w:val="22"/>
        </w:rPr>
        <w:t>年度包括外部監査結果に基づき講じた措置状況</w:t>
      </w:r>
    </w:p>
    <w:p w14:paraId="272B1631" w14:textId="77777777" w:rsidR="004A7191" w:rsidRPr="00CA5DAC" w:rsidRDefault="004A7191" w:rsidP="009D5E30">
      <w:pPr>
        <w:rPr>
          <w:sz w:val="22"/>
          <w:szCs w:val="22"/>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899"/>
        <w:gridCol w:w="4111"/>
        <w:gridCol w:w="1417"/>
      </w:tblGrid>
      <w:tr w:rsidR="006B215B" w:rsidRPr="00044981" w14:paraId="272B1635" w14:textId="77777777" w:rsidTr="00537E29">
        <w:trPr>
          <w:trHeight w:val="420"/>
          <w:tblHeader/>
        </w:trPr>
        <w:tc>
          <w:tcPr>
            <w:tcW w:w="8789" w:type="dxa"/>
            <w:gridSpan w:val="2"/>
            <w:tcBorders>
              <w:bottom w:val="single" w:sz="4" w:space="0" w:color="auto"/>
            </w:tcBorders>
            <w:shd w:val="clear" w:color="auto" w:fill="C0C0C0"/>
            <w:vAlign w:val="center"/>
          </w:tcPr>
          <w:p w14:paraId="272B1632" w14:textId="77777777" w:rsidR="006B215B" w:rsidRPr="00044981" w:rsidRDefault="006B215B" w:rsidP="003172E6">
            <w:pPr>
              <w:jc w:val="center"/>
              <w:rPr>
                <w:rFonts w:ascii="ＭＳ Ｐゴシック" w:eastAsia="ＭＳ Ｐゴシック" w:hAnsi="ＭＳ Ｐゴシック"/>
                <w:kern w:val="0"/>
                <w:szCs w:val="21"/>
              </w:rPr>
            </w:pPr>
            <w:r w:rsidRPr="00044981">
              <w:rPr>
                <w:rFonts w:ascii="ＭＳ Ｐゴシック" w:eastAsia="ＭＳ Ｐゴシック" w:hAnsi="ＭＳ Ｐゴシック" w:hint="eastAsia"/>
                <w:kern w:val="0"/>
                <w:szCs w:val="21"/>
              </w:rPr>
              <w:t>包</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括</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外</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部</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監</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査</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結</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果</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報</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告</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書</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記</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載</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内</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容</w:t>
            </w:r>
            <w:r w:rsidR="003172E6">
              <w:rPr>
                <w:rFonts w:ascii="ＭＳ Ｐゴシック" w:eastAsia="ＭＳ Ｐゴシック" w:hAnsi="ＭＳ Ｐゴシック" w:hint="eastAsia"/>
                <w:kern w:val="0"/>
                <w:szCs w:val="21"/>
              </w:rPr>
              <w:t xml:space="preserve">　※小文字記載は指摘事項の概要</w:t>
            </w:r>
          </w:p>
        </w:tc>
        <w:tc>
          <w:tcPr>
            <w:tcW w:w="4111" w:type="dxa"/>
            <w:tcBorders>
              <w:bottom w:val="single" w:sz="4" w:space="0" w:color="auto"/>
            </w:tcBorders>
            <w:shd w:val="clear" w:color="auto" w:fill="C0C0C0"/>
            <w:vAlign w:val="center"/>
          </w:tcPr>
          <w:p w14:paraId="272B1633" w14:textId="77777777" w:rsidR="006B215B" w:rsidRPr="00044981" w:rsidRDefault="006B215B" w:rsidP="00946E1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措</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置</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等</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の</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状</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況</w:t>
            </w:r>
          </w:p>
        </w:tc>
        <w:tc>
          <w:tcPr>
            <w:tcW w:w="1417" w:type="dxa"/>
            <w:tcBorders>
              <w:bottom w:val="single" w:sz="4" w:space="0" w:color="auto"/>
            </w:tcBorders>
            <w:shd w:val="clear" w:color="auto" w:fill="C0C0C0"/>
            <w:vAlign w:val="center"/>
          </w:tcPr>
          <w:p w14:paraId="272B1634" w14:textId="77777777" w:rsidR="006B215B" w:rsidRPr="00044981" w:rsidRDefault="00CA5DAC" w:rsidP="00075B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応</w:t>
            </w:r>
          </w:p>
        </w:tc>
      </w:tr>
      <w:tr w:rsidR="00E90056" w:rsidRPr="00E90056" w14:paraId="272B187E" w14:textId="77777777" w:rsidTr="00BA5194">
        <w:trPr>
          <w:trHeight w:val="480"/>
        </w:trPr>
        <w:tc>
          <w:tcPr>
            <w:tcW w:w="14317" w:type="dxa"/>
            <w:gridSpan w:val="4"/>
            <w:shd w:val="clear" w:color="auto" w:fill="FFFFFF" w:themeFill="background1"/>
          </w:tcPr>
          <w:p w14:paraId="272B187D" w14:textId="77777777" w:rsidR="000A5B31" w:rsidRPr="00952426" w:rsidRDefault="000A5B31" w:rsidP="00733A04">
            <w:pPr>
              <w:rPr>
                <w:rFonts w:ascii="ＭＳ 明朝" w:hAnsi="ＭＳ 明朝"/>
                <w:color w:val="000000" w:themeColor="text1"/>
                <w:sz w:val="28"/>
                <w:szCs w:val="28"/>
              </w:rPr>
            </w:pPr>
            <w:bookmarkStart w:id="1" w:name="_Toc282163627"/>
            <w:r w:rsidRPr="00952426">
              <w:rPr>
                <w:rFonts w:hint="eastAsia"/>
                <w:color w:val="000000" w:themeColor="text1"/>
                <w:sz w:val="28"/>
                <w:szCs w:val="28"/>
              </w:rPr>
              <w:t>第５　税務事務に関するその他事項の検討</w:t>
            </w:r>
            <w:bookmarkEnd w:id="1"/>
          </w:p>
        </w:tc>
      </w:tr>
      <w:tr w:rsidR="00E90056" w:rsidRPr="00E90056" w14:paraId="272B18BA" w14:textId="77777777" w:rsidTr="00537E29">
        <w:trPr>
          <w:trHeight w:val="480"/>
        </w:trPr>
        <w:tc>
          <w:tcPr>
            <w:tcW w:w="1890" w:type="dxa"/>
          </w:tcPr>
          <w:p w14:paraId="272B18A2" w14:textId="77777777" w:rsidR="000A5B31" w:rsidRPr="00E90056" w:rsidRDefault="000A5B31" w:rsidP="00CC687B">
            <w:pPr>
              <w:rPr>
                <w:rFonts w:ascii="ＭＳ 明朝" w:hAnsi="ＭＳ 明朝"/>
                <w:sz w:val="20"/>
                <w:szCs w:val="20"/>
              </w:rPr>
            </w:pPr>
            <w:r w:rsidRPr="00E90056">
              <w:rPr>
                <w:rFonts w:ascii="ＭＳ 明朝" w:hAnsi="ＭＳ 明朝" w:hint="eastAsia"/>
                <w:sz w:val="20"/>
                <w:szCs w:val="20"/>
              </w:rPr>
              <w:t>第５</w:t>
            </w:r>
          </w:p>
          <w:p w14:paraId="272B18A3" w14:textId="77777777" w:rsidR="000A5B31" w:rsidRPr="00E90056" w:rsidRDefault="000A5B31" w:rsidP="00CC687B">
            <w:pPr>
              <w:pStyle w:val="a9"/>
              <w:rPr>
                <w:color w:val="auto"/>
                <w:sz w:val="20"/>
                <w:szCs w:val="20"/>
              </w:rPr>
            </w:pPr>
            <w:r w:rsidRPr="00E90056">
              <w:rPr>
                <w:rFonts w:hint="eastAsia"/>
                <w:color w:val="auto"/>
                <w:sz w:val="20"/>
                <w:szCs w:val="20"/>
              </w:rPr>
              <w:t>【１】府税を管理する情報システムに関する検討</w:t>
            </w:r>
          </w:p>
          <w:p w14:paraId="272B18A4" w14:textId="77777777" w:rsidR="000A5B31" w:rsidRPr="00E90056" w:rsidRDefault="000A5B31" w:rsidP="00E41BB1">
            <w:pPr>
              <w:pStyle w:val="ae"/>
              <w:rPr>
                <w:color w:val="auto"/>
                <w:sz w:val="20"/>
                <w:szCs w:val="20"/>
              </w:rPr>
            </w:pPr>
            <w:bookmarkStart w:id="2" w:name="_Toc282163632"/>
          </w:p>
          <w:p w14:paraId="272B18A5" w14:textId="77777777" w:rsidR="000A5B31" w:rsidRPr="00E90056" w:rsidRDefault="000A5B31" w:rsidP="00623464">
            <w:pPr>
              <w:pStyle w:val="ae"/>
              <w:ind w:leftChars="0" w:left="0"/>
              <w:rPr>
                <w:color w:val="auto"/>
                <w:sz w:val="20"/>
                <w:szCs w:val="20"/>
              </w:rPr>
            </w:pPr>
            <w:r w:rsidRPr="00E90056">
              <w:rPr>
                <w:rFonts w:hint="eastAsia"/>
                <w:color w:val="auto"/>
                <w:sz w:val="20"/>
                <w:szCs w:val="20"/>
              </w:rPr>
              <w:t>４．税務システム開発・運用・保守委託の契約に関する事務について</w:t>
            </w:r>
            <w:bookmarkEnd w:id="2"/>
            <w:r w:rsidRPr="00E90056">
              <w:rPr>
                <w:rFonts w:hint="eastAsia"/>
                <w:color w:val="auto"/>
                <w:sz w:val="20"/>
                <w:szCs w:val="20"/>
              </w:rPr>
              <w:t xml:space="preserve"> </w:t>
            </w:r>
          </w:p>
          <w:p w14:paraId="272B18A6" w14:textId="77777777" w:rsidR="000A5B31" w:rsidRPr="00E90056" w:rsidRDefault="000A5B31" w:rsidP="00623464">
            <w:pPr>
              <w:pStyle w:val="af0"/>
              <w:ind w:leftChars="0" w:left="0"/>
              <w:rPr>
                <w:color w:val="auto"/>
                <w:sz w:val="20"/>
                <w:szCs w:val="20"/>
              </w:rPr>
            </w:pPr>
          </w:p>
          <w:p w14:paraId="272B18A7" w14:textId="77777777" w:rsidR="000A5B31" w:rsidRPr="00E90056" w:rsidRDefault="000A5B31" w:rsidP="00623464">
            <w:pPr>
              <w:pStyle w:val="af0"/>
              <w:ind w:leftChars="0" w:left="0"/>
              <w:rPr>
                <w:color w:val="auto"/>
                <w:sz w:val="20"/>
                <w:szCs w:val="20"/>
              </w:rPr>
            </w:pPr>
            <w:r w:rsidRPr="00E90056">
              <w:rPr>
                <w:rFonts w:hint="eastAsia"/>
                <w:color w:val="auto"/>
                <w:sz w:val="20"/>
                <w:szCs w:val="20"/>
              </w:rPr>
              <w:t>（２）実績把握と翌年度算定への反映について</w:t>
            </w:r>
          </w:p>
          <w:p w14:paraId="272B18A8" w14:textId="77777777" w:rsidR="000A5B31" w:rsidRPr="00E90056" w:rsidRDefault="000A5B31" w:rsidP="00623464">
            <w:pPr>
              <w:pStyle w:val="af0"/>
              <w:ind w:leftChars="0" w:left="0"/>
              <w:rPr>
                <w:color w:val="auto"/>
                <w:sz w:val="20"/>
                <w:szCs w:val="20"/>
              </w:rPr>
            </w:pPr>
          </w:p>
          <w:p w14:paraId="272B18A9" w14:textId="77777777" w:rsidR="000A5B31" w:rsidRPr="00E90056" w:rsidRDefault="000A5B31" w:rsidP="00623464">
            <w:pPr>
              <w:pStyle w:val="af0"/>
              <w:ind w:leftChars="0" w:left="0"/>
              <w:rPr>
                <w:color w:val="auto"/>
                <w:sz w:val="20"/>
                <w:szCs w:val="20"/>
              </w:rPr>
            </w:pPr>
            <w:r w:rsidRPr="00E90056">
              <w:rPr>
                <w:rFonts w:hint="eastAsia"/>
                <w:color w:val="auto"/>
                <w:sz w:val="20"/>
                <w:szCs w:val="20"/>
              </w:rPr>
              <w:t>②意見</w:t>
            </w:r>
          </w:p>
          <w:p w14:paraId="272B18AA" w14:textId="77777777" w:rsidR="000A5B31" w:rsidRPr="00E90056" w:rsidRDefault="000A5B31" w:rsidP="00623464">
            <w:pPr>
              <w:pStyle w:val="af0"/>
              <w:ind w:leftChars="0" w:left="0"/>
              <w:rPr>
                <w:color w:val="auto"/>
                <w:sz w:val="20"/>
                <w:szCs w:val="20"/>
              </w:rPr>
            </w:pPr>
            <w:r w:rsidRPr="00E90056">
              <w:rPr>
                <w:rFonts w:hint="eastAsia"/>
                <w:color w:val="auto"/>
                <w:sz w:val="20"/>
                <w:szCs w:val="20"/>
              </w:rPr>
              <w:t>（Ａ）情報システム委託業務における実績と見積の積算との差の分析を適切に行い、翌年度への反映を行うべき</w:t>
            </w:r>
          </w:p>
          <w:p w14:paraId="272B18AB" w14:textId="77777777" w:rsidR="000A5B31" w:rsidRPr="00E90056" w:rsidRDefault="000A5B31" w:rsidP="00946E1F">
            <w:pPr>
              <w:rPr>
                <w:rFonts w:ascii="ＭＳ 明朝" w:hAnsi="ＭＳ 明朝"/>
                <w:szCs w:val="21"/>
              </w:rPr>
            </w:pPr>
          </w:p>
        </w:tc>
        <w:tc>
          <w:tcPr>
            <w:tcW w:w="6899" w:type="dxa"/>
          </w:tcPr>
          <w:p w14:paraId="272B18AC" w14:textId="77777777" w:rsidR="000A5B31" w:rsidRPr="00E90056" w:rsidRDefault="000A5B31" w:rsidP="00981B97">
            <w:pPr>
              <w:pStyle w:val="a7"/>
              <w:ind w:leftChars="0" w:left="0" w:firstLineChars="0" w:firstLine="0"/>
              <w:rPr>
                <w:sz w:val="18"/>
                <w:szCs w:val="18"/>
              </w:rPr>
            </w:pPr>
            <w:r w:rsidRPr="00E90056">
              <w:rPr>
                <w:rFonts w:hint="eastAsia"/>
                <w:sz w:val="18"/>
                <w:szCs w:val="18"/>
              </w:rPr>
              <w:t>「税務情報システムに係るシステム保守及び運用管理業務」について、契約業者から、毎月、月次作業報告が提出されており、府は稼動工数の報告を受けている。</w:t>
            </w:r>
          </w:p>
          <w:p w14:paraId="272B18AD" w14:textId="77777777" w:rsidR="000A5B31" w:rsidRPr="00E90056" w:rsidRDefault="000A5B31" w:rsidP="00E771A9">
            <w:pPr>
              <w:pStyle w:val="a7"/>
              <w:ind w:leftChars="0" w:left="0" w:firstLine="180"/>
              <w:rPr>
                <w:sz w:val="18"/>
                <w:szCs w:val="18"/>
              </w:rPr>
            </w:pPr>
            <w:r w:rsidRPr="00E90056">
              <w:rPr>
                <w:rFonts w:hint="eastAsia"/>
                <w:sz w:val="18"/>
                <w:szCs w:val="18"/>
              </w:rPr>
              <w:t>前年度の計画対実績を把握し、そのギャップの要因を分析することにより、翌年度以降の作業計画において、過大積算の防止に役立ち、また、積算方法の見直しや事例の蓄積による積算精度の向上にも有効であると思われる。</w:t>
            </w:r>
          </w:p>
          <w:p w14:paraId="272B18AE" w14:textId="77777777" w:rsidR="000A5B31" w:rsidRPr="00E90056" w:rsidRDefault="000A5B31" w:rsidP="00E771A9">
            <w:pPr>
              <w:pStyle w:val="a7"/>
              <w:ind w:leftChars="0" w:left="0" w:firstLine="180"/>
              <w:rPr>
                <w:sz w:val="18"/>
                <w:szCs w:val="18"/>
              </w:rPr>
            </w:pPr>
            <w:r w:rsidRPr="00E90056">
              <w:rPr>
                <w:rFonts w:hint="eastAsia"/>
                <w:sz w:val="18"/>
                <w:szCs w:val="18"/>
              </w:rPr>
              <w:t>今回の監査にあたり監査人により平成21年度の当契約における実績工数と計画時点の工数（府積算によるもの、業者見積によるもの）を比較すると次のとおりである。実績工数と府による計画時の見積工数との間には37.6人月（契約前の府見積工数（下記表（Ｂ））の24.5％）の工数差がある。</w:t>
            </w:r>
          </w:p>
          <w:p w14:paraId="272B18AF" w14:textId="77777777" w:rsidR="000A5B31" w:rsidRPr="00E90056" w:rsidRDefault="000A5B31" w:rsidP="00E771A9">
            <w:pPr>
              <w:pStyle w:val="a7"/>
              <w:ind w:leftChars="0" w:left="0" w:firstLine="180"/>
              <w:rPr>
                <w:sz w:val="18"/>
                <w:szCs w:val="18"/>
              </w:rPr>
            </w:pPr>
            <w:r w:rsidRPr="00E90056">
              <w:rPr>
                <w:rFonts w:hint="eastAsia"/>
                <w:sz w:val="18"/>
                <w:szCs w:val="18"/>
              </w:rPr>
              <w:t>工数差の原因は、府が想定していた技術レベルの技術者よりも上位（高単価）の技術者を業者では実際に登用していたことにより工数減少につながったものである、と府から説明を受けた。</w:t>
            </w:r>
          </w:p>
          <w:p w14:paraId="272B18B0" w14:textId="77777777" w:rsidR="000A5B31" w:rsidRPr="00E90056" w:rsidRDefault="000A5B31" w:rsidP="00E771A9">
            <w:pPr>
              <w:pStyle w:val="a7"/>
              <w:ind w:leftChars="0" w:left="0" w:firstLine="180"/>
              <w:rPr>
                <w:sz w:val="18"/>
                <w:szCs w:val="18"/>
              </w:rPr>
            </w:pPr>
            <w:r w:rsidRPr="00E90056">
              <w:rPr>
                <w:rFonts w:hint="eastAsia"/>
                <w:sz w:val="18"/>
                <w:szCs w:val="18"/>
              </w:rPr>
              <w:t>府における積算時の単価は府総務部ＩＴ推進課が設定している「積算ガイドライン」におけるシステムエンジニアの単価（839千円/人月）を適用している。これに対して、業者による見積単価はシステムエンジニア1,590千円/人月、プログラマー1,167千円/人月であった。</w:t>
            </w:r>
          </w:p>
          <w:p w14:paraId="272B18B1" w14:textId="77777777" w:rsidR="000A5B31" w:rsidRPr="00E90056" w:rsidRDefault="000A5B31" w:rsidP="00E771A9">
            <w:pPr>
              <w:pStyle w:val="a7"/>
              <w:ind w:leftChars="0" w:left="0" w:firstLine="180"/>
              <w:rPr>
                <w:sz w:val="18"/>
                <w:szCs w:val="18"/>
              </w:rPr>
            </w:pPr>
            <w:r w:rsidRPr="00E90056">
              <w:rPr>
                <w:rFonts w:hint="eastAsia"/>
                <w:sz w:val="18"/>
                <w:szCs w:val="18"/>
              </w:rPr>
              <w:t>しかし、単価の差額がどの程度工数差に影響を及ぼしたのか詳細な分析は不可能であり、詳細な工数差分析を行うことができない。工数差分析を行わないことによりシステムの開発・導入・変更に対する納期や品質に対するリスクが増大し、過大な費用が発生する可能性がある。</w:t>
            </w:r>
          </w:p>
          <w:p w14:paraId="272B18B2" w14:textId="77777777" w:rsidR="000A5B31" w:rsidRDefault="000A5B31" w:rsidP="00E771A9">
            <w:pPr>
              <w:pStyle w:val="a7"/>
              <w:ind w:leftChars="0" w:left="0" w:firstLine="200"/>
              <w:rPr>
                <w:sz w:val="20"/>
                <w:szCs w:val="20"/>
                <w:u w:val="single"/>
              </w:rPr>
            </w:pPr>
            <w:r w:rsidRPr="00E90056">
              <w:rPr>
                <w:rFonts w:hint="eastAsia"/>
                <w:sz w:val="20"/>
                <w:szCs w:val="20"/>
                <w:u w:val="single"/>
              </w:rPr>
              <w:t>府は、業者の提案する技術者水準について府が積算時に予定している技術者水準と同等レベルにするように業者へ求め、実績と見積との工数差の分析を適切に行うことにより、翌年度以降の計画工数策定や契約交渉に反映させることが望ましい。なお、府が積算時に使用する技術者水準では、当システ</w:t>
            </w:r>
            <w:r w:rsidRPr="00E90056">
              <w:rPr>
                <w:rFonts w:hint="eastAsia"/>
                <w:sz w:val="20"/>
                <w:szCs w:val="20"/>
                <w:u w:val="single"/>
              </w:rPr>
              <w:lastRenderedPageBreak/>
              <w:t>ムの委託業務を担当できない理由が合理的であれば、その業務に対する府の積算時における積算単価を見直す検討を行うべきである（意見番号33）。P94</w:t>
            </w:r>
          </w:p>
          <w:p w14:paraId="58C80360" w14:textId="77777777" w:rsidR="000A5B31" w:rsidRDefault="000A5B31" w:rsidP="00245B37">
            <w:pPr>
              <w:pStyle w:val="a7"/>
              <w:ind w:leftChars="0" w:left="0" w:firstLineChars="0" w:firstLine="0"/>
              <w:rPr>
                <w:rFonts w:hAnsi="ＭＳ 明朝"/>
                <w:sz w:val="21"/>
                <w:szCs w:val="21"/>
              </w:rPr>
            </w:pPr>
          </w:p>
          <w:p w14:paraId="272B18B3" w14:textId="77777777" w:rsidR="00245B37" w:rsidRPr="00E90056" w:rsidRDefault="00245B37" w:rsidP="00245B37">
            <w:pPr>
              <w:pStyle w:val="a7"/>
              <w:ind w:leftChars="0" w:left="0" w:firstLineChars="0" w:firstLine="0"/>
              <w:rPr>
                <w:rFonts w:hAnsi="ＭＳ 明朝"/>
                <w:sz w:val="21"/>
                <w:szCs w:val="21"/>
              </w:rPr>
            </w:pPr>
          </w:p>
        </w:tc>
        <w:tc>
          <w:tcPr>
            <w:tcW w:w="4111" w:type="dxa"/>
            <w:tcBorders>
              <w:bottom w:val="single" w:sz="4" w:space="0" w:color="auto"/>
            </w:tcBorders>
            <w:shd w:val="clear" w:color="auto" w:fill="auto"/>
          </w:tcPr>
          <w:p w14:paraId="49ED1A93" w14:textId="77777777" w:rsidR="00797A22" w:rsidRDefault="00797A22" w:rsidP="00797A22">
            <w:pPr>
              <w:ind w:leftChars="20" w:left="42" w:firstLineChars="100" w:firstLine="210"/>
            </w:pPr>
            <w:r>
              <w:rPr>
                <w:rFonts w:hint="eastAsia"/>
              </w:rPr>
              <w:lastRenderedPageBreak/>
              <w:t>税の制度及びシステムの複雑性、高い精度が求められる開発の正確性、短期間での改修が必要となる迅速性、並びに税業務を熟知した技術者の確保の困難性という税務情報システムの固有の事情を考慮し、業者の技術者水準と同等レベルとなる税務情報システム独自の単価を設定することとしている。</w:t>
            </w:r>
          </w:p>
          <w:p w14:paraId="2821617B" w14:textId="77777777" w:rsidR="00797A22" w:rsidRDefault="00797A22" w:rsidP="00797A22">
            <w:pPr>
              <w:ind w:leftChars="20" w:left="42" w:firstLineChars="100" w:firstLine="210"/>
            </w:pPr>
            <w:r>
              <w:rPr>
                <w:rFonts w:hint="eastAsia"/>
              </w:rPr>
              <w:t>その上で、実績と見積との工数差の分析を行い、翌年度以降の計画工数策定や契約に反映させる。</w:t>
            </w:r>
          </w:p>
          <w:p w14:paraId="272B18B5" w14:textId="5FB8A70A" w:rsidR="000A5B31" w:rsidRPr="00327C58" w:rsidRDefault="000A5B31" w:rsidP="00797A22">
            <w:pPr>
              <w:ind w:firstLineChars="100" w:firstLine="210"/>
              <w:rPr>
                <w:rFonts w:ascii="ＭＳ 明朝" w:hAnsi="ＭＳ 明朝"/>
                <w:color w:val="000000" w:themeColor="text1"/>
                <w:szCs w:val="21"/>
              </w:rPr>
            </w:pPr>
          </w:p>
        </w:tc>
        <w:tc>
          <w:tcPr>
            <w:tcW w:w="1417" w:type="dxa"/>
            <w:tcBorders>
              <w:bottom w:val="single" w:sz="4" w:space="0" w:color="auto"/>
            </w:tcBorders>
            <w:shd w:val="clear" w:color="auto" w:fill="auto"/>
          </w:tcPr>
          <w:p w14:paraId="272B18B8" w14:textId="50BCFC01" w:rsidR="009D6942" w:rsidRDefault="00797A22" w:rsidP="00993253">
            <w:pPr>
              <w:rPr>
                <w:rFonts w:ascii="ＭＳ 明朝" w:hAnsi="ＭＳ 明朝"/>
                <w:szCs w:val="21"/>
              </w:rPr>
            </w:pPr>
            <w:r>
              <w:rPr>
                <w:rFonts w:ascii="ＭＳ 明朝" w:hAnsi="ＭＳ 明朝" w:hint="eastAsia"/>
                <w:szCs w:val="21"/>
              </w:rPr>
              <w:t>措置</w:t>
            </w:r>
          </w:p>
          <w:p w14:paraId="7D1C8C46" w14:textId="77777777" w:rsidR="00797A22" w:rsidRPr="00797A22" w:rsidRDefault="00797A22" w:rsidP="00993253">
            <w:pPr>
              <w:rPr>
                <w:rFonts w:ascii="ＭＳ 明朝" w:hAnsi="ＭＳ 明朝"/>
                <w:szCs w:val="21"/>
              </w:rPr>
            </w:pPr>
          </w:p>
          <w:p w14:paraId="272B18B9" w14:textId="1CE126C7" w:rsidR="009D6942" w:rsidRPr="00E90056" w:rsidRDefault="009D6942" w:rsidP="00993253">
            <w:pPr>
              <w:rPr>
                <w:rFonts w:ascii="ＭＳ 明朝" w:hAnsi="ＭＳ 明朝"/>
                <w:szCs w:val="21"/>
              </w:rPr>
            </w:pPr>
          </w:p>
        </w:tc>
      </w:tr>
      <w:tr w:rsidR="00E90056" w:rsidRPr="00E90056" w14:paraId="272B18EA" w14:textId="77777777" w:rsidTr="00537E29">
        <w:trPr>
          <w:trHeight w:val="495"/>
        </w:trPr>
        <w:tc>
          <w:tcPr>
            <w:tcW w:w="1890" w:type="dxa"/>
          </w:tcPr>
          <w:p w14:paraId="272B18D0" w14:textId="77777777" w:rsidR="000A5B31" w:rsidRPr="00E90056" w:rsidRDefault="000A5B31" w:rsidP="00E41BB1">
            <w:pPr>
              <w:rPr>
                <w:rFonts w:ascii="ＭＳ 明朝" w:hAnsi="ＭＳ 明朝"/>
                <w:sz w:val="20"/>
                <w:szCs w:val="20"/>
              </w:rPr>
            </w:pPr>
            <w:r w:rsidRPr="00E90056">
              <w:rPr>
                <w:rFonts w:ascii="ＭＳ 明朝" w:hAnsi="ＭＳ 明朝" w:hint="eastAsia"/>
                <w:sz w:val="20"/>
                <w:szCs w:val="20"/>
              </w:rPr>
              <w:lastRenderedPageBreak/>
              <w:t>第５</w:t>
            </w:r>
          </w:p>
          <w:p w14:paraId="272B18D1" w14:textId="77777777" w:rsidR="000A5B31" w:rsidRPr="00E90056" w:rsidRDefault="000A5B31" w:rsidP="00E41BB1">
            <w:pPr>
              <w:pStyle w:val="a9"/>
              <w:rPr>
                <w:color w:val="auto"/>
                <w:sz w:val="20"/>
                <w:szCs w:val="20"/>
              </w:rPr>
            </w:pPr>
            <w:r w:rsidRPr="00E90056">
              <w:rPr>
                <w:rFonts w:hint="eastAsia"/>
                <w:color w:val="auto"/>
                <w:sz w:val="20"/>
                <w:szCs w:val="20"/>
              </w:rPr>
              <w:t>【１】府税を管理する情報システムに関する検討</w:t>
            </w:r>
          </w:p>
          <w:p w14:paraId="272B18D2" w14:textId="77777777" w:rsidR="000A5B31" w:rsidRPr="00E90056" w:rsidRDefault="000A5B31" w:rsidP="00623464">
            <w:pPr>
              <w:pStyle w:val="ae"/>
              <w:ind w:leftChars="0" w:left="0"/>
              <w:rPr>
                <w:color w:val="auto"/>
                <w:sz w:val="20"/>
                <w:szCs w:val="20"/>
              </w:rPr>
            </w:pPr>
          </w:p>
          <w:p w14:paraId="272B18D3" w14:textId="77777777" w:rsidR="000A5B31" w:rsidRPr="00E90056" w:rsidRDefault="000A5B31" w:rsidP="00623464">
            <w:pPr>
              <w:pStyle w:val="ae"/>
              <w:ind w:leftChars="0" w:left="0"/>
              <w:rPr>
                <w:color w:val="auto"/>
                <w:sz w:val="20"/>
                <w:szCs w:val="20"/>
              </w:rPr>
            </w:pPr>
            <w:r w:rsidRPr="00E90056">
              <w:rPr>
                <w:rFonts w:hint="eastAsia"/>
                <w:color w:val="auto"/>
                <w:sz w:val="20"/>
                <w:szCs w:val="20"/>
              </w:rPr>
              <w:t xml:space="preserve">４．税務システム開発・運用・保守委託の契約に関する事務について </w:t>
            </w:r>
          </w:p>
          <w:p w14:paraId="272B18D4" w14:textId="77777777" w:rsidR="000A5B31" w:rsidRPr="00E90056" w:rsidRDefault="000A5B31" w:rsidP="00623464">
            <w:pPr>
              <w:pStyle w:val="ab"/>
              <w:ind w:leftChars="0" w:left="0"/>
              <w:rPr>
                <w:color w:val="auto"/>
                <w:sz w:val="20"/>
                <w:szCs w:val="20"/>
              </w:rPr>
            </w:pPr>
          </w:p>
          <w:p w14:paraId="272B18D5" w14:textId="77777777" w:rsidR="000A5B31" w:rsidRPr="00E90056" w:rsidRDefault="000A5B31" w:rsidP="00623464">
            <w:pPr>
              <w:pStyle w:val="ab"/>
              <w:ind w:leftChars="0" w:left="0"/>
              <w:rPr>
                <w:color w:val="auto"/>
                <w:sz w:val="20"/>
                <w:szCs w:val="20"/>
              </w:rPr>
            </w:pPr>
            <w:r w:rsidRPr="00E90056">
              <w:rPr>
                <w:rFonts w:hint="eastAsia"/>
                <w:color w:val="auto"/>
                <w:sz w:val="20"/>
                <w:szCs w:val="20"/>
              </w:rPr>
              <w:t>（４）工数・費用の積算について</w:t>
            </w:r>
          </w:p>
          <w:p w14:paraId="272B18D6" w14:textId="77777777" w:rsidR="000A5B31" w:rsidRPr="00E90056" w:rsidRDefault="000A5B31" w:rsidP="00623464">
            <w:pPr>
              <w:pStyle w:val="af0"/>
              <w:ind w:leftChars="0" w:left="0"/>
              <w:rPr>
                <w:color w:val="auto"/>
                <w:sz w:val="20"/>
                <w:szCs w:val="20"/>
              </w:rPr>
            </w:pPr>
          </w:p>
          <w:p w14:paraId="272B18D7" w14:textId="77777777" w:rsidR="000A5B31" w:rsidRPr="00E90056" w:rsidRDefault="000A5B31" w:rsidP="00623464">
            <w:pPr>
              <w:pStyle w:val="af0"/>
              <w:ind w:leftChars="0" w:left="0"/>
              <w:rPr>
                <w:color w:val="auto"/>
                <w:sz w:val="20"/>
                <w:szCs w:val="20"/>
              </w:rPr>
            </w:pPr>
            <w:r w:rsidRPr="00E90056">
              <w:rPr>
                <w:rFonts w:hint="eastAsia"/>
                <w:color w:val="auto"/>
                <w:sz w:val="20"/>
                <w:szCs w:val="20"/>
              </w:rPr>
              <w:t>②意見</w:t>
            </w:r>
          </w:p>
          <w:p w14:paraId="272B18D8" w14:textId="77777777" w:rsidR="000A5B31" w:rsidRPr="00E90056" w:rsidRDefault="000A5B31" w:rsidP="00623464">
            <w:pPr>
              <w:pStyle w:val="af0"/>
              <w:ind w:leftChars="0" w:left="0"/>
              <w:rPr>
                <w:color w:val="auto"/>
                <w:sz w:val="20"/>
                <w:szCs w:val="20"/>
              </w:rPr>
            </w:pPr>
            <w:r w:rsidRPr="00E90056">
              <w:rPr>
                <w:rFonts w:hint="eastAsia"/>
                <w:color w:val="auto"/>
                <w:sz w:val="20"/>
                <w:szCs w:val="20"/>
              </w:rPr>
              <w:t>（Ａ）情報システム委託契約金額の設計書における精緻な積算、及び見積提案額との差異分析を行うべき</w:t>
            </w:r>
          </w:p>
          <w:p w14:paraId="272B18D9" w14:textId="77777777" w:rsidR="000A5B31" w:rsidRPr="00E90056" w:rsidRDefault="000A5B31" w:rsidP="00946E1F">
            <w:pPr>
              <w:pStyle w:val="af0"/>
              <w:ind w:leftChars="0" w:left="0"/>
              <w:rPr>
                <w:rFonts w:hAnsi="ＭＳ 明朝"/>
                <w:color w:val="auto"/>
                <w:sz w:val="21"/>
                <w:szCs w:val="21"/>
              </w:rPr>
            </w:pPr>
          </w:p>
        </w:tc>
        <w:tc>
          <w:tcPr>
            <w:tcW w:w="6899" w:type="dxa"/>
          </w:tcPr>
          <w:p w14:paraId="272B18DA" w14:textId="77777777" w:rsidR="000A5B31" w:rsidRPr="00E90056" w:rsidRDefault="000A5B31" w:rsidP="00E771A9">
            <w:pPr>
              <w:pStyle w:val="a7"/>
              <w:ind w:leftChars="0" w:left="0" w:firstLine="180"/>
              <w:rPr>
                <w:sz w:val="18"/>
                <w:szCs w:val="18"/>
              </w:rPr>
            </w:pPr>
            <w:r w:rsidRPr="00E90056">
              <w:rPr>
                <w:rFonts w:hint="eastAsia"/>
                <w:sz w:val="18"/>
                <w:szCs w:val="18"/>
              </w:rPr>
              <w:t>府では「税務情報システムに係るシステム保守及び運用管理業務」において、工数と単価により総費用を見積もっている。単価については財団法人経済調査会発行の「積算資料」をもとに府の総務部ＩＴ推進課が設定した「積算ガイドライン」におけるシステムエンジニアの単価を使用している。</w:t>
            </w:r>
          </w:p>
          <w:p w14:paraId="272B18DB" w14:textId="77777777" w:rsidR="000A5B31" w:rsidRPr="00E90056" w:rsidRDefault="000A5B31" w:rsidP="00E771A9">
            <w:pPr>
              <w:pStyle w:val="a7"/>
              <w:ind w:leftChars="0" w:left="0" w:firstLine="180"/>
              <w:rPr>
                <w:sz w:val="18"/>
                <w:szCs w:val="18"/>
              </w:rPr>
            </w:pPr>
            <w:r w:rsidRPr="00E90056">
              <w:rPr>
                <w:rFonts w:hint="eastAsia"/>
                <w:sz w:val="18"/>
                <w:szCs w:val="18"/>
              </w:rPr>
              <w:t>府の設計書においては各作業工程の工数と単価を見積もり、総額を算出している。</w:t>
            </w:r>
          </w:p>
          <w:p w14:paraId="272B18DC" w14:textId="77777777" w:rsidR="000A5B31" w:rsidRPr="00E90056" w:rsidRDefault="000A5B31" w:rsidP="00E771A9">
            <w:pPr>
              <w:pStyle w:val="a7"/>
              <w:ind w:leftChars="0" w:left="0" w:firstLine="180"/>
              <w:rPr>
                <w:sz w:val="18"/>
                <w:szCs w:val="18"/>
              </w:rPr>
            </w:pPr>
            <w:r w:rsidRPr="00E90056">
              <w:rPr>
                <w:rFonts w:hint="eastAsia"/>
                <w:sz w:val="18"/>
                <w:szCs w:val="18"/>
              </w:rPr>
              <w:t>府による見積工数、単価及び総額と業者による見積工数、単価、及び総額の状況を比較したところ、工数が業者見積のとおりとすると、平成22年度における府の見積が過大ということになる。</w:t>
            </w:r>
          </w:p>
          <w:p w14:paraId="272B18DD" w14:textId="77777777" w:rsidR="000A5B31" w:rsidRPr="00E90056" w:rsidRDefault="000A5B31" w:rsidP="00E771A9">
            <w:pPr>
              <w:pStyle w:val="a7"/>
              <w:ind w:leftChars="0" w:left="0" w:firstLine="180"/>
              <w:rPr>
                <w:sz w:val="18"/>
                <w:szCs w:val="18"/>
              </w:rPr>
            </w:pPr>
            <w:r w:rsidRPr="00E90056">
              <w:rPr>
                <w:rFonts w:hint="eastAsia"/>
                <w:sz w:val="18"/>
                <w:szCs w:val="18"/>
              </w:rPr>
              <w:t>仮に工数につき業者見積が妥当だとした場合は平成22年度は工数の12.4％、つまり実契約額のうち15,078千円の府の積算総額削減となり、契約額削減が可能となる。</w:t>
            </w:r>
          </w:p>
          <w:p w14:paraId="272B18DE" w14:textId="77777777" w:rsidR="000A5B31" w:rsidRPr="00E90056" w:rsidRDefault="000A5B31" w:rsidP="00E771A9">
            <w:pPr>
              <w:pStyle w:val="a7"/>
              <w:ind w:leftChars="0" w:left="0" w:firstLine="180"/>
              <w:rPr>
                <w:sz w:val="18"/>
                <w:szCs w:val="18"/>
              </w:rPr>
            </w:pPr>
            <w:r w:rsidRPr="00E90056">
              <w:rPr>
                <w:rFonts w:hint="eastAsia"/>
                <w:sz w:val="18"/>
                <w:szCs w:val="18"/>
              </w:rPr>
              <w:t>業者見積工数が少ない要因としては、要求された仕様を業者が正しく理解していなかったために過少見積をしたこと、又は総額を前提条件とし、単価を下げないために工数で実際の見積工数を下げたこと等も考えられる。このように総額のみで、業者の見積の妥当性を判断した場合は、システムの開発・導入・変更に対する納期や品質に対するリスクが増大し、過大な費用が発生する可能性がある。</w:t>
            </w:r>
          </w:p>
          <w:p w14:paraId="272B18DF" w14:textId="77777777" w:rsidR="000A5B31" w:rsidRPr="00E90056" w:rsidRDefault="000A5B31" w:rsidP="00E771A9">
            <w:pPr>
              <w:pStyle w:val="a7"/>
              <w:ind w:leftChars="0" w:left="0" w:firstLine="180"/>
              <w:rPr>
                <w:sz w:val="18"/>
                <w:szCs w:val="18"/>
              </w:rPr>
            </w:pPr>
            <w:r w:rsidRPr="00E90056">
              <w:rPr>
                <w:rFonts w:hint="eastAsia"/>
                <w:sz w:val="18"/>
                <w:szCs w:val="18"/>
              </w:rPr>
              <w:t>随意契約の場合においては、他社との見積比較が困難な契約が多く、さらなる留意が求められる。業者との信頼関係に基づく、こうした詳細な費用に関する情報収集や、調整・確認をあいまいにしたままで進めて来た状況があるのではないかとも思考される。</w:t>
            </w:r>
          </w:p>
          <w:p w14:paraId="272B18E0" w14:textId="77777777" w:rsidR="000A5B31" w:rsidRPr="00E90056" w:rsidRDefault="000A5B31" w:rsidP="00E771A9">
            <w:pPr>
              <w:pStyle w:val="a7"/>
              <w:ind w:leftChars="0" w:left="0" w:firstLine="180"/>
              <w:rPr>
                <w:sz w:val="18"/>
                <w:szCs w:val="18"/>
              </w:rPr>
            </w:pPr>
            <w:r w:rsidRPr="00E90056">
              <w:rPr>
                <w:rFonts w:hint="eastAsia"/>
                <w:sz w:val="18"/>
                <w:szCs w:val="18"/>
              </w:rPr>
              <w:t>また、平成21年度及び平成22年度の府設計書における見積工数及び見積単価はまったく同数であり、見積単価は府総務部ＩＴ推進課が予め設定した「積算ガイドライン」におけるシステムエンジニアの単価を使用するため、同数であることは理解できるものの、見積工数までも同数であることは理解しがたい。19年間随意契約</w:t>
            </w:r>
            <w:r w:rsidRPr="00E90056">
              <w:rPr>
                <w:rFonts w:hint="eastAsia"/>
                <w:sz w:val="18"/>
                <w:szCs w:val="18"/>
              </w:rPr>
              <w:lastRenderedPageBreak/>
              <w:t>が続くＡ社においては当業務のノウハウが蓄積していることにより、工数を削減可能であることも府は見込めるはずである。</w:t>
            </w:r>
          </w:p>
          <w:p w14:paraId="272B18E1" w14:textId="77777777" w:rsidR="000A5B31" w:rsidRDefault="000A5B31" w:rsidP="00E771A9">
            <w:pPr>
              <w:pStyle w:val="a7"/>
              <w:ind w:leftChars="0" w:left="0" w:firstLine="200"/>
              <w:rPr>
                <w:sz w:val="20"/>
                <w:szCs w:val="20"/>
                <w:u w:val="single"/>
              </w:rPr>
            </w:pPr>
            <w:r w:rsidRPr="00E90056">
              <w:rPr>
                <w:rFonts w:hint="eastAsia"/>
                <w:sz w:val="20"/>
                <w:szCs w:val="20"/>
                <w:u w:val="single"/>
              </w:rPr>
              <w:t>信頼関係を良好に維持するためにも、実態に即して、まずは、積算単価を見直すことが必要であるが、業者見積額と府積算額とのギャップ分析を明確にし、コスト削減に向けて府及び業者の双方が努力し、それが第三者にも理解できるようにする必要がある（意見番号35）。P96</w:t>
            </w:r>
          </w:p>
          <w:p w14:paraId="25B25041" w14:textId="77777777" w:rsidR="00327C58" w:rsidRDefault="00327C58" w:rsidP="00E771A9">
            <w:pPr>
              <w:pStyle w:val="a7"/>
              <w:ind w:leftChars="0" w:left="0" w:firstLine="200"/>
              <w:rPr>
                <w:sz w:val="20"/>
                <w:szCs w:val="20"/>
                <w:u w:val="single"/>
              </w:rPr>
            </w:pPr>
          </w:p>
          <w:p w14:paraId="44BD84C3" w14:textId="77777777" w:rsidR="00327C58" w:rsidRPr="00E90056" w:rsidRDefault="00327C58" w:rsidP="00E771A9">
            <w:pPr>
              <w:pStyle w:val="a7"/>
              <w:ind w:leftChars="0" w:left="0" w:firstLine="200"/>
              <w:rPr>
                <w:sz w:val="20"/>
                <w:szCs w:val="20"/>
              </w:rPr>
            </w:pPr>
          </w:p>
          <w:p w14:paraId="272B18E2" w14:textId="77777777" w:rsidR="000A5B31" w:rsidRPr="00E90056" w:rsidRDefault="000A5B31" w:rsidP="00946E1F">
            <w:pPr>
              <w:ind w:firstLineChars="100" w:firstLine="210"/>
              <w:rPr>
                <w:rFonts w:ascii="ＭＳ 明朝" w:hAnsi="ＭＳ 明朝"/>
                <w:szCs w:val="21"/>
              </w:rPr>
            </w:pPr>
          </w:p>
        </w:tc>
        <w:tc>
          <w:tcPr>
            <w:tcW w:w="4111" w:type="dxa"/>
            <w:shd w:val="clear" w:color="auto" w:fill="auto"/>
          </w:tcPr>
          <w:p w14:paraId="3672F269" w14:textId="77777777" w:rsidR="00797A22" w:rsidRDefault="00797A22" w:rsidP="00797A22">
            <w:pPr>
              <w:ind w:leftChars="20" w:left="42" w:firstLineChars="100" w:firstLine="210"/>
            </w:pPr>
            <w:r>
              <w:rPr>
                <w:rFonts w:hint="eastAsia"/>
              </w:rPr>
              <w:lastRenderedPageBreak/>
              <w:t>税の制度及びシステムの複雑性、高い精度が求められる開発の正確性、短期間での改修が必要となる迅速性、並びに税業務を熟知した技術者の確保の困難性という税務情報システムの固有の事情を考慮し、業者の技術者水準と同等レベルとなる税務情報システム独自の単価を設定することとしている。</w:t>
            </w:r>
          </w:p>
          <w:p w14:paraId="72CA8440" w14:textId="77777777" w:rsidR="00797A22" w:rsidRDefault="00797A22" w:rsidP="00797A22">
            <w:pPr>
              <w:ind w:leftChars="20" w:left="42" w:firstLineChars="100" w:firstLine="210"/>
            </w:pPr>
            <w:r>
              <w:rPr>
                <w:rFonts w:hint="eastAsia"/>
              </w:rPr>
              <w:t>その上で、業者見積額と府積算額とのギャップを分析し、双方でコストの適正化を図る。</w:t>
            </w:r>
          </w:p>
          <w:p w14:paraId="272B18E5" w14:textId="176FC8B1" w:rsidR="000A5B31" w:rsidRPr="00797A22" w:rsidRDefault="000A5B31" w:rsidP="00442E86">
            <w:pPr>
              <w:ind w:firstLineChars="100" w:firstLine="210"/>
              <w:rPr>
                <w:color w:val="000000" w:themeColor="text1"/>
              </w:rPr>
            </w:pPr>
          </w:p>
        </w:tc>
        <w:tc>
          <w:tcPr>
            <w:tcW w:w="1417" w:type="dxa"/>
            <w:shd w:val="clear" w:color="auto" w:fill="auto"/>
          </w:tcPr>
          <w:p w14:paraId="272B18E7" w14:textId="5A218E31" w:rsidR="00316B70" w:rsidRPr="006B7AB5" w:rsidRDefault="007545C0" w:rsidP="00316B70">
            <w:pPr>
              <w:rPr>
                <w:rFonts w:ascii="ＭＳ 明朝" w:hAnsi="ＭＳ 明朝"/>
                <w:szCs w:val="21"/>
              </w:rPr>
            </w:pPr>
            <w:r>
              <w:rPr>
                <w:rFonts w:ascii="ＭＳ 明朝" w:hAnsi="ＭＳ 明朝" w:hint="eastAsia"/>
                <w:szCs w:val="21"/>
              </w:rPr>
              <w:t>措置</w:t>
            </w:r>
          </w:p>
          <w:p w14:paraId="272B18E8" w14:textId="77777777" w:rsidR="009D6942" w:rsidRPr="00E90056" w:rsidRDefault="009D6942" w:rsidP="00993253">
            <w:pPr>
              <w:rPr>
                <w:rFonts w:ascii="ＭＳ 明朝" w:hAnsi="ＭＳ 明朝"/>
                <w:szCs w:val="21"/>
              </w:rPr>
            </w:pPr>
          </w:p>
          <w:p w14:paraId="272B18E9" w14:textId="0CFB1288" w:rsidR="009D6942" w:rsidRPr="00E90056" w:rsidRDefault="009D6942" w:rsidP="00993253">
            <w:pPr>
              <w:rPr>
                <w:rFonts w:ascii="ＭＳ 明朝" w:hAnsi="ＭＳ 明朝"/>
                <w:szCs w:val="21"/>
              </w:rPr>
            </w:pPr>
          </w:p>
        </w:tc>
      </w:tr>
      <w:tr w:rsidR="00E90056" w:rsidRPr="00E90056" w14:paraId="272B19BD" w14:textId="77777777" w:rsidTr="00537E29">
        <w:trPr>
          <w:trHeight w:val="540"/>
        </w:trPr>
        <w:tc>
          <w:tcPr>
            <w:tcW w:w="1890" w:type="dxa"/>
          </w:tcPr>
          <w:p w14:paraId="272B19A9" w14:textId="77777777" w:rsidR="00895CC5" w:rsidRPr="00E90056" w:rsidRDefault="00895CC5" w:rsidP="00623464">
            <w:pPr>
              <w:pStyle w:val="a9"/>
              <w:rPr>
                <w:rFonts w:hAnsi="ＭＳ 明朝"/>
                <w:color w:val="auto"/>
                <w:sz w:val="20"/>
                <w:szCs w:val="20"/>
              </w:rPr>
            </w:pPr>
            <w:r w:rsidRPr="00E90056">
              <w:rPr>
                <w:rFonts w:hAnsi="ＭＳ 明朝" w:hint="eastAsia"/>
                <w:color w:val="auto"/>
                <w:sz w:val="20"/>
                <w:szCs w:val="20"/>
              </w:rPr>
              <w:lastRenderedPageBreak/>
              <w:t>第５</w:t>
            </w:r>
          </w:p>
          <w:p w14:paraId="272B19AA" w14:textId="77777777" w:rsidR="00895CC5" w:rsidRPr="00E90056" w:rsidRDefault="00895CC5" w:rsidP="00623464">
            <w:pPr>
              <w:pStyle w:val="a9"/>
              <w:rPr>
                <w:rFonts w:hAnsi="ＭＳ 明朝"/>
                <w:color w:val="auto"/>
                <w:sz w:val="20"/>
                <w:szCs w:val="20"/>
              </w:rPr>
            </w:pPr>
            <w:r w:rsidRPr="00E90056">
              <w:rPr>
                <w:rFonts w:hAnsi="ＭＳ 明朝" w:hint="eastAsia"/>
                <w:color w:val="auto"/>
                <w:sz w:val="20"/>
                <w:szCs w:val="20"/>
              </w:rPr>
              <w:t>【４】その他</w:t>
            </w:r>
          </w:p>
          <w:p w14:paraId="272B19AB" w14:textId="77777777" w:rsidR="00895CC5" w:rsidRPr="00E90056" w:rsidRDefault="00895CC5" w:rsidP="00E61766">
            <w:pPr>
              <w:pStyle w:val="ae"/>
              <w:ind w:leftChars="0" w:left="0"/>
              <w:rPr>
                <w:rFonts w:hAnsi="ＭＳ 明朝"/>
                <w:color w:val="auto"/>
                <w:sz w:val="20"/>
                <w:szCs w:val="20"/>
              </w:rPr>
            </w:pPr>
            <w:bookmarkStart w:id="3" w:name="_Toc282163643"/>
          </w:p>
          <w:p w14:paraId="272B19AC" w14:textId="77777777" w:rsidR="00895CC5" w:rsidRPr="00E90056" w:rsidRDefault="00895CC5" w:rsidP="00E61766">
            <w:pPr>
              <w:pStyle w:val="ae"/>
              <w:ind w:leftChars="0" w:left="0"/>
              <w:rPr>
                <w:rFonts w:hAnsi="ＭＳ 明朝"/>
                <w:color w:val="auto"/>
                <w:sz w:val="20"/>
                <w:szCs w:val="20"/>
              </w:rPr>
            </w:pPr>
            <w:r w:rsidRPr="00E90056">
              <w:rPr>
                <w:rFonts w:hAnsi="ＭＳ 明朝" w:hint="eastAsia"/>
                <w:color w:val="auto"/>
                <w:sz w:val="20"/>
                <w:szCs w:val="20"/>
              </w:rPr>
              <w:t>４．</w:t>
            </w:r>
            <w:proofErr w:type="spellStart"/>
            <w:r w:rsidRPr="00E90056">
              <w:rPr>
                <w:rFonts w:hAnsi="ＭＳ 明朝" w:hint="eastAsia"/>
                <w:color w:val="auto"/>
                <w:sz w:val="20"/>
                <w:szCs w:val="20"/>
              </w:rPr>
              <w:t>eLTAX</w:t>
            </w:r>
            <w:proofErr w:type="spellEnd"/>
            <w:r w:rsidRPr="00E90056">
              <w:rPr>
                <w:rFonts w:hAnsi="ＭＳ 明朝" w:hint="eastAsia"/>
                <w:color w:val="auto"/>
                <w:sz w:val="20"/>
                <w:szCs w:val="20"/>
              </w:rPr>
              <w:t>によるサービス提供について</w:t>
            </w:r>
            <w:bookmarkEnd w:id="3"/>
          </w:p>
          <w:p w14:paraId="272B19AD" w14:textId="77777777" w:rsidR="00895CC5" w:rsidRPr="00E90056" w:rsidRDefault="00895CC5" w:rsidP="00E61766">
            <w:pPr>
              <w:pStyle w:val="ab"/>
              <w:ind w:leftChars="0" w:left="0"/>
              <w:rPr>
                <w:rFonts w:hAnsi="ＭＳ 明朝"/>
                <w:color w:val="auto"/>
                <w:sz w:val="20"/>
                <w:szCs w:val="20"/>
              </w:rPr>
            </w:pPr>
          </w:p>
          <w:p w14:paraId="272B19AE" w14:textId="77777777" w:rsidR="00895CC5" w:rsidRPr="00E90056" w:rsidRDefault="00895CC5" w:rsidP="00E61766">
            <w:pPr>
              <w:pStyle w:val="ab"/>
              <w:ind w:leftChars="0" w:left="0"/>
              <w:rPr>
                <w:rFonts w:hAnsi="ＭＳ 明朝"/>
                <w:color w:val="auto"/>
                <w:sz w:val="20"/>
                <w:szCs w:val="20"/>
              </w:rPr>
            </w:pPr>
            <w:r w:rsidRPr="00E90056">
              <w:rPr>
                <w:rFonts w:hAnsi="ＭＳ 明朝" w:hint="eastAsia"/>
                <w:color w:val="auto"/>
                <w:sz w:val="20"/>
                <w:szCs w:val="20"/>
              </w:rPr>
              <w:t>（２）意見</w:t>
            </w:r>
          </w:p>
          <w:p w14:paraId="272B19AF" w14:textId="77777777" w:rsidR="00895CC5" w:rsidRPr="00E90056" w:rsidRDefault="00895CC5" w:rsidP="00E61766">
            <w:pPr>
              <w:pStyle w:val="af0"/>
              <w:ind w:leftChars="0" w:left="0"/>
              <w:rPr>
                <w:color w:val="auto"/>
                <w:sz w:val="20"/>
                <w:szCs w:val="20"/>
              </w:rPr>
            </w:pPr>
            <w:r w:rsidRPr="00E90056">
              <w:rPr>
                <w:rFonts w:hint="eastAsia"/>
                <w:color w:val="auto"/>
                <w:sz w:val="20"/>
                <w:szCs w:val="20"/>
              </w:rPr>
              <w:t>①</w:t>
            </w:r>
            <w:proofErr w:type="spellStart"/>
            <w:r w:rsidRPr="00E90056">
              <w:rPr>
                <w:rFonts w:hint="eastAsia"/>
                <w:color w:val="auto"/>
                <w:sz w:val="20"/>
                <w:szCs w:val="20"/>
              </w:rPr>
              <w:t>eLTAX</w:t>
            </w:r>
            <w:proofErr w:type="spellEnd"/>
            <w:r w:rsidRPr="00E90056">
              <w:rPr>
                <w:rFonts w:hint="eastAsia"/>
                <w:color w:val="auto"/>
                <w:sz w:val="20"/>
                <w:szCs w:val="20"/>
              </w:rPr>
              <w:t>のサービス提供メニューを拡充すべき</w:t>
            </w:r>
          </w:p>
          <w:p w14:paraId="272B19B0" w14:textId="77777777" w:rsidR="00895CC5" w:rsidRPr="00E90056" w:rsidRDefault="00895CC5" w:rsidP="00946E1F">
            <w:pPr>
              <w:rPr>
                <w:rFonts w:ascii="ＭＳ 明朝" w:hAnsi="ＭＳ 明朝"/>
                <w:szCs w:val="21"/>
              </w:rPr>
            </w:pPr>
          </w:p>
        </w:tc>
        <w:tc>
          <w:tcPr>
            <w:tcW w:w="6899" w:type="dxa"/>
          </w:tcPr>
          <w:p w14:paraId="272B19B1" w14:textId="77777777" w:rsidR="00895CC5" w:rsidRPr="00E90056" w:rsidRDefault="00895CC5" w:rsidP="00C73720">
            <w:pPr>
              <w:pStyle w:val="a7"/>
              <w:ind w:leftChars="0" w:left="0" w:firstLine="180"/>
              <w:rPr>
                <w:sz w:val="18"/>
                <w:szCs w:val="18"/>
              </w:rPr>
            </w:pPr>
            <w:r w:rsidRPr="00E90056">
              <w:rPr>
                <w:rFonts w:hint="eastAsia"/>
                <w:sz w:val="18"/>
                <w:szCs w:val="18"/>
              </w:rPr>
              <w:t>地方税ポータルシステム（</w:t>
            </w:r>
            <w:proofErr w:type="spellStart"/>
            <w:r w:rsidRPr="00E90056">
              <w:rPr>
                <w:rFonts w:hint="eastAsia"/>
                <w:sz w:val="18"/>
                <w:szCs w:val="18"/>
              </w:rPr>
              <w:t>eLTAX</w:t>
            </w:r>
            <w:proofErr w:type="spellEnd"/>
            <w:r w:rsidRPr="00E90056">
              <w:rPr>
                <w:rFonts w:hint="eastAsia"/>
                <w:sz w:val="18"/>
                <w:szCs w:val="18"/>
              </w:rPr>
              <w:t>）とは社団法人地方税電子化協議会が運営するシステムであり、地方税の申告、申請、納税などの手続をインターネットを利用して電子的に行うシステムである。</w:t>
            </w:r>
          </w:p>
          <w:p w14:paraId="272B19B2" w14:textId="77777777" w:rsidR="00895CC5" w:rsidRPr="00E90056" w:rsidRDefault="00895CC5" w:rsidP="00C73720">
            <w:pPr>
              <w:pStyle w:val="a7"/>
              <w:ind w:leftChars="0" w:left="0" w:firstLine="180"/>
              <w:rPr>
                <w:sz w:val="18"/>
                <w:szCs w:val="18"/>
              </w:rPr>
            </w:pPr>
            <w:r w:rsidRPr="00E90056">
              <w:rPr>
                <w:rFonts w:hint="eastAsia"/>
                <w:sz w:val="18"/>
                <w:szCs w:val="18"/>
              </w:rPr>
              <w:t>府が提供する</w:t>
            </w:r>
            <w:proofErr w:type="spellStart"/>
            <w:r w:rsidRPr="00E90056">
              <w:rPr>
                <w:rFonts w:hint="eastAsia"/>
                <w:sz w:val="18"/>
                <w:szCs w:val="18"/>
              </w:rPr>
              <w:t>eLTAX</w:t>
            </w:r>
            <w:proofErr w:type="spellEnd"/>
            <w:r w:rsidRPr="00E90056">
              <w:rPr>
                <w:rFonts w:hint="eastAsia"/>
                <w:sz w:val="18"/>
                <w:szCs w:val="18"/>
              </w:rPr>
              <w:t>のサービスメニューは法人二税の電子申告のみで、その他の税目・手続については</w:t>
            </w:r>
            <w:proofErr w:type="spellStart"/>
            <w:r w:rsidRPr="00E90056">
              <w:rPr>
                <w:rFonts w:hint="eastAsia"/>
                <w:sz w:val="18"/>
                <w:szCs w:val="18"/>
              </w:rPr>
              <w:t>eLTAX</w:t>
            </w:r>
            <w:proofErr w:type="spellEnd"/>
            <w:r w:rsidRPr="00E90056">
              <w:rPr>
                <w:rFonts w:hint="eastAsia"/>
                <w:sz w:val="18"/>
                <w:szCs w:val="18"/>
              </w:rPr>
              <w:t>のサービスを提供していない。</w:t>
            </w:r>
          </w:p>
          <w:p w14:paraId="272B19B3" w14:textId="77777777" w:rsidR="00895CC5" w:rsidRPr="00E90056" w:rsidRDefault="00895CC5" w:rsidP="00C73720">
            <w:pPr>
              <w:pStyle w:val="a7"/>
              <w:ind w:leftChars="0" w:left="0" w:firstLine="200"/>
              <w:rPr>
                <w:sz w:val="20"/>
                <w:szCs w:val="20"/>
                <w:u w:val="single"/>
              </w:rPr>
            </w:pPr>
            <w:proofErr w:type="spellStart"/>
            <w:r w:rsidRPr="00E90056">
              <w:rPr>
                <w:rFonts w:hint="eastAsia"/>
                <w:sz w:val="20"/>
                <w:szCs w:val="20"/>
                <w:u w:val="single"/>
              </w:rPr>
              <w:t>eLTAX</w:t>
            </w:r>
            <w:proofErr w:type="spellEnd"/>
            <w:r w:rsidRPr="00E90056">
              <w:rPr>
                <w:rFonts w:hint="eastAsia"/>
                <w:sz w:val="20"/>
                <w:szCs w:val="20"/>
                <w:u w:val="single"/>
              </w:rPr>
              <w:t>の導入により府の賦課徴収事務の業務効率が向上するとともに、納税者の利便性の向上が期待できるところであり、サービスメニューの拡充を検討すべきである。</w:t>
            </w:r>
          </w:p>
          <w:p w14:paraId="272B19B4" w14:textId="77777777" w:rsidR="00895CC5" w:rsidRPr="00E90056" w:rsidRDefault="00895CC5" w:rsidP="00C73720">
            <w:pPr>
              <w:pStyle w:val="a7"/>
              <w:ind w:leftChars="0" w:left="0" w:firstLine="200"/>
              <w:rPr>
                <w:sz w:val="20"/>
                <w:szCs w:val="20"/>
                <w:u w:val="single"/>
              </w:rPr>
            </w:pPr>
            <w:r w:rsidRPr="00E90056">
              <w:rPr>
                <w:rFonts w:hint="eastAsia"/>
                <w:sz w:val="20"/>
                <w:szCs w:val="20"/>
                <w:u w:val="single"/>
              </w:rPr>
              <w:t>特に申請・届出のサービスについては、</w:t>
            </w:r>
            <w:proofErr w:type="spellStart"/>
            <w:r w:rsidRPr="00E90056">
              <w:rPr>
                <w:rFonts w:hint="eastAsia"/>
                <w:sz w:val="20"/>
                <w:szCs w:val="20"/>
                <w:u w:val="single"/>
              </w:rPr>
              <w:t>eLTAX</w:t>
            </w:r>
            <w:proofErr w:type="spellEnd"/>
            <w:r w:rsidRPr="00E90056">
              <w:rPr>
                <w:rFonts w:hint="eastAsia"/>
                <w:sz w:val="20"/>
                <w:szCs w:val="20"/>
                <w:u w:val="single"/>
              </w:rPr>
              <w:t>運用中の府内市町村のうち貝塚市を除くすべての団体が導入していることもあり、利便性向上の効果が大きく、システム改修等の費用も大きくないと考えられるため、早急にサービスを提供すべきである。</w:t>
            </w:r>
          </w:p>
          <w:p w14:paraId="10D1F687" w14:textId="73537963" w:rsidR="00327C58" w:rsidRPr="00BA5194" w:rsidRDefault="00895CC5" w:rsidP="00BA5194">
            <w:pPr>
              <w:pStyle w:val="a7"/>
              <w:ind w:leftChars="0" w:left="0" w:firstLine="200"/>
              <w:rPr>
                <w:sz w:val="20"/>
                <w:szCs w:val="20"/>
              </w:rPr>
            </w:pPr>
            <w:r w:rsidRPr="00E90056">
              <w:rPr>
                <w:rFonts w:hint="eastAsia"/>
                <w:sz w:val="20"/>
                <w:szCs w:val="20"/>
                <w:u w:val="single"/>
              </w:rPr>
              <w:t>また、電子納税についても、大阪市は導入しており、現状では大阪市税を電子納税しても府税は銀行等に赴いて納付する必要があることから、現状は納税者の利便性を損なっていると考えられる。システム改修等の費用を勘案する必要はあるが、電子納税サービスの導入を積極的に検討することが望まれる（意見番号44）。</w:t>
            </w:r>
            <w:r w:rsidRPr="00E90056">
              <w:rPr>
                <w:sz w:val="20"/>
                <w:szCs w:val="20"/>
                <w:u w:val="single"/>
              </w:rPr>
              <w:t>P</w:t>
            </w:r>
            <w:r w:rsidRPr="00E90056">
              <w:rPr>
                <w:rFonts w:hint="eastAsia"/>
                <w:sz w:val="20"/>
                <w:szCs w:val="20"/>
                <w:u w:val="single"/>
              </w:rPr>
              <w:t>105</w:t>
            </w:r>
          </w:p>
          <w:p w14:paraId="61EB57FB" w14:textId="77777777" w:rsidR="00327C58" w:rsidRDefault="00327C58" w:rsidP="00A527CE">
            <w:pPr>
              <w:ind w:left="210"/>
              <w:rPr>
                <w:rFonts w:ascii="ＭＳ 明朝" w:hAnsi="ＭＳ 明朝"/>
                <w:szCs w:val="21"/>
              </w:rPr>
            </w:pPr>
          </w:p>
          <w:p w14:paraId="272B19B6" w14:textId="77777777" w:rsidR="00327C58" w:rsidRPr="00E90056" w:rsidRDefault="00327C58" w:rsidP="00537E29">
            <w:pPr>
              <w:rPr>
                <w:rFonts w:ascii="ＭＳ 明朝" w:hAnsi="ＭＳ 明朝"/>
                <w:szCs w:val="21"/>
              </w:rPr>
            </w:pPr>
          </w:p>
        </w:tc>
        <w:tc>
          <w:tcPr>
            <w:tcW w:w="4111" w:type="dxa"/>
            <w:shd w:val="clear" w:color="auto" w:fill="auto"/>
          </w:tcPr>
          <w:p w14:paraId="272B19B7" w14:textId="77777777" w:rsidR="00895CC5" w:rsidRPr="00952426" w:rsidRDefault="00895CC5" w:rsidP="009422CB">
            <w:pPr>
              <w:ind w:firstLineChars="100" w:firstLine="210"/>
              <w:rPr>
                <w:rFonts w:ascii="ＭＳ 明朝" w:hAnsi="ＭＳ 明朝"/>
                <w:color w:val="000000" w:themeColor="text1"/>
                <w:szCs w:val="21"/>
              </w:rPr>
            </w:pPr>
            <w:r w:rsidRPr="00952426">
              <w:rPr>
                <w:rFonts w:ascii="ＭＳ 明朝" w:hAnsi="ＭＳ 明朝" w:hint="eastAsia"/>
                <w:color w:val="000000" w:themeColor="text1"/>
                <w:szCs w:val="21"/>
              </w:rPr>
              <w:t>ｅＬＴＡＸについては、これまでの電子申告に加え平成23年４月１日から電子申請・届出等のサービスを開始した。</w:t>
            </w:r>
          </w:p>
          <w:p w14:paraId="272B19B8" w14:textId="77777777" w:rsidR="00895CC5" w:rsidRPr="00952426" w:rsidRDefault="00895CC5" w:rsidP="009422CB">
            <w:pPr>
              <w:ind w:firstLineChars="100" w:firstLine="210"/>
              <w:rPr>
                <w:rFonts w:ascii="ＭＳ 明朝" w:hAnsi="ＭＳ 明朝"/>
                <w:color w:val="000000" w:themeColor="text1"/>
                <w:szCs w:val="21"/>
              </w:rPr>
            </w:pPr>
            <w:r w:rsidRPr="00952426">
              <w:rPr>
                <w:rFonts w:ascii="ＭＳ 明朝" w:hAnsi="ＭＳ 明朝" w:hint="eastAsia"/>
                <w:color w:val="000000" w:themeColor="text1"/>
                <w:szCs w:val="21"/>
              </w:rPr>
              <w:t>電子納税については、既に導入している府県での利用実績や費用対効果、府の財政状況等を勘案しながら引き続き検討する。</w:t>
            </w:r>
          </w:p>
          <w:p w14:paraId="46A6F3C3" w14:textId="77777777" w:rsidR="00895CC5" w:rsidRDefault="00895CC5" w:rsidP="008B29E8">
            <w:pPr>
              <w:ind w:leftChars="200" w:left="420"/>
              <w:rPr>
                <w:rFonts w:ascii="ＭＳ 明朝" w:hAnsi="ＭＳ 明朝"/>
                <w:color w:val="000000" w:themeColor="text1"/>
                <w:szCs w:val="21"/>
              </w:rPr>
            </w:pPr>
          </w:p>
          <w:p w14:paraId="0DE25E7A" w14:textId="77777777" w:rsidR="006B7AB5" w:rsidRDefault="006B7AB5" w:rsidP="008B29E8">
            <w:pPr>
              <w:ind w:leftChars="200" w:left="420"/>
              <w:rPr>
                <w:rFonts w:ascii="ＭＳ 明朝" w:hAnsi="ＭＳ 明朝"/>
                <w:color w:val="000000" w:themeColor="text1"/>
                <w:szCs w:val="21"/>
              </w:rPr>
            </w:pPr>
          </w:p>
          <w:p w14:paraId="404F319B" w14:textId="77777777" w:rsidR="006B7AB5" w:rsidRDefault="006B7AB5" w:rsidP="008B29E8">
            <w:pPr>
              <w:ind w:leftChars="200" w:left="420"/>
              <w:rPr>
                <w:rFonts w:ascii="ＭＳ 明朝" w:hAnsi="ＭＳ 明朝"/>
                <w:color w:val="000000" w:themeColor="text1"/>
                <w:szCs w:val="21"/>
              </w:rPr>
            </w:pPr>
          </w:p>
          <w:p w14:paraId="392EE57F" w14:textId="77777777" w:rsidR="006B7AB5" w:rsidRDefault="006B7AB5" w:rsidP="008B29E8">
            <w:pPr>
              <w:ind w:leftChars="200" w:left="420"/>
              <w:rPr>
                <w:rFonts w:ascii="ＭＳ 明朝" w:hAnsi="ＭＳ 明朝"/>
                <w:color w:val="000000" w:themeColor="text1"/>
                <w:szCs w:val="21"/>
              </w:rPr>
            </w:pPr>
          </w:p>
          <w:p w14:paraId="5726F8F9" w14:textId="77777777" w:rsidR="006B7AB5" w:rsidRDefault="006B7AB5" w:rsidP="008B29E8">
            <w:pPr>
              <w:ind w:leftChars="200" w:left="420"/>
              <w:rPr>
                <w:rFonts w:ascii="ＭＳ 明朝" w:hAnsi="ＭＳ 明朝"/>
                <w:color w:val="000000" w:themeColor="text1"/>
                <w:szCs w:val="21"/>
              </w:rPr>
            </w:pPr>
          </w:p>
          <w:p w14:paraId="0D2A5F5F" w14:textId="77777777" w:rsidR="006B7AB5" w:rsidRDefault="006B7AB5" w:rsidP="008B29E8">
            <w:pPr>
              <w:ind w:leftChars="200" w:left="420"/>
              <w:rPr>
                <w:rFonts w:ascii="ＭＳ 明朝" w:hAnsi="ＭＳ 明朝"/>
                <w:color w:val="000000" w:themeColor="text1"/>
                <w:szCs w:val="21"/>
              </w:rPr>
            </w:pPr>
          </w:p>
          <w:p w14:paraId="2D997D1B" w14:textId="77777777" w:rsidR="006B7AB5" w:rsidRDefault="006B7AB5" w:rsidP="008B29E8">
            <w:pPr>
              <w:ind w:leftChars="200" w:left="420"/>
              <w:rPr>
                <w:rFonts w:ascii="ＭＳ 明朝" w:hAnsi="ＭＳ 明朝"/>
                <w:color w:val="000000" w:themeColor="text1"/>
                <w:szCs w:val="21"/>
              </w:rPr>
            </w:pPr>
          </w:p>
          <w:p w14:paraId="7461341F" w14:textId="77777777" w:rsidR="006B7AB5" w:rsidRDefault="006B7AB5" w:rsidP="008B29E8">
            <w:pPr>
              <w:ind w:leftChars="200" w:left="420"/>
              <w:rPr>
                <w:rFonts w:ascii="ＭＳ 明朝" w:hAnsi="ＭＳ 明朝"/>
                <w:color w:val="000000" w:themeColor="text1"/>
                <w:szCs w:val="21"/>
              </w:rPr>
            </w:pPr>
          </w:p>
          <w:p w14:paraId="501975C2" w14:textId="77777777" w:rsidR="006B7AB5" w:rsidRDefault="006B7AB5" w:rsidP="008B29E8">
            <w:pPr>
              <w:ind w:leftChars="200" w:left="420"/>
              <w:rPr>
                <w:rFonts w:ascii="ＭＳ 明朝" w:hAnsi="ＭＳ 明朝"/>
                <w:color w:val="000000" w:themeColor="text1"/>
                <w:szCs w:val="21"/>
              </w:rPr>
            </w:pPr>
          </w:p>
          <w:p w14:paraId="7BC76DE9" w14:textId="77777777" w:rsidR="006B7AB5" w:rsidRDefault="006B7AB5" w:rsidP="008B29E8">
            <w:pPr>
              <w:ind w:leftChars="200" w:left="420"/>
              <w:rPr>
                <w:rFonts w:ascii="ＭＳ 明朝" w:hAnsi="ＭＳ 明朝"/>
                <w:color w:val="000000" w:themeColor="text1"/>
                <w:szCs w:val="21"/>
              </w:rPr>
            </w:pPr>
          </w:p>
          <w:p w14:paraId="06058B70" w14:textId="77777777" w:rsidR="006B7AB5" w:rsidRDefault="006B7AB5" w:rsidP="008B29E8">
            <w:pPr>
              <w:ind w:leftChars="200" w:left="420"/>
              <w:rPr>
                <w:rFonts w:ascii="ＭＳ 明朝" w:hAnsi="ＭＳ 明朝"/>
                <w:color w:val="000000" w:themeColor="text1"/>
                <w:szCs w:val="21"/>
              </w:rPr>
            </w:pPr>
          </w:p>
          <w:p w14:paraId="272B19B9" w14:textId="77777777" w:rsidR="006B7AB5" w:rsidRPr="00952426" w:rsidRDefault="006B7AB5" w:rsidP="008B29E8">
            <w:pPr>
              <w:ind w:leftChars="200" w:left="420"/>
              <w:rPr>
                <w:rFonts w:ascii="ＭＳ 明朝" w:hAnsi="ＭＳ 明朝"/>
                <w:color w:val="000000" w:themeColor="text1"/>
                <w:szCs w:val="21"/>
              </w:rPr>
            </w:pPr>
          </w:p>
        </w:tc>
        <w:tc>
          <w:tcPr>
            <w:tcW w:w="1417" w:type="dxa"/>
            <w:shd w:val="clear" w:color="auto" w:fill="auto"/>
          </w:tcPr>
          <w:p w14:paraId="272B19BA" w14:textId="77777777" w:rsidR="00895CC5" w:rsidRPr="00E90056" w:rsidRDefault="00895CC5" w:rsidP="008B29E8">
            <w:pPr>
              <w:rPr>
                <w:rFonts w:ascii="ＭＳ 明朝" w:hAnsi="ＭＳ 明朝"/>
                <w:szCs w:val="21"/>
              </w:rPr>
            </w:pPr>
            <w:r w:rsidRPr="00E90056">
              <w:rPr>
                <w:rFonts w:ascii="ＭＳ 明朝" w:hAnsi="ＭＳ 明朝" w:hint="eastAsia"/>
                <w:szCs w:val="21"/>
              </w:rPr>
              <w:t>経過報告</w:t>
            </w:r>
          </w:p>
          <w:p w14:paraId="272B19BB" w14:textId="27A15BC8" w:rsidR="009D6942" w:rsidRPr="00E90056" w:rsidRDefault="009D6942" w:rsidP="008B29E8">
            <w:pPr>
              <w:rPr>
                <w:rFonts w:ascii="ＭＳ 明朝" w:hAnsi="ＭＳ 明朝"/>
                <w:szCs w:val="21"/>
              </w:rPr>
            </w:pPr>
          </w:p>
          <w:p w14:paraId="272B19BC" w14:textId="17029299" w:rsidR="009D6942" w:rsidRPr="00E90056" w:rsidRDefault="009D6942" w:rsidP="008B29E8">
            <w:pPr>
              <w:rPr>
                <w:rFonts w:ascii="ＭＳ 明朝" w:hAnsi="ＭＳ 明朝"/>
                <w:szCs w:val="21"/>
              </w:rPr>
            </w:pPr>
          </w:p>
        </w:tc>
      </w:tr>
      <w:tr w:rsidR="00E90056" w:rsidRPr="00E90056" w14:paraId="272B19F6" w14:textId="77777777" w:rsidTr="00BA5194">
        <w:trPr>
          <w:trHeight w:val="375"/>
        </w:trPr>
        <w:tc>
          <w:tcPr>
            <w:tcW w:w="14317" w:type="dxa"/>
            <w:gridSpan w:val="4"/>
            <w:shd w:val="clear" w:color="auto" w:fill="FFFFFF" w:themeFill="background1"/>
          </w:tcPr>
          <w:p w14:paraId="272B19F5" w14:textId="77777777" w:rsidR="000A5B31" w:rsidRPr="00952426" w:rsidRDefault="000A5B31" w:rsidP="00F37FC3">
            <w:pPr>
              <w:pStyle w:val="1"/>
              <w:rPr>
                <w:color w:val="000000" w:themeColor="text1"/>
                <w:szCs w:val="28"/>
              </w:rPr>
            </w:pPr>
            <w:bookmarkStart w:id="4" w:name="_Toc282163647"/>
            <w:r w:rsidRPr="00952426">
              <w:rPr>
                <w:rFonts w:hint="eastAsia"/>
                <w:color w:val="000000" w:themeColor="text1"/>
                <w:szCs w:val="28"/>
              </w:rPr>
              <w:lastRenderedPageBreak/>
              <w:t>第６　債権管理事務の検討（税金・貸付金以外の債権を対象）</w:t>
            </w:r>
            <w:bookmarkEnd w:id="4"/>
          </w:p>
        </w:tc>
      </w:tr>
      <w:tr w:rsidR="00E90056" w:rsidRPr="00E90056" w14:paraId="272B1B19" w14:textId="77777777" w:rsidTr="00537E29">
        <w:trPr>
          <w:trHeight w:val="5190"/>
        </w:trPr>
        <w:tc>
          <w:tcPr>
            <w:tcW w:w="1890" w:type="dxa"/>
          </w:tcPr>
          <w:p w14:paraId="272B1B07" w14:textId="77777777" w:rsidR="000A5B31" w:rsidRPr="00E90056" w:rsidRDefault="000A5B31" w:rsidP="00F37FC3">
            <w:pPr>
              <w:pStyle w:val="a9"/>
              <w:rPr>
                <w:color w:val="auto"/>
                <w:sz w:val="20"/>
                <w:szCs w:val="20"/>
              </w:rPr>
            </w:pPr>
            <w:r w:rsidRPr="00E90056">
              <w:rPr>
                <w:rFonts w:hint="eastAsia"/>
                <w:color w:val="auto"/>
                <w:sz w:val="20"/>
                <w:szCs w:val="20"/>
              </w:rPr>
              <w:t>第６</w:t>
            </w:r>
          </w:p>
          <w:p w14:paraId="272B1B08" w14:textId="77777777" w:rsidR="000A5B31" w:rsidRPr="00E90056" w:rsidRDefault="000A5B31" w:rsidP="00F37FC3">
            <w:pPr>
              <w:pStyle w:val="a9"/>
              <w:rPr>
                <w:color w:val="auto"/>
                <w:sz w:val="20"/>
                <w:szCs w:val="20"/>
              </w:rPr>
            </w:pPr>
            <w:r w:rsidRPr="00E90056">
              <w:rPr>
                <w:rFonts w:hint="eastAsia"/>
                <w:color w:val="auto"/>
                <w:sz w:val="20"/>
                <w:szCs w:val="20"/>
              </w:rPr>
              <w:t>【２】監査の結果及びこれに添えて提出する意見</w:t>
            </w:r>
          </w:p>
          <w:p w14:paraId="272B1B09" w14:textId="77777777" w:rsidR="000A5B31" w:rsidRPr="00E90056" w:rsidRDefault="000A5B31" w:rsidP="00F37FC3">
            <w:pPr>
              <w:pStyle w:val="ae"/>
              <w:ind w:leftChars="0" w:left="0"/>
              <w:rPr>
                <w:color w:val="auto"/>
                <w:sz w:val="20"/>
                <w:szCs w:val="20"/>
              </w:rPr>
            </w:pPr>
          </w:p>
          <w:p w14:paraId="272B1B0A" w14:textId="77777777" w:rsidR="000A5B31" w:rsidRPr="00E90056" w:rsidRDefault="000A5B31" w:rsidP="00F37FC3">
            <w:pPr>
              <w:rPr>
                <w:rFonts w:hAnsi="ＭＳ 明朝"/>
                <w:sz w:val="20"/>
                <w:szCs w:val="20"/>
              </w:rPr>
            </w:pPr>
            <w:r w:rsidRPr="00E90056">
              <w:rPr>
                <w:rFonts w:hAnsi="ＭＳ 明朝" w:hint="eastAsia"/>
                <w:sz w:val="20"/>
                <w:szCs w:val="20"/>
              </w:rPr>
              <w:t>２．個別債権に対する監査の結果及び意見</w:t>
            </w:r>
          </w:p>
          <w:p w14:paraId="272B1B0B" w14:textId="77777777" w:rsidR="000A5B31" w:rsidRPr="00E90056" w:rsidRDefault="000A5B31" w:rsidP="00F37FC3">
            <w:pPr>
              <w:rPr>
                <w:kern w:val="0"/>
                <w:sz w:val="20"/>
                <w:szCs w:val="20"/>
              </w:rPr>
            </w:pPr>
            <w:r w:rsidRPr="00E90056">
              <w:rPr>
                <w:rFonts w:hint="eastAsia"/>
                <w:kern w:val="0"/>
                <w:sz w:val="20"/>
                <w:szCs w:val="20"/>
              </w:rPr>
              <w:t>（７）補助金交付決定額の一部取消に伴う返還命令金</w:t>
            </w:r>
          </w:p>
          <w:p w14:paraId="272B1B0C" w14:textId="77777777" w:rsidR="000A5B31" w:rsidRPr="00E90056" w:rsidRDefault="000A5B31" w:rsidP="001C2941">
            <w:pPr>
              <w:pStyle w:val="af0"/>
              <w:ind w:leftChars="0" w:left="0"/>
              <w:rPr>
                <w:color w:val="auto"/>
                <w:sz w:val="20"/>
                <w:szCs w:val="20"/>
              </w:rPr>
            </w:pPr>
          </w:p>
          <w:p w14:paraId="272B1B0D" w14:textId="77777777" w:rsidR="000A5B31" w:rsidRPr="00E90056" w:rsidRDefault="000A5B31" w:rsidP="001C2941">
            <w:pPr>
              <w:pStyle w:val="af0"/>
              <w:ind w:leftChars="0" w:left="0"/>
              <w:rPr>
                <w:color w:val="auto"/>
                <w:sz w:val="20"/>
                <w:szCs w:val="20"/>
              </w:rPr>
            </w:pPr>
            <w:r w:rsidRPr="00E90056">
              <w:rPr>
                <w:rFonts w:hint="eastAsia"/>
                <w:color w:val="auto"/>
                <w:sz w:val="20"/>
                <w:szCs w:val="20"/>
              </w:rPr>
              <w:t>②意見</w:t>
            </w:r>
          </w:p>
          <w:p w14:paraId="272B1B0E" w14:textId="77777777" w:rsidR="000A5B31" w:rsidRPr="00E90056" w:rsidRDefault="000A5B31" w:rsidP="001C2941">
            <w:pPr>
              <w:pStyle w:val="ab"/>
              <w:ind w:leftChars="0" w:left="0"/>
              <w:rPr>
                <w:color w:val="auto"/>
                <w:sz w:val="20"/>
                <w:szCs w:val="20"/>
              </w:rPr>
            </w:pPr>
            <w:r w:rsidRPr="00E90056">
              <w:rPr>
                <w:rFonts w:hint="eastAsia"/>
                <w:color w:val="auto"/>
                <w:sz w:val="20"/>
                <w:szCs w:val="20"/>
              </w:rPr>
              <w:t>（Ａ）法人の財政状態を把握し、継続的な回収努力が必要</w:t>
            </w:r>
          </w:p>
          <w:p w14:paraId="272B1B0F" w14:textId="77777777" w:rsidR="000A5B31" w:rsidRPr="00E90056" w:rsidRDefault="000A5B31" w:rsidP="001C2941">
            <w:pPr>
              <w:pStyle w:val="ab"/>
              <w:ind w:leftChars="0" w:left="0"/>
              <w:rPr>
                <w:rFonts w:hAnsi="ＭＳ 明朝"/>
                <w:color w:val="auto"/>
                <w:sz w:val="21"/>
                <w:szCs w:val="21"/>
              </w:rPr>
            </w:pPr>
          </w:p>
        </w:tc>
        <w:tc>
          <w:tcPr>
            <w:tcW w:w="6899" w:type="dxa"/>
          </w:tcPr>
          <w:p w14:paraId="272B1B10" w14:textId="77777777" w:rsidR="000A5B31" w:rsidRPr="00E90056" w:rsidRDefault="000A5B31" w:rsidP="00C73720">
            <w:pPr>
              <w:pStyle w:val="a7"/>
              <w:ind w:leftChars="0" w:left="0" w:firstLine="180"/>
              <w:rPr>
                <w:sz w:val="18"/>
                <w:szCs w:val="18"/>
              </w:rPr>
            </w:pPr>
            <w:r w:rsidRPr="00E90056">
              <w:rPr>
                <w:rFonts w:hint="eastAsia"/>
                <w:sz w:val="18"/>
                <w:szCs w:val="18"/>
              </w:rPr>
              <w:t>現在の返還状況は債権残高に対して５％以下であり、平成21年度の返済実績から算定すると、元本完済までに100年近く要することになる。しかし当法人に対しては府以外の多額の債権者も存在し、この中には一般債権である府債権より優先弁済権を有する債権もあるため、府が施設の差押え等による強制徴収を申し立てても実効性はない。</w:t>
            </w:r>
          </w:p>
          <w:p w14:paraId="272B1B11" w14:textId="77777777" w:rsidR="000A5B31" w:rsidRPr="00E90056" w:rsidRDefault="000A5B31" w:rsidP="00C73720">
            <w:pPr>
              <w:pStyle w:val="a7"/>
              <w:ind w:leftChars="0" w:left="0" w:firstLine="180"/>
              <w:rPr>
                <w:sz w:val="18"/>
                <w:szCs w:val="18"/>
              </w:rPr>
            </w:pPr>
            <w:r w:rsidRPr="00E90056">
              <w:rPr>
                <w:rFonts w:hint="eastAsia"/>
                <w:sz w:val="18"/>
                <w:szCs w:val="18"/>
              </w:rPr>
              <w:t>当該債務が解消された後には、府への返済額が増加することが期待されることから、施設の入所者の生活に多大な支障をきたすことがないよう、法人の健全経営に配慮しつつ早期の返済を求めているところである。</w:t>
            </w:r>
          </w:p>
          <w:p w14:paraId="272B1B12" w14:textId="77777777" w:rsidR="000A5B31" w:rsidRPr="00E90056" w:rsidRDefault="000A5B31" w:rsidP="00C73720">
            <w:pPr>
              <w:pStyle w:val="a7"/>
              <w:ind w:leftChars="0" w:left="0" w:firstLine="200"/>
              <w:rPr>
                <w:sz w:val="20"/>
                <w:szCs w:val="20"/>
                <w:u w:val="single"/>
              </w:rPr>
            </w:pPr>
            <w:r w:rsidRPr="00E90056">
              <w:rPr>
                <w:rFonts w:hint="eastAsia"/>
                <w:sz w:val="20"/>
                <w:szCs w:val="20"/>
                <w:u w:val="single"/>
              </w:rPr>
              <w:t>今後、法人の財政状態を把握しつつ、着実な回収努力を続けていく必要がある(意見番号60)。P129</w:t>
            </w:r>
          </w:p>
          <w:p w14:paraId="272B1B13" w14:textId="77777777" w:rsidR="000A5B31" w:rsidRPr="00E90056" w:rsidRDefault="000A5B31" w:rsidP="00A527CE">
            <w:pPr>
              <w:ind w:left="210"/>
              <w:rPr>
                <w:rFonts w:ascii="ＭＳ 明朝" w:hAnsi="ＭＳ 明朝"/>
                <w:szCs w:val="21"/>
              </w:rPr>
            </w:pPr>
          </w:p>
        </w:tc>
        <w:tc>
          <w:tcPr>
            <w:tcW w:w="4111" w:type="dxa"/>
            <w:shd w:val="clear" w:color="auto" w:fill="auto"/>
          </w:tcPr>
          <w:p w14:paraId="272B1B15" w14:textId="3ABD54B8" w:rsidR="000A5B31" w:rsidRPr="00952426" w:rsidRDefault="0043535D" w:rsidP="00426E2E">
            <w:pPr>
              <w:ind w:firstLineChars="100" w:firstLine="210"/>
              <w:rPr>
                <w:rFonts w:ascii="ＭＳ 明朝" w:hAnsi="ＭＳ 明朝"/>
                <w:color w:val="000000" w:themeColor="text1"/>
                <w:szCs w:val="21"/>
              </w:rPr>
            </w:pPr>
            <w:r w:rsidRPr="0043535D">
              <w:rPr>
                <w:rFonts w:ascii="ＭＳ 明朝" w:hAnsi="ＭＳ 明朝" w:hint="eastAsia"/>
                <w:color w:val="000000" w:themeColor="text1"/>
                <w:szCs w:val="21"/>
              </w:rPr>
              <w:t>債権回収・整理計画の作成にあたっては、施設入所者の生活に支障がきたすことがないよう法人の財政等経営状況を勘案しながら協議をし、債権回収・整理計画の回収目標額を定めた上で、着実な回収に努める。</w:t>
            </w:r>
          </w:p>
        </w:tc>
        <w:tc>
          <w:tcPr>
            <w:tcW w:w="1417" w:type="dxa"/>
            <w:shd w:val="clear" w:color="auto" w:fill="auto"/>
          </w:tcPr>
          <w:p w14:paraId="272B1B17" w14:textId="6A343F04" w:rsidR="00426E2E" w:rsidRDefault="0043535D" w:rsidP="00426E2E">
            <w:pPr>
              <w:rPr>
                <w:rFonts w:ascii="ＭＳ 明朝" w:hAnsi="ＭＳ 明朝"/>
                <w:szCs w:val="21"/>
              </w:rPr>
            </w:pPr>
            <w:r>
              <w:rPr>
                <w:rFonts w:ascii="ＭＳ 明朝" w:hAnsi="ＭＳ 明朝" w:hint="eastAsia"/>
                <w:szCs w:val="21"/>
              </w:rPr>
              <w:t>経過報告</w:t>
            </w:r>
          </w:p>
          <w:p w14:paraId="764B7B97" w14:textId="77777777" w:rsidR="00D96EB4" w:rsidRPr="00E90056" w:rsidRDefault="00D96EB4" w:rsidP="00426E2E">
            <w:pPr>
              <w:rPr>
                <w:rFonts w:ascii="ＭＳ 明朝" w:hAnsi="ＭＳ 明朝"/>
                <w:szCs w:val="21"/>
              </w:rPr>
            </w:pPr>
          </w:p>
          <w:p w14:paraId="272B1B18" w14:textId="6ABBB86B" w:rsidR="000A5B31" w:rsidRPr="00E90056" w:rsidRDefault="000A5B31" w:rsidP="00426E2E">
            <w:pPr>
              <w:rPr>
                <w:rFonts w:ascii="ＭＳ 明朝" w:hAnsi="ＭＳ 明朝"/>
                <w:szCs w:val="21"/>
              </w:rPr>
            </w:pPr>
          </w:p>
        </w:tc>
      </w:tr>
      <w:tr w:rsidR="00A033DB" w:rsidRPr="00E90056" w14:paraId="272B1B3A" w14:textId="77777777" w:rsidTr="00245B37">
        <w:trPr>
          <w:trHeight w:val="4952"/>
        </w:trPr>
        <w:tc>
          <w:tcPr>
            <w:tcW w:w="1890" w:type="dxa"/>
          </w:tcPr>
          <w:p w14:paraId="272B1B1A" w14:textId="77777777" w:rsidR="00A033DB" w:rsidRPr="00E90056" w:rsidRDefault="00A033DB" w:rsidP="00C73720">
            <w:pPr>
              <w:pStyle w:val="a9"/>
              <w:rPr>
                <w:color w:val="auto"/>
                <w:sz w:val="20"/>
                <w:szCs w:val="20"/>
              </w:rPr>
            </w:pPr>
            <w:r w:rsidRPr="00E90056">
              <w:rPr>
                <w:rFonts w:hint="eastAsia"/>
                <w:color w:val="auto"/>
                <w:sz w:val="20"/>
                <w:szCs w:val="20"/>
              </w:rPr>
              <w:lastRenderedPageBreak/>
              <w:t>第６</w:t>
            </w:r>
          </w:p>
          <w:p w14:paraId="272B1B1B" w14:textId="77777777" w:rsidR="00A033DB" w:rsidRPr="00E90056" w:rsidRDefault="00A033DB" w:rsidP="00C73720">
            <w:pPr>
              <w:pStyle w:val="a9"/>
              <w:rPr>
                <w:color w:val="auto"/>
                <w:sz w:val="20"/>
                <w:szCs w:val="20"/>
              </w:rPr>
            </w:pPr>
            <w:r w:rsidRPr="00E90056">
              <w:rPr>
                <w:rFonts w:hint="eastAsia"/>
                <w:color w:val="auto"/>
                <w:sz w:val="20"/>
                <w:szCs w:val="20"/>
              </w:rPr>
              <w:t>【２】監査の結果及びこれに添えて提出する意見</w:t>
            </w:r>
          </w:p>
          <w:p w14:paraId="272B1B1C" w14:textId="77777777" w:rsidR="00A033DB" w:rsidRPr="00E90056" w:rsidRDefault="00A033DB" w:rsidP="00C73720">
            <w:pPr>
              <w:pStyle w:val="ae"/>
              <w:ind w:leftChars="0" w:left="0"/>
              <w:rPr>
                <w:color w:val="auto"/>
                <w:sz w:val="20"/>
                <w:szCs w:val="20"/>
              </w:rPr>
            </w:pPr>
          </w:p>
          <w:p w14:paraId="272B1B1D" w14:textId="77777777" w:rsidR="00A033DB" w:rsidRPr="00E90056" w:rsidRDefault="00A033DB" w:rsidP="00C73720">
            <w:pPr>
              <w:rPr>
                <w:rFonts w:ascii="ＭＳ 明朝" w:hAnsi="ＭＳ 明朝"/>
                <w:sz w:val="20"/>
                <w:szCs w:val="20"/>
              </w:rPr>
            </w:pPr>
            <w:r w:rsidRPr="00E90056">
              <w:rPr>
                <w:rFonts w:hAnsi="ＭＳ 明朝" w:hint="eastAsia"/>
                <w:sz w:val="20"/>
                <w:szCs w:val="20"/>
              </w:rPr>
              <w:t>２．個別債権に対する監査の結果及び意見</w:t>
            </w:r>
          </w:p>
          <w:p w14:paraId="272B1B1E" w14:textId="77777777" w:rsidR="00A033DB" w:rsidRPr="00E90056" w:rsidRDefault="00A033DB" w:rsidP="00C73720">
            <w:pPr>
              <w:rPr>
                <w:sz w:val="20"/>
                <w:szCs w:val="20"/>
              </w:rPr>
            </w:pPr>
          </w:p>
          <w:p w14:paraId="272B1B1F" w14:textId="77777777" w:rsidR="00A033DB" w:rsidRPr="00E90056" w:rsidRDefault="00A033DB" w:rsidP="00C73720">
            <w:pPr>
              <w:rPr>
                <w:sz w:val="20"/>
                <w:szCs w:val="20"/>
              </w:rPr>
            </w:pPr>
            <w:r w:rsidRPr="00E90056">
              <w:rPr>
                <w:rFonts w:hint="eastAsia"/>
                <w:sz w:val="20"/>
                <w:szCs w:val="20"/>
              </w:rPr>
              <w:t>（８）障害者扶養共済制度掛金</w:t>
            </w:r>
          </w:p>
          <w:p w14:paraId="272B1B20" w14:textId="77777777" w:rsidR="00A033DB" w:rsidRPr="00E90056" w:rsidRDefault="00A033DB" w:rsidP="00C73720">
            <w:pPr>
              <w:rPr>
                <w:sz w:val="20"/>
                <w:szCs w:val="20"/>
              </w:rPr>
            </w:pPr>
          </w:p>
          <w:p w14:paraId="272B1B21" w14:textId="77777777" w:rsidR="00A033DB" w:rsidRPr="00E90056" w:rsidRDefault="00A033DB" w:rsidP="00C73720">
            <w:pPr>
              <w:pStyle w:val="af0"/>
              <w:ind w:leftChars="0" w:left="0"/>
              <w:rPr>
                <w:color w:val="auto"/>
                <w:sz w:val="20"/>
                <w:szCs w:val="20"/>
              </w:rPr>
            </w:pPr>
            <w:r w:rsidRPr="00E90056">
              <w:rPr>
                <w:rFonts w:hint="eastAsia"/>
                <w:color w:val="auto"/>
                <w:sz w:val="20"/>
                <w:szCs w:val="20"/>
              </w:rPr>
              <w:t>②意見</w:t>
            </w:r>
          </w:p>
          <w:p w14:paraId="272B1B30" w14:textId="375B8E51" w:rsidR="001767C0" w:rsidRPr="001767C0" w:rsidRDefault="00A033DB" w:rsidP="007E0C05">
            <w:pPr>
              <w:pStyle w:val="af0"/>
              <w:ind w:leftChars="0" w:left="0"/>
              <w:rPr>
                <w:color w:val="auto"/>
                <w:sz w:val="20"/>
                <w:szCs w:val="20"/>
              </w:rPr>
            </w:pPr>
            <w:r w:rsidRPr="00E90056">
              <w:rPr>
                <w:rFonts w:hint="eastAsia"/>
                <w:color w:val="auto"/>
                <w:sz w:val="20"/>
                <w:szCs w:val="20"/>
              </w:rPr>
              <w:t>（Ａ）回収可能性を判断して適時に不納欠損処分を行うべき</w:t>
            </w:r>
          </w:p>
        </w:tc>
        <w:tc>
          <w:tcPr>
            <w:tcW w:w="6899" w:type="dxa"/>
          </w:tcPr>
          <w:p w14:paraId="272B1B31" w14:textId="77777777" w:rsidR="00A033DB" w:rsidRPr="00E90056" w:rsidRDefault="00A033DB" w:rsidP="00C73720">
            <w:pPr>
              <w:pStyle w:val="a7"/>
              <w:ind w:leftChars="0" w:left="0" w:firstLine="180"/>
              <w:rPr>
                <w:sz w:val="18"/>
                <w:szCs w:val="18"/>
              </w:rPr>
            </w:pPr>
            <w:r w:rsidRPr="00E90056">
              <w:rPr>
                <w:rFonts w:hint="eastAsia"/>
                <w:sz w:val="18"/>
                <w:szCs w:val="18"/>
              </w:rPr>
              <w:t>平成21年度末時点の収入未済額一覧によると、最も長期間にわたって滞留している債権は昭和49年に発生した4,100円（３件）であり、加入者はそれぞれ昭和61年、平成元年、平成10年に脱退していた。債務者からの時効の援用がなかったため時効が成立していないことから不納欠損処分がなされていなかった。</w:t>
            </w:r>
          </w:p>
          <w:p w14:paraId="272B1B32" w14:textId="77777777" w:rsidR="00A033DB" w:rsidRPr="00E90056" w:rsidRDefault="00A033DB" w:rsidP="00C73720">
            <w:pPr>
              <w:pStyle w:val="a7"/>
              <w:ind w:leftChars="0" w:left="0" w:firstLine="180"/>
              <w:rPr>
                <w:kern w:val="0"/>
                <w:sz w:val="18"/>
                <w:szCs w:val="18"/>
              </w:rPr>
            </w:pPr>
            <w:r w:rsidRPr="00E90056">
              <w:rPr>
                <w:rFonts w:hint="eastAsia"/>
                <w:kern w:val="0"/>
                <w:sz w:val="18"/>
                <w:szCs w:val="18"/>
              </w:rPr>
              <w:t>平成21年度末の収入未済額108,011千円のうち、脱退者に係る分は105,558千円であり、約98％を占めている。脱退者の滞納債権については、脱退した滞納者にとって滞納掛金を支払うことに何のメリットもなく、滞納債権の納入が期待できない。また</w:t>
            </w:r>
            <w:r w:rsidRPr="00E90056">
              <w:rPr>
                <w:rFonts w:hint="eastAsia"/>
                <w:sz w:val="18"/>
                <w:szCs w:val="18"/>
              </w:rPr>
              <w:t>、債権発生から35年以上も経過した債権であることから、債務者の中には民間の保険と同様、掛金を支払わないことによって自然と脱退したものと考え、今さら掛金を支払うことなど全く考えていない脱退者もいると予想される。</w:t>
            </w:r>
          </w:p>
          <w:p w14:paraId="272B1B33" w14:textId="77777777" w:rsidR="00A033DB" w:rsidRPr="00E90056" w:rsidRDefault="00A033DB" w:rsidP="00C73720">
            <w:pPr>
              <w:pStyle w:val="a7"/>
              <w:ind w:leftChars="0" w:left="0" w:firstLine="180"/>
              <w:rPr>
                <w:sz w:val="18"/>
                <w:szCs w:val="18"/>
              </w:rPr>
            </w:pPr>
            <w:r w:rsidRPr="00E90056">
              <w:rPr>
                <w:rFonts w:hint="eastAsia"/>
                <w:sz w:val="18"/>
                <w:szCs w:val="18"/>
              </w:rPr>
              <w:t>このため、時効期間が経過した脱退者に係る滞納債権については不納欠損処分することが望まれるが、当債権は私債権であるため、債務者からの援用がなければ時効とならないことから、過去において不納欠損処分を行った事例がない。私債権の時効期間である10年が経過した債権等、</w:t>
            </w:r>
          </w:p>
          <w:p w14:paraId="272B1B34" w14:textId="77777777" w:rsidR="00A033DB" w:rsidRPr="00E90056" w:rsidRDefault="00A033DB" w:rsidP="00C73720">
            <w:pPr>
              <w:pStyle w:val="a7"/>
              <w:ind w:leftChars="0" w:left="0" w:firstLineChars="0" w:firstLine="0"/>
              <w:rPr>
                <w:kern w:val="0"/>
                <w:sz w:val="20"/>
                <w:szCs w:val="20"/>
                <w:u w:val="single"/>
              </w:rPr>
            </w:pPr>
            <w:r w:rsidRPr="00E90056">
              <w:rPr>
                <w:rFonts w:hint="eastAsia"/>
                <w:sz w:val="20"/>
                <w:szCs w:val="20"/>
                <w:u w:val="single"/>
              </w:rPr>
              <w:t>回収可能性の乏しい債権については新条例に基づく債権放棄を行ったうえで不納欠損処分すべきである（意見番号61）。P131</w:t>
            </w:r>
          </w:p>
          <w:p w14:paraId="272B1B35" w14:textId="77777777" w:rsidR="00A033DB" w:rsidRPr="00E90056" w:rsidRDefault="00A033DB" w:rsidP="00A527CE">
            <w:pPr>
              <w:ind w:left="210"/>
              <w:rPr>
                <w:sz w:val="18"/>
                <w:szCs w:val="18"/>
              </w:rPr>
            </w:pPr>
          </w:p>
        </w:tc>
        <w:tc>
          <w:tcPr>
            <w:tcW w:w="4111" w:type="dxa"/>
            <w:shd w:val="clear" w:color="auto" w:fill="auto"/>
          </w:tcPr>
          <w:p w14:paraId="272B1B36" w14:textId="75D33135" w:rsidR="00A033DB" w:rsidRPr="00952426" w:rsidRDefault="00451D85" w:rsidP="00451D85">
            <w:pPr>
              <w:ind w:firstLineChars="100" w:firstLine="210"/>
              <w:rPr>
                <w:rFonts w:ascii="ＭＳ 明朝" w:hAnsi="ＭＳ 明朝"/>
                <w:color w:val="000000" w:themeColor="text1"/>
                <w:szCs w:val="21"/>
              </w:rPr>
            </w:pPr>
            <w:r w:rsidRPr="00952426">
              <w:rPr>
                <w:rFonts w:ascii="ＭＳ 明朝" w:hAnsi="ＭＳ 明朝" w:hint="eastAsia"/>
                <w:color w:val="000000" w:themeColor="text1"/>
                <w:szCs w:val="21"/>
              </w:rPr>
              <w:t>指摘のあった時効期間を経過している脱退者に係る滞納債権については、現地訪問などを通じて債権ごとに実態把握を進め、回収可能性を見極めた上で、回収不能の債権については債権放棄に向けた取り組みに努めていく。</w:t>
            </w:r>
          </w:p>
        </w:tc>
        <w:tc>
          <w:tcPr>
            <w:tcW w:w="1417" w:type="dxa"/>
            <w:shd w:val="clear" w:color="auto" w:fill="auto"/>
          </w:tcPr>
          <w:p w14:paraId="272B1B37" w14:textId="77777777" w:rsidR="00A033DB" w:rsidRPr="00E90056" w:rsidRDefault="00A033DB" w:rsidP="00733A04">
            <w:pPr>
              <w:rPr>
                <w:rFonts w:ascii="ＭＳ 明朝" w:hAnsi="ＭＳ 明朝"/>
                <w:szCs w:val="21"/>
              </w:rPr>
            </w:pPr>
            <w:r w:rsidRPr="00E90056">
              <w:rPr>
                <w:rFonts w:ascii="ＭＳ 明朝" w:hAnsi="ＭＳ 明朝" w:hint="eastAsia"/>
                <w:szCs w:val="21"/>
              </w:rPr>
              <w:t>経過報告</w:t>
            </w:r>
          </w:p>
          <w:p w14:paraId="272B1B38" w14:textId="77777777" w:rsidR="00A033DB" w:rsidRPr="00E90056" w:rsidRDefault="00A033DB" w:rsidP="00733A04">
            <w:pPr>
              <w:rPr>
                <w:rFonts w:ascii="ＭＳ 明朝" w:hAnsi="ＭＳ 明朝"/>
                <w:szCs w:val="21"/>
              </w:rPr>
            </w:pPr>
          </w:p>
          <w:p w14:paraId="272B1B39" w14:textId="3E9EDD07" w:rsidR="00A033DB" w:rsidRPr="00E90056" w:rsidRDefault="00A033DB" w:rsidP="00733A04">
            <w:pPr>
              <w:rPr>
                <w:rFonts w:ascii="ＭＳ 明朝" w:hAnsi="ＭＳ 明朝"/>
                <w:szCs w:val="21"/>
              </w:rPr>
            </w:pPr>
          </w:p>
        </w:tc>
      </w:tr>
      <w:tr w:rsidR="00E90056" w:rsidRPr="00E90056" w14:paraId="272B1B4C" w14:textId="77777777" w:rsidTr="00537E29">
        <w:trPr>
          <w:trHeight w:val="900"/>
        </w:trPr>
        <w:tc>
          <w:tcPr>
            <w:tcW w:w="1890" w:type="dxa"/>
          </w:tcPr>
          <w:p w14:paraId="272B1B3B" w14:textId="77777777" w:rsidR="000A5B31" w:rsidRPr="00E90056" w:rsidRDefault="000A5B31" w:rsidP="00F37FC3">
            <w:pPr>
              <w:pStyle w:val="a9"/>
              <w:rPr>
                <w:color w:val="auto"/>
                <w:sz w:val="20"/>
                <w:szCs w:val="20"/>
              </w:rPr>
            </w:pPr>
            <w:r w:rsidRPr="00E90056">
              <w:rPr>
                <w:rFonts w:hint="eastAsia"/>
                <w:color w:val="auto"/>
                <w:sz w:val="20"/>
                <w:szCs w:val="20"/>
              </w:rPr>
              <w:t>第６</w:t>
            </w:r>
          </w:p>
          <w:p w14:paraId="272B1B3C" w14:textId="77777777" w:rsidR="000A5B31" w:rsidRPr="00E90056" w:rsidRDefault="000A5B31" w:rsidP="00F37FC3">
            <w:pPr>
              <w:pStyle w:val="a9"/>
              <w:rPr>
                <w:color w:val="auto"/>
                <w:sz w:val="20"/>
                <w:szCs w:val="20"/>
              </w:rPr>
            </w:pPr>
            <w:r w:rsidRPr="00E90056">
              <w:rPr>
                <w:rFonts w:hint="eastAsia"/>
                <w:color w:val="auto"/>
                <w:sz w:val="20"/>
                <w:szCs w:val="20"/>
              </w:rPr>
              <w:t>【２】監査の結果及びこれに添えて提出する意見</w:t>
            </w:r>
          </w:p>
          <w:p w14:paraId="272B1B3D" w14:textId="77777777" w:rsidR="000A5B31" w:rsidRPr="00E90056" w:rsidRDefault="000A5B31" w:rsidP="00F37FC3">
            <w:pPr>
              <w:pStyle w:val="ae"/>
              <w:ind w:leftChars="0" w:left="0"/>
              <w:rPr>
                <w:color w:val="auto"/>
                <w:sz w:val="20"/>
                <w:szCs w:val="20"/>
              </w:rPr>
            </w:pPr>
          </w:p>
          <w:p w14:paraId="272B1B3E" w14:textId="77777777" w:rsidR="000A5B31" w:rsidRPr="00E90056" w:rsidRDefault="000A5B31" w:rsidP="00F37FC3">
            <w:pPr>
              <w:rPr>
                <w:rFonts w:ascii="ＭＳ 明朝" w:hAnsi="ＭＳ 明朝"/>
                <w:sz w:val="20"/>
                <w:szCs w:val="20"/>
              </w:rPr>
            </w:pPr>
            <w:r w:rsidRPr="00E90056">
              <w:rPr>
                <w:rFonts w:hAnsi="ＭＳ 明朝" w:hint="eastAsia"/>
                <w:sz w:val="20"/>
                <w:szCs w:val="20"/>
              </w:rPr>
              <w:t>２．個別債権に対する監査の結果及び意見</w:t>
            </w:r>
          </w:p>
          <w:p w14:paraId="272B1B3F" w14:textId="77777777" w:rsidR="000A5B31" w:rsidRPr="00E90056" w:rsidRDefault="000A5B31" w:rsidP="001C2941">
            <w:pPr>
              <w:rPr>
                <w:sz w:val="20"/>
                <w:szCs w:val="20"/>
              </w:rPr>
            </w:pPr>
          </w:p>
          <w:p w14:paraId="272B1B40" w14:textId="77777777" w:rsidR="000A5B31" w:rsidRPr="00E90056" w:rsidRDefault="000A5B31" w:rsidP="001C2941">
            <w:pPr>
              <w:rPr>
                <w:sz w:val="20"/>
                <w:szCs w:val="20"/>
              </w:rPr>
            </w:pPr>
            <w:r w:rsidRPr="00E90056">
              <w:rPr>
                <w:rFonts w:hint="eastAsia"/>
                <w:sz w:val="20"/>
                <w:szCs w:val="20"/>
              </w:rPr>
              <w:t>（８）障害者扶養共済制度掛金</w:t>
            </w:r>
          </w:p>
          <w:p w14:paraId="272B1B41" w14:textId="77777777" w:rsidR="000A5B31" w:rsidRPr="00E90056" w:rsidRDefault="000A5B31" w:rsidP="001C2941">
            <w:pPr>
              <w:pStyle w:val="af0"/>
              <w:ind w:leftChars="0" w:left="0"/>
              <w:rPr>
                <w:color w:val="auto"/>
                <w:sz w:val="20"/>
                <w:szCs w:val="20"/>
              </w:rPr>
            </w:pPr>
            <w:r w:rsidRPr="00E90056">
              <w:rPr>
                <w:rFonts w:hint="eastAsia"/>
                <w:color w:val="auto"/>
                <w:sz w:val="20"/>
                <w:szCs w:val="20"/>
              </w:rPr>
              <w:lastRenderedPageBreak/>
              <w:t>②意見</w:t>
            </w:r>
          </w:p>
          <w:p w14:paraId="272B1B42" w14:textId="77777777" w:rsidR="000A5B31" w:rsidRPr="00E90056" w:rsidRDefault="000A5B31" w:rsidP="007D5935">
            <w:pPr>
              <w:rPr>
                <w:rFonts w:ascii="ＭＳ 明朝" w:hAnsi="ＭＳ 明朝"/>
                <w:szCs w:val="21"/>
              </w:rPr>
            </w:pPr>
            <w:r w:rsidRPr="00E90056">
              <w:rPr>
                <w:rFonts w:hint="eastAsia"/>
                <w:sz w:val="20"/>
                <w:szCs w:val="20"/>
              </w:rPr>
              <w:t>（Ｂ）債権管理マニュアルを厳格に適用すべき</w:t>
            </w:r>
          </w:p>
        </w:tc>
        <w:tc>
          <w:tcPr>
            <w:tcW w:w="6899" w:type="dxa"/>
          </w:tcPr>
          <w:p w14:paraId="272B1B43" w14:textId="77777777" w:rsidR="000A5B31" w:rsidRPr="00E90056" w:rsidRDefault="000A5B31" w:rsidP="0092285F">
            <w:pPr>
              <w:pStyle w:val="a7"/>
              <w:ind w:leftChars="0" w:left="0" w:firstLine="180"/>
              <w:rPr>
                <w:sz w:val="18"/>
                <w:szCs w:val="18"/>
              </w:rPr>
            </w:pPr>
            <w:r w:rsidRPr="00E90056">
              <w:rPr>
                <w:rFonts w:hint="eastAsia"/>
                <w:sz w:val="18"/>
                <w:szCs w:val="18"/>
              </w:rPr>
              <w:lastRenderedPageBreak/>
              <w:t>大阪府障害者扶養共済制度条例（以下「条例」という。）第18条第３項及び同施行規則第14条によると、知事は加入者が掛金の支払いを３カ月以上滞納したときは、加入者を脱退させることができると定められている。しかし府においては、当条例はあくまで「できる」規程であり、過去５年間において強制的に脱退をさせた例は７件に留まる。</w:t>
            </w:r>
          </w:p>
          <w:p w14:paraId="272B1B44" w14:textId="77777777" w:rsidR="000A5B31" w:rsidRPr="00E90056" w:rsidRDefault="000A5B31" w:rsidP="0092285F">
            <w:pPr>
              <w:pStyle w:val="a7"/>
              <w:ind w:leftChars="0" w:left="0" w:firstLine="180"/>
              <w:rPr>
                <w:sz w:val="18"/>
                <w:szCs w:val="18"/>
              </w:rPr>
            </w:pPr>
            <w:r w:rsidRPr="00E90056">
              <w:rPr>
                <w:rFonts w:hint="eastAsia"/>
                <w:sz w:val="18"/>
                <w:szCs w:val="18"/>
              </w:rPr>
              <w:t>長期滞納者に対しても加入継続を認めてきたのは、制度趣旨に基づき障がい者をもつ家族の意思を尊重して個々のケースを考慮したためであり、加入者の全てに対して、公平に継続を認めてきた結果である。</w:t>
            </w:r>
          </w:p>
          <w:p w14:paraId="272B1B45" w14:textId="77777777" w:rsidR="000A5B31" w:rsidRPr="00E90056" w:rsidRDefault="000A5B31" w:rsidP="0092285F">
            <w:pPr>
              <w:pStyle w:val="a7"/>
              <w:ind w:leftChars="0" w:left="0" w:firstLine="180"/>
              <w:rPr>
                <w:sz w:val="18"/>
                <w:szCs w:val="18"/>
              </w:rPr>
            </w:pPr>
            <w:r w:rsidRPr="00E90056">
              <w:rPr>
                <w:rFonts w:hint="eastAsia"/>
                <w:sz w:val="18"/>
                <w:szCs w:val="18"/>
              </w:rPr>
              <w:t>しかしながら、期間を区切らずに滞納者の継続加入を認めて、その間府が滞納者の掛け金を機構に支払い続けることは、通常納付者との公平性の観点から問題である。</w:t>
            </w:r>
          </w:p>
          <w:p w14:paraId="272B1B46" w14:textId="77777777" w:rsidR="000A5B31" w:rsidRPr="00E90056" w:rsidRDefault="000A5B31" w:rsidP="0092285F">
            <w:pPr>
              <w:pStyle w:val="a7"/>
              <w:ind w:leftChars="0" w:left="0" w:firstLine="200"/>
              <w:rPr>
                <w:sz w:val="20"/>
                <w:szCs w:val="20"/>
              </w:rPr>
            </w:pPr>
            <w:r w:rsidRPr="00E90056">
              <w:rPr>
                <w:rFonts w:hint="eastAsia"/>
                <w:sz w:val="20"/>
                <w:szCs w:val="20"/>
              </w:rPr>
              <w:lastRenderedPageBreak/>
              <w:t>ついては、</w:t>
            </w:r>
            <w:r w:rsidRPr="00E90056">
              <w:rPr>
                <w:rFonts w:hint="eastAsia"/>
                <w:sz w:val="20"/>
                <w:szCs w:val="20"/>
                <w:u w:val="single"/>
              </w:rPr>
              <w:t>加入者の状況に十分配慮した納付指導に努め、度重なる指導をもっても納付意思を示さないような債務者に対しては、強制脱退させるなど「大阪府障がい者扶養共済制度債権管理マニュアル」を厳格に適用すべきである（意見番号62）。P132</w:t>
            </w:r>
          </w:p>
          <w:p w14:paraId="272B1B47" w14:textId="77777777" w:rsidR="000A5B31" w:rsidRPr="00E90056" w:rsidRDefault="000A5B31" w:rsidP="00A527CE">
            <w:pPr>
              <w:ind w:left="210"/>
              <w:rPr>
                <w:rFonts w:ascii="ＭＳ 明朝" w:hAnsi="ＭＳ 明朝"/>
                <w:szCs w:val="21"/>
              </w:rPr>
            </w:pPr>
          </w:p>
        </w:tc>
        <w:tc>
          <w:tcPr>
            <w:tcW w:w="4111" w:type="dxa"/>
            <w:shd w:val="clear" w:color="auto" w:fill="auto"/>
          </w:tcPr>
          <w:p w14:paraId="4C14A741" w14:textId="77777777" w:rsidR="00D91987" w:rsidRPr="00C11245" w:rsidRDefault="00D91987" w:rsidP="00D91987">
            <w:pPr>
              <w:ind w:firstLineChars="100" w:firstLine="210"/>
              <w:rPr>
                <w:rFonts w:ascii="ＭＳ 明朝" w:hAnsi="ＭＳ 明朝"/>
                <w:szCs w:val="21"/>
              </w:rPr>
            </w:pPr>
            <w:r w:rsidRPr="00C11245">
              <w:rPr>
                <w:rFonts w:ascii="ＭＳ 明朝" w:hAnsi="ＭＳ 明朝" w:hint="eastAsia"/>
                <w:szCs w:val="21"/>
              </w:rPr>
              <w:lastRenderedPageBreak/>
              <w:t>指摘のあった加入者への納付指導については、加入者の滞納状況や生活実態を踏まえ、必要に応じて分割納付について案内する。</w:t>
            </w:r>
          </w:p>
          <w:p w14:paraId="4F613843" w14:textId="77777777" w:rsidR="00D91987" w:rsidRPr="00C11245" w:rsidRDefault="00D91987" w:rsidP="00D91987">
            <w:pPr>
              <w:ind w:firstLineChars="100" w:firstLine="210"/>
              <w:rPr>
                <w:rFonts w:ascii="ＭＳ 明朝" w:hAnsi="ＭＳ 明朝"/>
                <w:szCs w:val="21"/>
              </w:rPr>
            </w:pPr>
            <w:r w:rsidRPr="00C11245">
              <w:rPr>
                <w:rFonts w:ascii="ＭＳ 明朝" w:hAnsi="ＭＳ 明朝" w:hint="eastAsia"/>
                <w:szCs w:val="21"/>
              </w:rPr>
              <w:t>なお、納付意志を示さない加入者については、脱退に向けた取り組みを実施していく。</w:t>
            </w:r>
          </w:p>
          <w:p w14:paraId="272B1B48" w14:textId="0DE167FE" w:rsidR="000A5B31" w:rsidRPr="00952426" w:rsidRDefault="00D91987" w:rsidP="00D91987">
            <w:pPr>
              <w:ind w:firstLineChars="100" w:firstLine="210"/>
              <w:rPr>
                <w:rFonts w:ascii="ＭＳ 明朝" w:hAnsi="ＭＳ 明朝"/>
                <w:color w:val="000000" w:themeColor="text1"/>
                <w:szCs w:val="21"/>
              </w:rPr>
            </w:pPr>
            <w:r w:rsidRPr="00C11245">
              <w:rPr>
                <w:rFonts w:ascii="ＭＳ 明朝" w:hAnsi="ＭＳ 明朝" w:hint="eastAsia"/>
                <w:szCs w:val="21"/>
              </w:rPr>
              <w:t>今後の取組みにあたっては、税政課債権</w:t>
            </w:r>
            <w:r w:rsidR="005061DC">
              <w:rPr>
                <w:rFonts w:ascii="ＭＳ 明朝" w:hAnsi="ＭＳ 明朝" w:hint="eastAsia"/>
                <w:szCs w:val="21"/>
              </w:rPr>
              <w:t>特別</w:t>
            </w:r>
            <w:r w:rsidRPr="00C11245">
              <w:rPr>
                <w:rFonts w:ascii="ＭＳ 明朝" w:hAnsi="ＭＳ 明朝" w:hint="eastAsia"/>
                <w:szCs w:val="21"/>
              </w:rPr>
              <w:t>回収・整理</w:t>
            </w:r>
            <w:r w:rsidR="004D01A9">
              <w:rPr>
                <w:rFonts w:ascii="ＭＳ 明朝" w:hAnsi="ＭＳ 明朝" w:hint="eastAsia"/>
                <w:szCs w:val="21"/>
              </w:rPr>
              <w:t>グループ</w:t>
            </w:r>
            <w:r w:rsidRPr="00C11245">
              <w:rPr>
                <w:rFonts w:ascii="ＭＳ 明朝" w:hAnsi="ＭＳ 明朝" w:hint="eastAsia"/>
                <w:szCs w:val="21"/>
              </w:rPr>
              <w:t>と連携を図り整理・回収に向けた具体的な取り組みに努めていく。</w:t>
            </w:r>
          </w:p>
        </w:tc>
        <w:tc>
          <w:tcPr>
            <w:tcW w:w="1417" w:type="dxa"/>
            <w:shd w:val="clear" w:color="auto" w:fill="auto"/>
          </w:tcPr>
          <w:p w14:paraId="272B1B49" w14:textId="77777777" w:rsidR="00426E2E" w:rsidRPr="00E90056" w:rsidRDefault="00426E2E" w:rsidP="00426E2E">
            <w:pPr>
              <w:rPr>
                <w:rFonts w:ascii="ＭＳ 明朝" w:hAnsi="ＭＳ 明朝"/>
                <w:szCs w:val="21"/>
              </w:rPr>
            </w:pPr>
            <w:r w:rsidRPr="00E90056">
              <w:rPr>
                <w:rFonts w:ascii="ＭＳ 明朝" w:hAnsi="ＭＳ 明朝" w:hint="eastAsia"/>
                <w:szCs w:val="21"/>
              </w:rPr>
              <w:t>経過報告</w:t>
            </w:r>
          </w:p>
          <w:p w14:paraId="272B1B4A" w14:textId="77777777" w:rsidR="00426E2E" w:rsidRPr="00E90056" w:rsidRDefault="00426E2E" w:rsidP="00426E2E">
            <w:pPr>
              <w:rPr>
                <w:rFonts w:ascii="ＭＳ 明朝" w:hAnsi="ＭＳ 明朝"/>
                <w:szCs w:val="21"/>
              </w:rPr>
            </w:pPr>
          </w:p>
          <w:p w14:paraId="272B1B4B" w14:textId="6F922E8E" w:rsidR="000A5B31" w:rsidRPr="00E90056" w:rsidRDefault="000A5B31" w:rsidP="00426E2E">
            <w:pPr>
              <w:rPr>
                <w:rFonts w:ascii="ＭＳ 明朝" w:hAnsi="ＭＳ 明朝"/>
                <w:szCs w:val="21"/>
              </w:rPr>
            </w:pPr>
          </w:p>
        </w:tc>
      </w:tr>
      <w:tr w:rsidR="00E90056" w:rsidRPr="00E90056" w14:paraId="272B1B61" w14:textId="77777777" w:rsidTr="00537E29">
        <w:trPr>
          <w:trHeight w:val="5385"/>
        </w:trPr>
        <w:tc>
          <w:tcPr>
            <w:tcW w:w="1890" w:type="dxa"/>
          </w:tcPr>
          <w:p w14:paraId="272B1B4D" w14:textId="77777777" w:rsidR="000A5B31" w:rsidRPr="00E90056" w:rsidRDefault="000A5B31" w:rsidP="001C2941">
            <w:pPr>
              <w:pStyle w:val="a9"/>
              <w:rPr>
                <w:color w:val="auto"/>
                <w:sz w:val="20"/>
                <w:szCs w:val="20"/>
              </w:rPr>
            </w:pPr>
            <w:r w:rsidRPr="00E90056">
              <w:rPr>
                <w:rFonts w:hint="eastAsia"/>
                <w:color w:val="auto"/>
                <w:sz w:val="20"/>
                <w:szCs w:val="20"/>
              </w:rPr>
              <w:lastRenderedPageBreak/>
              <w:t>第６</w:t>
            </w:r>
          </w:p>
          <w:p w14:paraId="272B1B4E" w14:textId="77777777" w:rsidR="000A5B31" w:rsidRPr="00E90056" w:rsidRDefault="000A5B31" w:rsidP="001C2941">
            <w:pPr>
              <w:pStyle w:val="a9"/>
              <w:rPr>
                <w:color w:val="auto"/>
                <w:sz w:val="20"/>
                <w:szCs w:val="20"/>
              </w:rPr>
            </w:pPr>
            <w:r w:rsidRPr="00E90056">
              <w:rPr>
                <w:rFonts w:hint="eastAsia"/>
                <w:color w:val="auto"/>
                <w:sz w:val="20"/>
                <w:szCs w:val="20"/>
              </w:rPr>
              <w:t>【２】監査の結果及びこれに添えて提出する意見</w:t>
            </w:r>
          </w:p>
          <w:p w14:paraId="272B1B4F" w14:textId="77777777" w:rsidR="000A5B31" w:rsidRPr="00E90056" w:rsidRDefault="000A5B31" w:rsidP="001C2941">
            <w:pPr>
              <w:pStyle w:val="ae"/>
              <w:ind w:leftChars="0" w:left="0"/>
              <w:rPr>
                <w:color w:val="auto"/>
                <w:sz w:val="20"/>
                <w:szCs w:val="20"/>
              </w:rPr>
            </w:pPr>
          </w:p>
          <w:p w14:paraId="272B1B50" w14:textId="77777777" w:rsidR="000A5B31" w:rsidRPr="00E90056" w:rsidRDefault="000A5B31" w:rsidP="001C2941">
            <w:pPr>
              <w:rPr>
                <w:rFonts w:ascii="ＭＳ 明朝" w:hAnsi="ＭＳ 明朝"/>
                <w:sz w:val="20"/>
                <w:szCs w:val="20"/>
              </w:rPr>
            </w:pPr>
            <w:r w:rsidRPr="00E90056">
              <w:rPr>
                <w:rFonts w:hAnsi="ＭＳ 明朝" w:hint="eastAsia"/>
                <w:sz w:val="20"/>
                <w:szCs w:val="20"/>
              </w:rPr>
              <w:t>２．個別債権に対する監査の結果及び意見</w:t>
            </w:r>
          </w:p>
          <w:p w14:paraId="272B1B51" w14:textId="77777777" w:rsidR="000A5B31" w:rsidRPr="00E90056" w:rsidRDefault="000A5B31" w:rsidP="001C2941">
            <w:pPr>
              <w:rPr>
                <w:sz w:val="20"/>
                <w:szCs w:val="20"/>
              </w:rPr>
            </w:pPr>
          </w:p>
          <w:p w14:paraId="272B1B52" w14:textId="77777777" w:rsidR="000A5B31" w:rsidRPr="00E90056" w:rsidRDefault="000A5B31" w:rsidP="001C2941">
            <w:pPr>
              <w:rPr>
                <w:sz w:val="20"/>
                <w:szCs w:val="20"/>
              </w:rPr>
            </w:pPr>
            <w:r w:rsidRPr="00E90056">
              <w:rPr>
                <w:rFonts w:hint="eastAsia"/>
                <w:sz w:val="20"/>
                <w:szCs w:val="20"/>
              </w:rPr>
              <w:t>（８）障害者扶養共済制度掛金</w:t>
            </w:r>
          </w:p>
          <w:p w14:paraId="272B1B53" w14:textId="77777777" w:rsidR="000A5B31" w:rsidRPr="00E90056" w:rsidRDefault="000A5B31" w:rsidP="001C2941">
            <w:pPr>
              <w:rPr>
                <w:sz w:val="20"/>
                <w:szCs w:val="20"/>
              </w:rPr>
            </w:pPr>
          </w:p>
          <w:p w14:paraId="272B1B54" w14:textId="77777777" w:rsidR="000A5B31" w:rsidRPr="00E90056" w:rsidRDefault="000A5B31" w:rsidP="001C2941">
            <w:pPr>
              <w:pStyle w:val="af0"/>
              <w:ind w:leftChars="0" w:left="0"/>
              <w:rPr>
                <w:color w:val="auto"/>
                <w:sz w:val="20"/>
                <w:szCs w:val="20"/>
              </w:rPr>
            </w:pPr>
            <w:r w:rsidRPr="00E90056">
              <w:rPr>
                <w:rFonts w:hint="eastAsia"/>
                <w:color w:val="auto"/>
                <w:sz w:val="20"/>
                <w:szCs w:val="20"/>
              </w:rPr>
              <w:t>②意見</w:t>
            </w:r>
          </w:p>
          <w:p w14:paraId="272B1B57" w14:textId="45CDC016" w:rsidR="000A5B31" w:rsidRPr="006B7AB5" w:rsidRDefault="000A5B31" w:rsidP="006B7AB5">
            <w:pPr>
              <w:pStyle w:val="a7"/>
              <w:ind w:leftChars="0" w:left="0" w:firstLineChars="0" w:firstLine="0"/>
              <w:rPr>
                <w:sz w:val="20"/>
                <w:szCs w:val="20"/>
              </w:rPr>
            </w:pPr>
            <w:r w:rsidRPr="00E90056">
              <w:rPr>
                <w:rFonts w:hint="eastAsia"/>
                <w:sz w:val="20"/>
                <w:szCs w:val="20"/>
              </w:rPr>
              <w:t>（Ｃ）債務者別・発生年度別の未収金の明細書を作成し、タイムリーな督促を行うべき</w:t>
            </w:r>
          </w:p>
        </w:tc>
        <w:tc>
          <w:tcPr>
            <w:tcW w:w="6899" w:type="dxa"/>
          </w:tcPr>
          <w:p w14:paraId="272B1B58" w14:textId="77777777" w:rsidR="000A5B31" w:rsidRPr="00E90056" w:rsidRDefault="000A5B31" w:rsidP="0092285F">
            <w:pPr>
              <w:pStyle w:val="a7"/>
              <w:ind w:leftChars="0" w:left="0" w:firstLine="180"/>
              <w:rPr>
                <w:sz w:val="18"/>
                <w:szCs w:val="18"/>
              </w:rPr>
            </w:pPr>
            <w:r w:rsidRPr="00E90056">
              <w:rPr>
                <w:rFonts w:hint="eastAsia"/>
                <w:sz w:val="18"/>
                <w:szCs w:val="18"/>
              </w:rPr>
              <w:t>対象者が当月以前にも滞納している掛金がある場合にはこれらを別途集計した明細書を毎月、同封し債務確認及び督促を行っている。また、債務者別の督促状況については、情報システム上では詳細記述ができないため、情報システムから基本情報を出力し、督促に係る記録を別の様式に手書で転記し、債務者別にファイリングしている。当記録を閲覧したところ、債務者別の督促状況の把握は良好であった。</w:t>
            </w:r>
          </w:p>
          <w:p w14:paraId="272B1B59" w14:textId="77777777" w:rsidR="000A5B31" w:rsidRPr="00E90056" w:rsidRDefault="000A5B31" w:rsidP="0092285F">
            <w:pPr>
              <w:pStyle w:val="a7"/>
              <w:ind w:leftChars="0" w:left="0" w:firstLine="180"/>
              <w:rPr>
                <w:sz w:val="18"/>
                <w:szCs w:val="18"/>
              </w:rPr>
            </w:pPr>
            <w:r w:rsidRPr="00E90056">
              <w:rPr>
                <w:rFonts w:hint="eastAsia"/>
                <w:sz w:val="18"/>
                <w:szCs w:val="18"/>
              </w:rPr>
              <w:t>しかし、脱退済みの者や過年度にのみ滞納がある加入者については、毎月の督促の対象にならず、タイムリーな督促が行われていない。</w:t>
            </w:r>
          </w:p>
          <w:p w14:paraId="272B1B5A" w14:textId="77777777" w:rsidR="000A5B31" w:rsidRPr="00E90056" w:rsidRDefault="000A5B31" w:rsidP="0092285F">
            <w:pPr>
              <w:pStyle w:val="a7"/>
              <w:ind w:leftChars="0" w:left="0" w:firstLine="200"/>
              <w:rPr>
                <w:sz w:val="20"/>
                <w:szCs w:val="20"/>
              </w:rPr>
            </w:pPr>
            <w:r w:rsidRPr="00E90056">
              <w:rPr>
                <w:rFonts w:hint="eastAsia"/>
                <w:sz w:val="20"/>
                <w:szCs w:val="20"/>
                <w:u w:val="single"/>
              </w:rPr>
              <w:t>月次で、債務者別・発生年度別の未収金の明細書を作成して、更なる債権管理の強化に努めるべきである（意見番号63）。P132</w:t>
            </w:r>
          </w:p>
          <w:p w14:paraId="272B1B5B" w14:textId="77777777" w:rsidR="000A5B31" w:rsidRPr="00E90056" w:rsidRDefault="000A5B31" w:rsidP="007D5935">
            <w:pPr>
              <w:pStyle w:val="a7"/>
              <w:ind w:leftChars="0" w:left="0" w:firstLineChars="0" w:firstLine="0"/>
              <w:rPr>
                <w:sz w:val="20"/>
                <w:szCs w:val="20"/>
              </w:rPr>
            </w:pPr>
          </w:p>
          <w:p w14:paraId="4E6F98CF" w14:textId="77777777" w:rsidR="000A5B31" w:rsidRDefault="000A5B31" w:rsidP="00A527CE">
            <w:pPr>
              <w:ind w:left="210"/>
              <w:rPr>
                <w:rFonts w:ascii="ＭＳ 明朝" w:hAnsi="ＭＳ 明朝"/>
                <w:szCs w:val="21"/>
              </w:rPr>
            </w:pPr>
          </w:p>
          <w:p w14:paraId="2A461FCE" w14:textId="77777777" w:rsidR="007E0C05" w:rsidRDefault="007E0C05" w:rsidP="00A527CE">
            <w:pPr>
              <w:ind w:left="210"/>
              <w:rPr>
                <w:rFonts w:ascii="ＭＳ 明朝" w:hAnsi="ＭＳ 明朝"/>
                <w:szCs w:val="21"/>
              </w:rPr>
            </w:pPr>
          </w:p>
          <w:p w14:paraId="5F3EFD2C" w14:textId="77777777" w:rsidR="007E0C05" w:rsidRDefault="007E0C05" w:rsidP="00A527CE">
            <w:pPr>
              <w:ind w:left="210"/>
              <w:rPr>
                <w:rFonts w:ascii="ＭＳ 明朝" w:hAnsi="ＭＳ 明朝"/>
                <w:szCs w:val="21"/>
              </w:rPr>
            </w:pPr>
          </w:p>
          <w:p w14:paraId="0E836AF0" w14:textId="77777777" w:rsidR="007E0C05" w:rsidRDefault="007E0C05" w:rsidP="00A527CE">
            <w:pPr>
              <w:ind w:left="210"/>
              <w:rPr>
                <w:rFonts w:ascii="ＭＳ 明朝" w:hAnsi="ＭＳ 明朝"/>
                <w:szCs w:val="21"/>
              </w:rPr>
            </w:pPr>
          </w:p>
          <w:p w14:paraId="62AA2684" w14:textId="77777777" w:rsidR="007E0C05" w:rsidRDefault="007E0C05" w:rsidP="00A527CE">
            <w:pPr>
              <w:ind w:left="210"/>
              <w:rPr>
                <w:rFonts w:ascii="ＭＳ 明朝" w:hAnsi="ＭＳ 明朝"/>
                <w:szCs w:val="21"/>
              </w:rPr>
            </w:pPr>
          </w:p>
          <w:p w14:paraId="34949209" w14:textId="77777777" w:rsidR="007E0C05" w:rsidRDefault="007E0C05" w:rsidP="00A527CE">
            <w:pPr>
              <w:ind w:left="210"/>
              <w:rPr>
                <w:rFonts w:ascii="ＭＳ 明朝" w:hAnsi="ＭＳ 明朝"/>
                <w:szCs w:val="21"/>
              </w:rPr>
            </w:pPr>
          </w:p>
          <w:p w14:paraId="42B33551" w14:textId="77777777" w:rsidR="007E0C05" w:rsidRDefault="007E0C05" w:rsidP="00A527CE">
            <w:pPr>
              <w:ind w:left="210"/>
              <w:rPr>
                <w:rFonts w:ascii="ＭＳ 明朝" w:hAnsi="ＭＳ 明朝"/>
                <w:szCs w:val="21"/>
              </w:rPr>
            </w:pPr>
          </w:p>
          <w:p w14:paraId="272B1B5C" w14:textId="77777777" w:rsidR="007E0C05" w:rsidRPr="00E90056" w:rsidRDefault="007E0C05" w:rsidP="00A527CE">
            <w:pPr>
              <w:ind w:left="210"/>
              <w:rPr>
                <w:rFonts w:ascii="ＭＳ 明朝" w:hAnsi="ＭＳ 明朝"/>
                <w:szCs w:val="21"/>
              </w:rPr>
            </w:pPr>
          </w:p>
        </w:tc>
        <w:tc>
          <w:tcPr>
            <w:tcW w:w="4111" w:type="dxa"/>
            <w:shd w:val="clear" w:color="auto" w:fill="auto"/>
          </w:tcPr>
          <w:p w14:paraId="272B1B5D" w14:textId="3CFA9E56" w:rsidR="000A5B31" w:rsidRPr="00952426" w:rsidRDefault="00451D85" w:rsidP="00451D85">
            <w:pPr>
              <w:ind w:firstLineChars="100" w:firstLine="210"/>
              <w:rPr>
                <w:rFonts w:ascii="ＭＳ 明朝" w:hAnsi="ＭＳ 明朝"/>
                <w:color w:val="000000" w:themeColor="text1"/>
                <w:szCs w:val="21"/>
              </w:rPr>
            </w:pPr>
            <w:r w:rsidRPr="00952426">
              <w:rPr>
                <w:rFonts w:ascii="ＭＳ 明朝" w:hAnsi="ＭＳ 明朝" w:hint="eastAsia"/>
                <w:color w:val="000000" w:themeColor="text1"/>
                <w:szCs w:val="21"/>
              </w:rPr>
              <w:t>指摘のあった月次の債務者別・発生年度別の未収金の明細書については、昨年度において作成した。今後の債権管理については、月ごとの督促に加え、未収金の明細書も活用していく。</w:t>
            </w:r>
          </w:p>
        </w:tc>
        <w:tc>
          <w:tcPr>
            <w:tcW w:w="1417" w:type="dxa"/>
            <w:shd w:val="clear" w:color="auto" w:fill="auto"/>
          </w:tcPr>
          <w:p w14:paraId="272B1B5E" w14:textId="77777777" w:rsidR="00426E2E" w:rsidRPr="00E90056" w:rsidRDefault="00426E2E" w:rsidP="00426E2E">
            <w:pPr>
              <w:rPr>
                <w:rFonts w:ascii="ＭＳ 明朝" w:hAnsi="ＭＳ 明朝"/>
                <w:szCs w:val="21"/>
              </w:rPr>
            </w:pPr>
            <w:r w:rsidRPr="00E90056">
              <w:rPr>
                <w:rFonts w:ascii="ＭＳ 明朝" w:hAnsi="ＭＳ 明朝" w:hint="eastAsia"/>
                <w:szCs w:val="21"/>
              </w:rPr>
              <w:t>経過報告</w:t>
            </w:r>
          </w:p>
          <w:p w14:paraId="272B1B5F" w14:textId="77777777" w:rsidR="00426E2E" w:rsidRPr="00E90056" w:rsidRDefault="00426E2E" w:rsidP="00426E2E">
            <w:pPr>
              <w:rPr>
                <w:rFonts w:ascii="ＭＳ 明朝" w:hAnsi="ＭＳ 明朝"/>
                <w:szCs w:val="21"/>
              </w:rPr>
            </w:pPr>
          </w:p>
          <w:p w14:paraId="272B1B60" w14:textId="5610F5B2" w:rsidR="000A5B31" w:rsidRPr="00E90056" w:rsidRDefault="000A5B31" w:rsidP="00426E2E">
            <w:pPr>
              <w:rPr>
                <w:rFonts w:ascii="ＭＳ 明朝" w:hAnsi="ＭＳ 明朝"/>
                <w:szCs w:val="21"/>
              </w:rPr>
            </w:pPr>
          </w:p>
        </w:tc>
      </w:tr>
      <w:tr w:rsidR="00A033DB" w:rsidRPr="00E90056" w14:paraId="272B1B90" w14:textId="77777777" w:rsidTr="00537E29">
        <w:trPr>
          <w:trHeight w:val="566"/>
        </w:trPr>
        <w:tc>
          <w:tcPr>
            <w:tcW w:w="1890" w:type="dxa"/>
          </w:tcPr>
          <w:p w14:paraId="272B1B7F" w14:textId="77777777" w:rsidR="00A033DB" w:rsidRPr="00E90056" w:rsidRDefault="00A033DB" w:rsidP="00A033DB">
            <w:pPr>
              <w:pStyle w:val="a9"/>
              <w:rPr>
                <w:color w:val="auto"/>
                <w:sz w:val="20"/>
                <w:szCs w:val="20"/>
              </w:rPr>
            </w:pPr>
            <w:r w:rsidRPr="00E90056">
              <w:rPr>
                <w:rFonts w:hint="eastAsia"/>
                <w:color w:val="auto"/>
                <w:sz w:val="20"/>
                <w:szCs w:val="20"/>
              </w:rPr>
              <w:t>第６</w:t>
            </w:r>
          </w:p>
          <w:p w14:paraId="272B1B80" w14:textId="77777777" w:rsidR="00A033DB" w:rsidRPr="00E90056" w:rsidRDefault="00A033DB" w:rsidP="00A033DB">
            <w:pPr>
              <w:pStyle w:val="a9"/>
              <w:rPr>
                <w:color w:val="auto"/>
                <w:sz w:val="20"/>
                <w:szCs w:val="20"/>
              </w:rPr>
            </w:pPr>
            <w:r w:rsidRPr="00E90056">
              <w:rPr>
                <w:rFonts w:hint="eastAsia"/>
                <w:color w:val="auto"/>
                <w:sz w:val="20"/>
                <w:szCs w:val="20"/>
              </w:rPr>
              <w:t>【３】その他債権管理全般に関する指摘</w:t>
            </w:r>
          </w:p>
          <w:p w14:paraId="272B1B81" w14:textId="77777777" w:rsidR="00A033DB" w:rsidRPr="00E90056" w:rsidRDefault="00A033DB" w:rsidP="00A033DB">
            <w:pPr>
              <w:pStyle w:val="ae"/>
              <w:ind w:leftChars="0" w:left="0"/>
              <w:rPr>
                <w:color w:val="auto"/>
                <w:sz w:val="20"/>
                <w:szCs w:val="20"/>
              </w:rPr>
            </w:pPr>
          </w:p>
          <w:p w14:paraId="272B1B82" w14:textId="77777777" w:rsidR="00A033DB" w:rsidRPr="00E90056" w:rsidRDefault="00A033DB" w:rsidP="00A033DB">
            <w:pPr>
              <w:pStyle w:val="a9"/>
              <w:rPr>
                <w:color w:val="auto"/>
                <w:sz w:val="21"/>
                <w:szCs w:val="21"/>
              </w:rPr>
            </w:pPr>
            <w:r w:rsidRPr="00E90056">
              <w:rPr>
                <w:rFonts w:hint="eastAsia"/>
                <w:color w:val="auto"/>
                <w:sz w:val="20"/>
                <w:szCs w:val="20"/>
              </w:rPr>
              <w:t>３．財産調査結果の積極的な共有化を行うべき</w:t>
            </w:r>
          </w:p>
        </w:tc>
        <w:tc>
          <w:tcPr>
            <w:tcW w:w="6899" w:type="dxa"/>
          </w:tcPr>
          <w:p w14:paraId="272B1B83" w14:textId="77777777" w:rsidR="00A033DB" w:rsidRPr="00E90056" w:rsidRDefault="00A033DB" w:rsidP="00A033DB">
            <w:pPr>
              <w:pStyle w:val="a7"/>
              <w:ind w:leftChars="0" w:left="0" w:firstLine="180"/>
              <w:rPr>
                <w:sz w:val="18"/>
                <w:szCs w:val="18"/>
              </w:rPr>
            </w:pPr>
            <w:r w:rsidRPr="00E90056">
              <w:rPr>
                <w:rFonts w:hint="eastAsia"/>
                <w:sz w:val="18"/>
                <w:szCs w:val="18"/>
              </w:rPr>
              <w:lastRenderedPageBreak/>
              <w:t>府では、平成23年度より、一部の債権については、事業事務を行う主体と債権管理部門を区分し、債権管理を債権特別回収・整理チームに担わせることを予定している。</w:t>
            </w:r>
          </w:p>
          <w:p w14:paraId="272B1B84" w14:textId="77777777" w:rsidR="00A033DB" w:rsidRPr="00E90056" w:rsidRDefault="00A033DB" w:rsidP="00A033DB">
            <w:pPr>
              <w:pStyle w:val="a7"/>
              <w:ind w:leftChars="0" w:left="0" w:firstLine="180"/>
              <w:rPr>
                <w:sz w:val="18"/>
                <w:szCs w:val="18"/>
              </w:rPr>
            </w:pPr>
            <w:r w:rsidRPr="00E90056">
              <w:rPr>
                <w:rFonts w:hint="eastAsia"/>
                <w:sz w:val="18"/>
                <w:szCs w:val="18"/>
              </w:rPr>
              <w:t>当該チームの業務遂行により複数の債権を滞納している債務者の財産調査結果等</w:t>
            </w:r>
            <w:r w:rsidRPr="00E90056">
              <w:rPr>
                <w:rFonts w:hint="eastAsia"/>
                <w:sz w:val="18"/>
                <w:szCs w:val="18"/>
              </w:rPr>
              <w:lastRenderedPageBreak/>
              <w:t>の情報の共有を行うことができ、効率的な債権回収が可能になると考える。</w:t>
            </w:r>
          </w:p>
          <w:p w14:paraId="272B1B85" w14:textId="77777777" w:rsidR="00A033DB" w:rsidRPr="00E90056" w:rsidRDefault="00A033DB" w:rsidP="00A033DB">
            <w:pPr>
              <w:pStyle w:val="a7"/>
              <w:ind w:leftChars="0" w:left="0" w:firstLine="180"/>
              <w:rPr>
                <w:sz w:val="18"/>
                <w:szCs w:val="18"/>
              </w:rPr>
            </w:pPr>
            <w:r w:rsidRPr="00E90056">
              <w:rPr>
                <w:rFonts w:hint="eastAsia"/>
                <w:sz w:val="18"/>
                <w:szCs w:val="18"/>
              </w:rPr>
              <w:t>強制徴収公債権の回収にあたっては国税徴収法第141条を根拠とした「質問検査権」を有するため、回収時に得られた財産調査結果（例えば、個人の財産所有状況、連絡先、勤務先等）を強制徴収公債権同士の間では共有することは許されると考えられるが、非強制徴収公債権や私債権への共有はできないと考えられる。一方、「質問検査権」を有さない非強制徴収公債権や私債権については、他の私債権や非強制徴収公債権の回収のために利用することは許されないと考えられる。</w:t>
            </w:r>
          </w:p>
          <w:p w14:paraId="272B1B87" w14:textId="3A8E2628" w:rsidR="00A033DB" w:rsidRPr="00E90056" w:rsidRDefault="00A033DB" w:rsidP="00A033DB">
            <w:pPr>
              <w:pStyle w:val="a7"/>
              <w:ind w:leftChars="0" w:left="0" w:firstLine="200"/>
              <w:rPr>
                <w:sz w:val="20"/>
                <w:szCs w:val="20"/>
                <w:u w:val="single"/>
              </w:rPr>
            </w:pPr>
            <w:r w:rsidRPr="00E90056">
              <w:rPr>
                <w:rFonts w:hint="eastAsia"/>
                <w:sz w:val="20"/>
                <w:szCs w:val="20"/>
                <w:u w:val="single"/>
              </w:rPr>
              <w:t>当チームにおいては個人情報の保護に必要な措置を取ることはもちろんであるが、法的に可能な範囲で財産調査結果については各債権間で共有化を図り、債権管理・回収に努めるべきである（意見番号66）。P134</w:t>
            </w:r>
          </w:p>
          <w:p w14:paraId="272B1B88" w14:textId="77777777" w:rsidR="00A033DB" w:rsidRPr="00E90056" w:rsidRDefault="00A033DB" w:rsidP="00A033DB">
            <w:pPr>
              <w:pStyle w:val="a7"/>
              <w:ind w:leftChars="0" w:left="0" w:firstLineChars="0" w:firstLine="0"/>
              <w:rPr>
                <w:sz w:val="16"/>
                <w:szCs w:val="16"/>
              </w:rPr>
            </w:pPr>
          </w:p>
        </w:tc>
        <w:tc>
          <w:tcPr>
            <w:tcW w:w="4111" w:type="dxa"/>
            <w:shd w:val="clear" w:color="auto" w:fill="auto"/>
          </w:tcPr>
          <w:p w14:paraId="1942C114" w14:textId="77777777" w:rsidR="005A0B65" w:rsidRPr="00C11245" w:rsidRDefault="005A0B65" w:rsidP="005A0B65">
            <w:pPr>
              <w:ind w:firstLineChars="100" w:firstLine="210"/>
              <w:rPr>
                <w:rFonts w:ascii="ＭＳ 明朝" w:hAnsi="ＭＳ 明朝"/>
                <w:szCs w:val="21"/>
              </w:rPr>
            </w:pPr>
            <w:r w:rsidRPr="00C11245">
              <w:rPr>
                <w:rFonts w:ascii="ＭＳ 明朝" w:hAnsi="ＭＳ 明朝" w:hint="eastAsia"/>
                <w:szCs w:val="21"/>
              </w:rPr>
              <w:lastRenderedPageBreak/>
              <w:t>従来、府税では、「質問検査権」で知り得た滞納者の財産調査結果の取扱いに関しては、守秘義務を遵守するため、極めて慎重かつ厳格に対応する立場を採り、他の</w:t>
            </w:r>
            <w:r w:rsidRPr="00C11245">
              <w:rPr>
                <w:rFonts w:ascii="ＭＳ 明朝" w:hAnsi="ＭＳ 明朝" w:hint="eastAsia"/>
                <w:szCs w:val="21"/>
              </w:rPr>
              <w:lastRenderedPageBreak/>
              <w:t>債権との間では、共有していませんでした。</w:t>
            </w:r>
          </w:p>
          <w:p w14:paraId="272B1B8C" w14:textId="30F5ED0A" w:rsidR="005A0B65" w:rsidRPr="00952426" w:rsidRDefault="005A0B65" w:rsidP="005A0B65">
            <w:pPr>
              <w:ind w:firstLineChars="100" w:firstLine="210"/>
              <w:rPr>
                <w:rFonts w:ascii="ＭＳ 明朝" w:hAnsi="ＭＳ 明朝"/>
                <w:color w:val="000000" w:themeColor="text1"/>
                <w:szCs w:val="21"/>
              </w:rPr>
            </w:pPr>
            <w:r w:rsidRPr="00C11245">
              <w:rPr>
                <w:rFonts w:ascii="ＭＳ 明朝" w:hAnsi="ＭＳ 明朝" w:hint="eastAsia"/>
                <w:szCs w:val="21"/>
              </w:rPr>
              <w:t>しかし、より効率的な債権回収を図る観点から、府税で把握している滞納者の財産調査結果を他の強制徴収公債権でも共有できるよう現在、準備を進めているところです。</w:t>
            </w:r>
          </w:p>
        </w:tc>
        <w:tc>
          <w:tcPr>
            <w:tcW w:w="1417" w:type="dxa"/>
            <w:shd w:val="clear" w:color="auto" w:fill="auto"/>
          </w:tcPr>
          <w:p w14:paraId="272B1B8D" w14:textId="77777777" w:rsidR="00A033DB" w:rsidRPr="00E90056" w:rsidRDefault="00A033DB" w:rsidP="00A033DB">
            <w:pPr>
              <w:rPr>
                <w:rFonts w:ascii="ＭＳ 明朝" w:hAnsi="ＭＳ 明朝"/>
                <w:szCs w:val="21"/>
              </w:rPr>
            </w:pPr>
            <w:r w:rsidRPr="00E90056">
              <w:rPr>
                <w:rFonts w:ascii="ＭＳ 明朝" w:hAnsi="ＭＳ 明朝" w:hint="eastAsia"/>
                <w:szCs w:val="21"/>
              </w:rPr>
              <w:lastRenderedPageBreak/>
              <w:t>経過報告</w:t>
            </w:r>
          </w:p>
          <w:p w14:paraId="272B1B8E" w14:textId="77777777" w:rsidR="00A033DB" w:rsidRPr="00E90056" w:rsidRDefault="00A033DB" w:rsidP="00A033DB">
            <w:pPr>
              <w:rPr>
                <w:rFonts w:ascii="ＭＳ 明朝" w:hAnsi="ＭＳ 明朝"/>
                <w:szCs w:val="21"/>
              </w:rPr>
            </w:pPr>
          </w:p>
          <w:p w14:paraId="272B1B8F" w14:textId="63AE8E18" w:rsidR="00A033DB" w:rsidRPr="00E90056" w:rsidRDefault="00A033DB" w:rsidP="00A033DB">
            <w:pPr>
              <w:rPr>
                <w:rFonts w:ascii="ＭＳ 明朝" w:hAnsi="ＭＳ 明朝"/>
                <w:szCs w:val="21"/>
              </w:rPr>
            </w:pPr>
          </w:p>
        </w:tc>
      </w:tr>
    </w:tbl>
    <w:p w14:paraId="272B1B91" w14:textId="77777777" w:rsidR="0059136A" w:rsidRPr="00E90056" w:rsidRDefault="0059136A" w:rsidP="00833530">
      <w:pPr>
        <w:rPr>
          <w:rFonts w:ascii="ＭＳ 明朝" w:hAnsi="ＭＳ 明朝"/>
          <w:szCs w:val="21"/>
        </w:rPr>
      </w:pPr>
    </w:p>
    <w:sectPr w:rsidR="0059136A" w:rsidRPr="00E90056" w:rsidSect="00245B37">
      <w:footerReference w:type="default" r:id="rId12"/>
      <w:pgSz w:w="16838" w:h="11906" w:orient="landscape" w:code="9"/>
      <w:pgMar w:top="1418" w:right="1247" w:bottom="1843" w:left="1247" w:header="851" w:footer="157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1B95" w14:textId="77777777" w:rsidR="006B7AB5" w:rsidRDefault="006B7AB5">
      <w:r>
        <w:separator/>
      </w:r>
    </w:p>
  </w:endnote>
  <w:endnote w:type="continuationSeparator" w:id="0">
    <w:p w14:paraId="272B1B96" w14:textId="77777777" w:rsidR="006B7AB5" w:rsidRDefault="006B7AB5">
      <w:r>
        <w:continuationSeparator/>
      </w:r>
    </w:p>
  </w:endnote>
  <w:endnote w:type="continuationNotice" w:id="1">
    <w:p w14:paraId="272B1B97" w14:textId="77777777" w:rsidR="006B7AB5" w:rsidRDefault="006B7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1B98" w14:textId="77777777" w:rsidR="006B7AB5" w:rsidRDefault="006B7AB5" w:rsidP="004A7191">
    <w:pPr>
      <w:pStyle w:val="a4"/>
      <w:jc w:val="center"/>
    </w:pPr>
    <w:r>
      <w:rPr>
        <w:rStyle w:val="a5"/>
      </w:rPr>
      <w:fldChar w:fldCharType="begin"/>
    </w:r>
    <w:r>
      <w:rPr>
        <w:rStyle w:val="a5"/>
      </w:rPr>
      <w:instrText xml:space="preserve"> PAGE </w:instrText>
    </w:r>
    <w:r>
      <w:rPr>
        <w:rStyle w:val="a5"/>
      </w:rPr>
      <w:fldChar w:fldCharType="separate"/>
    </w:r>
    <w:r w:rsidR="00644525">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644525">
      <w:rPr>
        <w:rStyle w:val="a5"/>
        <w:noProof/>
      </w:rPr>
      <w:t>7</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1B92" w14:textId="77777777" w:rsidR="006B7AB5" w:rsidRDefault="006B7AB5">
      <w:r>
        <w:separator/>
      </w:r>
    </w:p>
  </w:footnote>
  <w:footnote w:type="continuationSeparator" w:id="0">
    <w:p w14:paraId="272B1B93" w14:textId="77777777" w:rsidR="006B7AB5" w:rsidRDefault="006B7AB5">
      <w:r>
        <w:continuationSeparator/>
      </w:r>
    </w:p>
  </w:footnote>
  <w:footnote w:type="continuationNotice" w:id="1">
    <w:p w14:paraId="272B1B94" w14:textId="77777777" w:rsidR="006B7AB5" w:rsidRDefault="006B7A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5F55"/>
    <w:rsid w:val="00007C05"/>
    <w:rsid w:val="000135E4"/>
    <w:rsid w:val="00014F48"/>
    <w:rsid w:val="00015BAF"/>
    <w:rsid w:val="00017EC7"/>
    <w:rsid w:val="000200FB"/>
    <w:rsid w:val="0002611D"/>
    <w:rsid w:val="000262BF"/>
    <w:rsid w:val="00026727"/>
    <w:rsid w:val="000267FE"/>
    <w:rsid w:val="0003023F"/>
    <w:rsid w:val="00031D0D"/>
    <w:rsid w:val="00032798"/>
    <w:rsid w:val="00033D69"/>
    <w:rsid w:val="000342AF"/>
    <w:rsid w:val="0003799D"/>
    <w:rsid w:val="0004406A"/>
    <w:rsid w:val="00045D63"/>
    <w:rsid w:val="000479F6"/>
    <w:rsid w:val="00047C59"/>
    <w:rsid w:val="00047E63"/>
    <w:rsid w:val="000529AB"/>
    <w:rsid w:val="00053FF1"/>
    <w:rsid w:val="0005725E"/>
    <w:rsid w:val="00060DD6"/>
    <w:rsid w:val="0006288F"/>
    <w:rsid w:val="00064891"/>
    <w:rsid w:val="0007072D"/>
    <w:rsid w:val="000713B1"/>
    <w:rsid w:val="00075BE3"/>
    <w:rsid w:val="00077884"/>
    <w:rsid w:val="000803ED"/>
    <w:rsid w:val="0008067E"/>
    <w:rsid w:val="000818BC"/>
    <w:rsid w:val="00081AB9"/>
    <w:rsid w:val="00083AD7"/>
    <w:rsid w:val="00083FD3"/>
    <w:rsid w:val="0008533A"/>
    <w:rsid w:val="00086900"/>
    <w:rsid w:val="000873C4"/>
    <w:rsid w:val="00090F86"/>
    <w:rsid w:val="00091F62"/>
    <w:rsid w:val="0009581D"/>
    <w:rsid w:val="00097264"/>
    <w:rsid w:val="000A07E7"/>
    <w:rsid w:val="000A1E42"/>
    <w:rsid w:val="000A4A5E"/>
    <w:rsid w:val="000A59BA"/>
    <w:rsid w:val="000A5B31"/>
    <w:rsid w:val="000A6E79"/>
    <w:rsid w:val="000B0122"/>
    <w:rsid w:val="000B0F83"/>
    <w:rsid w:val="000C7506"/>
    <w:rsid w:val="000C7E4A"/>
    <w:rsid w:val="000D534E"/>
    <w:rsid w:val="000D6337"/>
    <w:rsid w:val="000E10F4"/>
    <w:rsid w:val="000E7B44"/>
    <w:rsid w:val="000F4332"/>
    <w:rsid w:val="000F581F"/>
    <w:rsid w:val="000F6936"/>
    <w:rsid w:val="001012DD"/>
    <w:rsid w:val="001018F6"/>
    <w:rsid w:val="001136D6"/>
    <w:rsid w:val="00115684"/>
    <w:rsid w:val="0011673E"/>
    <w:rsid w:val="00117391"/>
    <w:rsid w:val="00120A25"/>
    <w:rsid w:val="001251BE"/>
    <w:rsid w:val="00127E79"/>
    <w:rsid w:val="0013290F"/>
    <w:rsid w:val="001362E1"/>
    <w:rsid w:val="0013715A"/>
    <w:rsid w:val="0014069A"/>
    <w:rsid w:val="001452DF"/>
    <w:rsid w:val="0014613E"/>
    <w:rsid w:val="0014730A"/>
    <w:rsid w:val="00152974"/>
    <w:rsid w:val="0015306D"/>
    <w:rsid w:val="00153D59"/>
    <w:rsid w:val="00155762"/>
    <w:rsid w:val="00155AE4"/>
    <w:rsid w:val="00155C26"/>
    <w:rsid w:val="00162B00"/>
    <w:rsid w:val="0016632A"/>
    <w:rsid w:val="0017309F"/>
    <w:rsid w:val="001767C0"/>
    <w:rsid w:val="001767EE"/>
    <w:rsid w:val="0018091D"/>
    <w:rsid w:val="0018244A"/>
    <w:rsid w:val="0018358E"/>
    <w:rsid w:val="0019027D"/>
    <w:rsid w:val="001944D4"/>
    <w:rsid w:val="001A35FB"/>
    <w:rsid w:val="001A3AD7"/>
    <w:rsid w:val="001A56C1"/>
    <w:rsid w:val="001A63CE"/>
    <w:rsid w:val="001B0A09"/>
    <w:rsid w:val="001B100C"/>
    <w:rsid w:val="001B4320"/>
    <w:rsid w:val="001B7048"/>
    <w:rsid w:val="001B7664"/>
    <w:rsid w:val="001C0060"/>
    <w:rsid w:val="001C089A"/>
    <w:rsid w:val="001C2941"/>
    <w:rsid w:val="001D479F"/>
    <w:rsid w:val="001E0F2C"/>
    <w:rsid w:val="001E1F15"/>
    <w:rsid w:val="001E5339"/>
    <w:rsid w:val="001E7153"/>
    <w:rsid w:val="001E7C2A"/>
    <w:rsid w:val="001F1004"/>
    <w:rsid w:val="001F1C09"/>
    <w:rsid w:val="001F201D"/>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552E"/>
    <w:rsid w:val="00245B37"/>
    <w:rsid w:val="0025178A"/>
    <w:rsid w:val="00252C26"/>
    <w:rsid w:val="0025586F"/>
    <w:rsid w:val="002571FE"/>
    <w:rsid w:val="00260B09"/>
    <w:rsid w:val="002650CF"/>
    <w:rsid w:val="002704C7"/>
    <w:rsid w:val="00271DE3"/>
    <w:rsid w:val="002735CE"/>
    <w:rsid w:val="00273931"/>
    <w:rsid w:val="00274B7F"/>
    <w:rsid w:val="00274F88"/>
    <w:rsid w:val="0028009C"/>
    <w:rsid w:val="002848E0"/>
    <w:rsid w:val="002918D0"/>
    <w:rsid w:val="00293536"/>
    <w:rsid w:val="00295721"/>
    <w:rsid w:val="002A1C3E"/>
    <w:rsid w:val="002A4CA9"/>
    <w:rsid w:val="002B240D"/>
    <w:rsid w:val="002C2510"/>
    <w:rsid w:val="002C4FAD"/>
    <w:rsid w:val="002C5597"/>
    <w:rsid w:val="002D0547"/>
    <w:rsid w:val="002D1AA5"/>
    <w:rsid w:val="002D1DBC"/>
    <w:rsid w:val="002D3A6C"/>
    <w:rsid w:val="002D3B8B"/>
    <w:rsid w:val="002E0436"/>
    <w:rsid w:val="002E239F"/>
    <w:rsid w:val="002E3F47"/>
    <w:rsid w:val="002E6B8D"/>
    <w:rsid w:val="002F54DE"/>
    <w:rsid w:val="002F5A33"/>
    <w:rsid w:val="002F76C5"/>
    <w:rsid w:val="00304361"/>
    <w:rsid w:val="00310CDD"/>
    <w:rsid w:val="00312214"/>
    <w:rsid w:val="003127F2"/>
    <w:rsid w:val="00315007"/>
    <w:rsid w:val="00315D0C"/>
    <w:rsid w:val="00316B70"/>
    <w:rsid w:val="003172E6"/>
    <w:rsid w:val="00321664"/>
    <w:rsid w:val="003217FE"/>
    <w:rsid w:val="00324346"/>
    <w:rsid w:val="0032578C"/>
    <w:rsid w:val="0032722E"/>
    <w:rsid w:val="003272D3"/>
    <w:rsid w:val="00327C58"/>
    <w:rsid w:val="003368D1"/>
    <w:rsid w:val="00337563"/>
    <w:rsid w:val="00343879"/>
    <w:rsid w:val="003523EC"/>
    <w:rsid w:val="00356D59"/>
    <w:rsid w:val="00361926"/>
    <w:rsid w:val="00361988"/>
    <w:rsid w:val="00364C90"/>
    <w:rsid w:val="003738C8"/>
    <w:rsid w:val="0037768D"/>
    <w:rsid w:val="00377A01"/>
    <w:rsid w:val="003825BD"/>
    <w:rsid w:val="0038484F"/>
    <w:rsid w:val="0038682B"/>
    <w:rsid w:val="00387B94"/>
    <w:rsid w:val="003912C8"/>
    <w:rsid w:val="0039293B"/>
    <w:rsid w:val="00394E4F"/>
    <w:rsid w:val="003967B3"/>
    <w:rsid w:val="00397F64"/>
    <w:rsid w:val="003A5C1F"/>
    <w:rsid w:val="003B0FCA"/>
    <w:rsid w:val="003B5D09"/>
    <w:rsid w:val="003B798A"/>
    <w:rsid w:val="003C3A3D"/>
    <w:rsid w:val="003C3F05"/>
    <w:rsid w:val="003C4EFA"/>
    <w:rsid w:val="003D41D1"/>
    <w:rsid w:val="003D7E2B"/>
    <w:rsid w:val="003E649A"/>
    <w:rsid w:val="003F1EC5"/>
    <w:rsid w:val="003F40CE"/>
    <w:rsid w:val="003F4A97"/>
    <w:rsid w:val="003F5B43"/>
    <w:rsid w:val="003F5E1F"/>
    <w:rsid w:val="003F6C51"/>
    <w:rsid w:val="00400982"/>
    <w:rsid w:val="00402268"/>
    <w:rsid w:val="0040398F"/>
    <w:rsid w:val="00407ECD"/>
    <w:rsid w:val="00410592"/>
    <w:rsid w:val="00411A5F"/>
    <w:rsid w:val="00413627"/>
    <w:rsid w:val="00421B3F"/>
    <w:rsid w:val="004224FC"/>
    <w:rsid w:val="00426E2E"/>
    <w:rsid w:val="004315B8"/>
    <w:rsid w:val="00433BCB"/>
    <w:rsid w:val="0043535D"/>
    <w:rsid w:val="00441CAE"/>
    <w:rsid w:val="00442E86"/>
    <w:rsid w:val="00444FD3"/>
    <w:rsid w:val="004457D0"/>
    <w:rsid w:val="00450465"/>
    <w:rsid w:val="00451D85"/>
    <w:rsid w:val="00453A6E"/>
    <w:rsid w:val="00455549"/>
    <w:rsid w:val="00455D7F"/>
    <w:rsid w:val="00462A91"/>
    <w:rsid w:val="00463E8B"/>
    <w:rsid w:val="004651FD"/>
    <w:rsid w:val="00465C62"/>
    <w:rsid w:val="00466E49"/>
    <w:rsid w:val="00470AC6"/>
    <w:rsid w:val="004774BE"/>
    <w:rsid w:val="00483BDE"/>
    <w:rsid w:val="004841B8"/>
    <w:rsid w:val="004842D3"/>
    <w:rsid w:val="0048651A"/>
    <w:rsid w:val="00487079"/>
    <w:rsid w:val="004917A3"/>
    <w:rsid w:val="00497C18"/>
    <w:rsid w:val="004A3101"/>
    <w:rsid w:val="004A7191"/>
    <w:rsid w:val="004B4B06"/>
    <w:rsid w:val="004C1754"/>
    <w:rsid w:val="004C1761"/>
    <w:rsid w:val="004C3FB3"/>
    <w:rsid w:val="004D01A9"/>
    <w:rsid w:val="004D2EEE"/>
    <w:rsid w:val="004D6496"/>
    <w:rsid w:val="004E18E9"/>
    <w:rsid w:val="004E2263"/>
    <w:rsid w:val="004E4907"/>
    <w:rsid w:val="004E4F56"/>
    <w:rsid w:val="004F69D6"/>
    <w:rsid w:val="004F6FA5"/>
    <w:rsid w:val="005004DF"/>
    <w:rsid w:val="005029E6"/>
    <w:rsid w:val="005038A9"/>
    <w:rsid w:val="005061DC"/>
    <w:rsid w:val="0051081B"/>
    <w:rsid w:val="00510F9C"/>
    <w:rsid w:val="0051123F"/>
    <w:rsid w:val="00511439"/>
    <w:rsid w:val="00511B0B"/>
    <w:rsid w:val="005155BB"/>
    <w:rsid w:val="005254D5"/>
    <w:rsid w:val="00536C0A"/>
    <w:rsid w:val="00537E29"/>
    <w:rsid w:val="005411B7"/>
    <w:rsid w:val="00543E8B"/>
    <w:rsid w:val="00544AAA"/>
    <w:rsid w:val="0055334E"/>
    <w:rsid w:val="00553F78"/>
    <w:rsid w:val="00557EA6"/>
    <w:rsid w:val="00557F5D"/>
    <w:rsid w:val="005633F2"/>
    <w:rsid w:val="0056375E"/>
    <w:rsid w:val="0056518C"/>
    <w:rsid w:val="00566FD2"/>
    <w:rsid w:val="00573B70"/>
    <w:rsid w:val="005742D2"/>
    <w:rsid w:val="00581AAD"/>
    <w:rsid w:val="00581B99"/>
    <w:rsid w:val="00586E00"/>
    <w:rsid w:val="0059136A"/>
    <w:rsid w:val="005941B9"/>
    <w:rsid w:val="00597245"/>
    <w:rsid w:val="005A0B65"/>
    <w:rsid w:val="005A3854"/>
    <w:rsid w:val="005A6711"/>
    <w:rsid w:val="005B2751"/>
    <w:rsid w:val="005B679A"/>
    <w:rsid w:val="005C26C1"/>
    <w:rsid w:val="005C40A8"/>
    <w:rsid w:val="005C5727"/>
    <w:rsid w:val="005C5956"/>
    <w:rsid w:val="005D4A3E"/>
    <w:rsid w:val="005D65C9"/>
    <w:rsid w:val="005E1267"/>
    <w:rsid w:val="005F20A8"/>
    <w:rsid w:val="005F5189"/>
    <w:rsid w:val="006032A6"/>
    <w:rsid w:val="006048B7"/>
    <w:rsid w:val="00616E29"/>
    <w:rsid w:val="00617F0E"/>
    <w:rsid w:val="00621A70"/>
    <w:rsid w:val="00623464"/>
    <w:rsid w:val="006237E4"/>
    <w:rsid w:val="00625E0E"/>
    <w:rsid w:val="006261CC"/>
    <w:rsid w:val="0063131B"/>
    <w:rsid w:val="00633832"/>
    <w:rsid w:val="00634D06"/>
    <w:rsid w:val="00634F8F"/>
    <w:rsid w:val="00635102"/>
    <w:rsid w:val="00636DCA"/>
    <w:rsid w:val="006426AC"/>
    <w:rsid w:val="00644525"/>
    <w:rsid w:val="00651344"/>
    <w:rsid w:val="006521F9"/>
    <w:rsid w:val="00652374"/>
    <w:rsid w:val="00660F3F"/>
    <w:rsid w:val="00663816"/>
    <w:rsid w:val="00666F38"/>
    <w:rsid w:val="0067020C"/>
    <w:rsid w:val="00677C0B"/>
    <w:rsid w:val="0069349E"/>
    <w:rsid w:val="0069622B"/>
    <w:rsid w:val="006A028F"/>
    <w:rsid w:val="006A2424"/>
    <w:rsid w:val="006A31B3"/>
    <w:rsid w:val="006B215B"/>
    <w:rsid w:val="006B5360"/>
    <w:rsid w:val="006B6EEF"/>
    <w:rsid w:val="006B7AB5"/>
    <w:rsid w:val="006C07DB"/>
    <w:rsid w:val="006C0A43"/>
    <w:rsid w:val="006C1AE0"/>
    <w:rsid w:val="006C2550"/>
    <w:rsid w:val="006C2794"/>
    <w:rsid w:val="006C3CF7"/>
    <w:rsid w:val="006C5761"/>
    <w:rsid w:val="006C7CCE"/>
    <w:rsid w:val="006D0B4E"/>
    <w:rsid w:val="006D55AA"/>
    <w:rsid w:val="006D7F74"/>
    <w:rsid w:val="006E6851"/>
    <w:rsid w:val="006E7F23"/>
    <w:rsid w:val="006F01EF"/>
    <w:rsid w:val="006F081E"/>
    <w:rsid w:val="006F2488"/>
    <w:rsid w:val="006F5B25"/>
    <w:rsid w:val="00700377"/>
    <w:rsid w:val="0070727B"/>
    <w:rsid w:val="00721FDC"/>
    <w:rsid w:val="00727099"/>
    <w:rsid w:val="00730BA9"/>
    <w:rsid w:val="00733A04"/>
    <w:rsid w:val="00735126"/>
    <w:rsid w:val="00740248"/>
    <w:rsid w:val="00740B24"/>
    <w:rsid w:val="00744751"/>
    <w:rsid w:val="00744CF1"/>
    <w:rsid w:val="007545C0"/>
    <w:rsid w:val="00760E88"/>
    <w:rsid w:val="0076326F"/>
    <w:rsid w:val="007634FE"/>
    <w:rsid w:val="00770862"/>
    <w:rsid w:val="0077141B"/>
    <w:rsid w:val="00773F64"/>
    <w:rsid w:val="00773F6E"/>
    <w:rsid w:val="007744AC"/>
    <w:rsid w:val="0078403F"/>
    <w:rsid w:val="00785C41"/>
    <w:rsid w:val="00785F06"/>
    <w:rsid w:val="0078619C"/>
    <w:rsid w:val="0078692B"/>
    <w:rsid w:val="00791550"/>
    <w:rsid w:val="007920F6"/>
    <w:rsid w:val="0079697F"/>
    <w:rsid w:val="00797A22"/>
    <w:rsid w:val="007A37C3"/>
    <w:rsid w:val="007A3A87"/>
    <w:rsid w:val="007A4BBB"/>
    <w:rsid w:val="007A74C4"/>
    <w:rsid w:val="007A7997"/>
    <w:rsid w:val="007A7E89"/>
    <w:rsid w:val="007B3AF6"/>
    <w:rsid w:val="007B6965"/>
    <w:rsid w:val="007B747A"/>
    <w:rsid w:val="007C6633"/>
    <w:rsid w:val="007C7DDB"/>
    <w:rsid w:val="007D021B"/>
    <w:rsid w:val="007D4673"/>
    <w:rsid w:val="007D5935"/>
    <w:rsid w:val="007E0C05"/>
    <w:rsid w:val="007E0D05"/>
    <w:rsid w:val="007E567F"/>
    <w:rsid w:val="007E63A1"/>
    <w:rsid w:val="007F05E2"/>
    <w:rsid w:val="007F1991"/>
    <w:rsid w:val="007F30CB"/>
    <w:rsid w:val="007F3B9F"/>
    <w:rsid w:val="007F5556"/>
    <w:rsid w:val="008007DA"/>
    <w:rsid w:val="008034A0"/>
    <w:rsid w:val="0080498A"/>
    <w:rsid w:val="008107CD"/>
    <w:rsid w:val="00817FB7"/>
    <w:rsid w:val="00821C13"/>
    <w:rsid w:val="00831187"/>
    <w:rsid w:val="00833530"/>
    <w:rsid w:val="00835145"/>
    <w:rsid w:val="008403B6"/>
    <w:rsid w:val="00843E27"/>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1997"/>
    <w:rsid w:val="00891FFB"/>
    <w:rsid w:val="00892939"/>
    <w:rsid w:val="00892D09"/>
    <w:rsid w:val="00895CC5"/>
    <w:rsid w:val="00897EBD"/>
    <w:rsid w:val="008A7690"/>
    <w:rsid w:val="008B19CB"/>
    <w:rsid w:val="008B29E8"/>
    <w:rsid w:val="008B399E"/>
    <w:rsid w:val="008B78A8"/>
    <w:rsid w:val="008B7CDC"/>
    <w:rsid w:val="008C08FC"/>
    <w:rsid w:val="008C2A07"/>
    <w:rsid w:val="008C56BB"/>
    <w:rsid w:val="008D5D18"/>
    <w:rsid w:val="008D6F88"/>
    <w:rsid w:val="008D708E"/>
    <w:rsid w:val="008E47D8"/>
    <w:rsid w:val="008E7593"/>
    <w:rsid w:val="008F2D35"/>
    <w:rsid w:val="008F6A4B"/>
    <w:rsid w:val="008F7BEA"/>
    <w:rsid w:val="00901967"/>
    <w:rsid w:val="00904717"/>
    <w:rsid w:val="00904E44"/>
    <w:rsid w:val="00907ABD"/>
    <w:rsid w:val="00911754"/>
    <w:rsid w:val="0091582B"/>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426"/>
    <w:rsid w:val="00952E14"/>
    <w:rsid w:val="0095443D"/>
    <w:rsid w:val="00961884"/>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2F47"/>
    <w:rsid w:val="009F36D1"/>
    <w:rsid w:val="009F5955"/>
    <w:rsid w:val="009F7CBE"/>
    <w:rsid w:val="00A033DB"/>
    <w:rsid w:val="00A050F1"/>
    <w:rsid w:val="00A06588"/>
    <w:rsid w:val="00A06AB8"/>
    <w:rsid w:val="00A06FD2"/>
    <w:rsid w:val="00A078F1"/>
    <w:rsid w:val="00A07D8F"/>
    <w:rsid w:val="00A12C3A"/>
    <w:rsid w:val="00A15F24"/>
    <w:rsid w:val="00A26174"/>
    <w:rsid w:val="00A26840"/>
    <w:rsid w:val="00A3368D"/>
    <w:rsid w:val="00A362EE"/>
    <w:rsid w:val="00A377CA"/>
    <w:rsid w:val="00A448A3"/>
    <w:rsid w:val="00A502D6"/>
    <w:rsid w:val="00A520E3"/>
    <w:rsid w:val="00A527CE"/>
    <w:rsid w:val="00A5628E"/>
    <w:rsid w:val="00A64643"/>
    <w:rsid w:val="00A6642E"/>
    <w:rsid w:val="00A76ACF"/>
    <w:rsid w:val="00A810AF"/>
    <w:rsid w:val="00A82E92"/>
    <w:rsid w:val="00A843A2"/>
    <w:rsid w:val="00A849D4"/>
    <w:rsid w:val="00AA5F2E"/>
    <w:rsid w:val="00AB3497"/>
    <w:rsid w:val="00AB713B"/>
    <w:rsid w:val="00AB73DE"/>
    <w:rsid w:val="00AB7FF8"/>
    <w:rsid w:val="00AC0B4D"/>
    <w:rsid w:val="00AC4504"/>
    <w:rsid w:val="00AC5EC5"/>
    <w:rsid w:val="00AD16EE"/>
    <w:rsid w:val="00AD1715"/>
    <w:rsid w:val="00AD2410"/>
    <w:rsid w:val="00AD388B"/>
    <w:rsid w:val="00AD5121"/>
    <w:rsid w:val="00AD5842"/>
    <w:rsid w:val="00AD5D18"/>
    <w:rsid w:val="00AE18D3"/>
    <w:rsid w:val="00AE3590"/>
    <w:rsid w:val="00AE5CA5"/>
    <w:rsid w:val="00AE7755"/>
    <w:rsid w:val="00AF2090"/>
    <w:rsid w:val="00B07C0B"/>
    <w:rsid w:val="00B10299"/>
    <w:rsid w:val="00B13AC5"/>
    <w:rsid w:val="00B13E81"/>
    <w:rsid w:val="00B15DCF"/>
    <w:rsid w:val="00B22DD0"/>
    <w:rsid w:val="00B26244"/>
    <w:rsid w:val="00B273F3"/>
    <w:rsid w:val="00B34D42"/>
    <w:rsid w:val="00B37C42"/>
    <w:rsid w:val="00B45090"/>
    <w:rsid w:val="00B50819"/>
    <w:rsid w:val="00B50A27"/>
    <w:rsid w:val="00B5241F"/>
    <w:rsid w:val="00B54239"/>
    <w:rsid w:val="00B56D5E"/>
    <w:rsid w:val="00B760DF"/>
    <w:rsid w:val="00B766D3"/>
    <w:rsid w:val="00B76D61"/>
    <w:rsid w:val="00B76EB1"/>
    <w:rsid w:val="00B80973"/>
    <w:rsid w:val="00B8643F"/>
    <w:rsid w:val="00B908B0"/>
    <w:rsid w:val="00B92E12"/>
    <w:rsid w:val="00B958D7"/>
    <w:rsid w:val="00B962EB"/>
    <w:rsid w:val="00B967B7"/>
    <w:rsid w:val="00BA1B79"/>
    <w:rsid w:val="00BA31E8"/>
    <w:rsid w:val="00BA5194"/>
    <w:rsid w:val="00BB0FF2"/>
    <w:rsid w:val="00BB14E1"/>
    <w:rsid w:val="00BB2044"/>
    <w:rsid w:val="00BB431B"/>
    <w:rsid w:val="00BB61BD"/>
    <w:rsid w:val="00BB6512"/>
    <w:rsid w:val="00BB6EC5"/>
    <w:rsid w:val="00BB76CF"/>
    <w:rsid w:val="00BC0132"/>
    <w:rsid w:val="00BD1964"/>
    <w:rsid w:val="00BD295F"/>
    <w:rsid w:val="00BD718C"/>
    <w:rsid w:val="00BE486F"/>
    <w:rsid w:val="00BE6147"/>
    <w:rsid w:val="00BF10CB"/>
    <w:rsid w:val="00BF1C89"/>
    <w:rsid w:val="00BF7709"/>
    <w:rsid w:val="00C001FD"/>
    <w:rsid w:val="00C00D0C"/>
    <w:rsid w:val="00C02114"/>
    <w:rsid w:val="00C02DB6"/>
    <w:rsid w:val="00C071D7"/>
    <w:rsid w:val="00C11245"/>
    <w:rsid w:val="00C1223F"/>
    <w:rsid w:val="00C1517C"/>
    <w:rsid w:val="00C152FA"/>
    <w:rsid w:val="00C16D73"/>
    <w:rsid w:val="00C24FF0"/>
    <w:rsid w:val="00C263ED"/>
    <w:rsid w:val="00C315EA"/>
    <w:rsid w:val="00C359B9"/>
    <w:rsid w:val="00C401D1"/>
    <w:rsid w:val="00C404B3"/>
    <w:rsid w:val="00C415C6"/>
    <w:rsid w:val="00C4583E"/>
    <w:rsid w:val="00C50CC3"/>
    <w:rsid w:val="00C50F54"/>
    <w:rsid w:val="00C55A85"/>
    <w:rsid w:val="00C56025"/>
    <w:rsid w:val="00C63465"/>
    <w:rsid w:val="00C65ADE"/>
    <w:rsid w:val="00C73720"/>
    <w:rsid w:val="00C73F53"/>
    <w:rsid w:val="00C81A54"/>
    <w:rsid w:val="00C81DA5"/>
    <w:rsid w:val="00C82A10"/>
    <w:rsid w:val="00C8529A"/>
    <w:rsid w:val="00C86835"/>
    <w:rsid w:val="00C967CB"/>
    <w:rsid w:val="00CA3979"/>
    <w:rsid w:val="00CA5DAC"/>
    <w:rsid w:val="00CB37AA"/>
    <w:rsid w:val="00CC5431"/>
    <w:rsid w:val="00CC59C0"/>
    <w:rsid w:val="00CC5DA0"/>
    <w:rsid w:val="00CC687B"/>
    <w:rsid w:val="00CD1975"/>
    <w:rsid w:val="00CD1AF2"/>
    <w:rsid w:val="00CD38FA"/>
    <w:rsid w:val="00CD45A9"/>
    <w:rsid w:val="00CE0FFA"/>
    <w:rsid w:val="00CE1F17"/>
    <w:rsid w:val="00CE4CF4"/>
    <w:rsid w:val="00D004D5"/>
    <w:rsid w:val="00D028BE"/>
    <w:rsid w:val="00D07E77"/>
    <w:rsid w:val="00D1394A"/>
    <w:rsid w:val="00D13EEB"/>
    <w:rsid w:val="00D13F50"/>
    <w:rsid w:val="00D20E32"/>
    <w:rsid w:val="00D317C5"/>
    <w:rsid w:val="00D31E06"/>
    <w:rsid w:val="00D344F0"/>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5C60"/>
    <w:rsid w:val="00D665CC"/>
    <w:rsid w:val="00D71908"/>
    <w:rsid w:val="00D7677A"/>
    <w:rsid w:val="00D76A9C"/>
    <w:rsid w:val="00D80FB3"/>
    <w:rsid w:val="00D813F4"/>
    <w:rsid w:val="00D84AAA"/>
    <w:rsid w:val="00D8672C"/>
    <w:rsid w:val="00D87870"/>
    <w:rsid w:val="00D91403"/>
    <w:rsid w:val="00D91987"/>
    <w:rsid w:val="00D94343"/>
    <w:rsid w:val="00D96EB4"/>
    <w:rsid w:val="00DA04B1"/>
    <w:rsid w:val="00DA18DD"/>
    <w:rsid w:val="00DA203D"/>
    <w:rsid w:val="00DA2E31"/>
    <w:rsid w:val="00DA5E29"/>
    <w:rsid w:val="00DA70F4"/>
    <w:rsid w:val="00DA7EA4"/>
    <w:rsid w:val="00DB5BA9"/>
    <w:rsid w:val="00DB62E6"/>
    <w:rsid w:val="00DB7093"/>
    <w:rsid w:val="00DB7213"/>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33D4"/>
    <w:rsid w:val="00DF66C9"/>
    <w:rsid w:val="00E01AB1"/>
    <w:rsid w:val="00E01AB4"/>
    <w:rsid w:val="00E01B20"/>
    <w:rsid w:val="00E03D7C"/>
    <w:rsid w:val="00E04E40"/>
    <w:rsid w:val="00E04F03"/>
    <w:rsid w:val="00E1082B"/>
    <w:rsid w:val="00E1099F"/>
    <w:rsid w:val="00E11815"/>
    <w:rsid w:val="00E25D8F"/>
    <w:rsid w:val="00E25DB0"/>
    <w:rsid w:val="00E35580"/>
    <w:rsid w:val="00E40B7B"/>
    <w:rsid w:val="00E41BB1"/>
    <w:rsid w:val="00E4292E"/>
    <w:rsid w:val="00E4355F"/>
    <w:rsid w:val="00E5011C"/>
    <w:rsid w:val="00E52114"/>
    <w:rsid w:val="00E612DE"/>
    <w:rsid w:val="00E61766"/>
    <w:rsid w:val="00E65112"/>
    <w:rsid w:val="00E65922"/>
    <w:rsid w:val="00E66F58"/>
    <w:rsid w:val="00E745B5"/>
    <w:rsid w:val="00E771A9"/>
    <w:rsid w:val="00E8029C"/>
    <w:rsid w:val="00E80EA6"/>
    <w:rsid w:val="00E860D6"/>
    <w:rsid w:val="00E875C5"/>
    <w:rsid w:val="00E90056"/>
    <w:rsid w:val="00E90759"/>
    <w:rsid w:val="00E93A62"/>
    <w:rsid w:val="00E93C22"/>
    <w:rsid w:val="00E96231"/>
    <w:rsid w:val="00EA3F19"/>
    <w:rsid w:val="00EA56C6"/>
    <w:rsid w:val="00EA76E4"/>
    <w:rsid w:val="00EB58F2"/>
    <w:rsid w:val="00EB770C"/>
    <w:rsid w:val="00EC05DE"/>
    <w:rsid w:val="00EC157D"/>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3E18"/>
    <w:rsid w:val="00F15AD8"/>
    <w:rsid w:val="00F272B6"/>
    <w:rsid w:val="00F312A8"/>
    <w:rsid w:val="00F31E15"/>
    <w:rsid w:val="00F359DF"/>
    <w:rsid w:val="00F36232"/>
    <w:rsid w:val="00F3791F"/>
    <w:rsid w:val="00F37FC3"/>
    <w:rsid w:val="00F418FA"/>
    <w:rsid w:val="00F42E04"/>
    <w:rsid w:val="00F45149"/>
    <w:rsid w:val="00F46121"/>
    <w:rsid w:val="00F53312"/>
    <w:rsid w:val="00F562BA"/>
    <w:rsid w:val="00F56E37"/>
    <w:rsid w:val="00F62A13"/>
    <w:rsid w:val="00F724A3"/>
    <w:rsid w:val="00F7357D"/>
    <w:rsid w:val="00F74DA3"/>
    <w:rsid w:val="00F77A14"/>
    <w:rsid w:val="00F83AA9"/>
    <w:rsid w:val="00F83B8F"/>
    <w:rsid w:val="00F85E50"/>
    <w:rsid w:val="00F876E8"/>
    <w:rsid w:val="00F92EBA"/>
    <w:rsid w:val="00F94852"/>
    <w:rsid w:val="00F95466"/>
    <w:rsid w:val="00F968B9"/>
    <w:rsid w:val="00F96D67"/>
    <w:rsid w:val="00F97E6D"/>
    <w:rsid w:val="00FA247C"/>
    <w:rsid w:val="00FA46E6"/>
    <w:rsid w:val="00FB0E29"/>
    <w:rsid w:val="00FB582A"/>
    <w:rsid w:val="00FC35DE"/>
    <w:rsid w:val="00FC7817"/>
    <w:rsid w:val="00FD115B"/>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EE5490C-D273-4525-B1F8-387AE7759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C21E70-2D35-4423-96AA-5AC784CF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6178</Words>
  <Characters>343</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大阪府庁</cp:lastModifiedBy>
  <cp:revision>37</cp:revision>
  <cp:lastPrinted>2014-04-08T06:42:00Z</cp:lastPrinted>
  <dcterms:created xsi:type="dcterms:W3CDTF">2012-07-10T02:17:00Z</dcterms:created>
  <dcterms:modified xsi:type="dcterms:W3CDTF">2014-04-08T06:42:00Z</dcterms:modified>
</cp:coreProperties>
</file>