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B1631" w14:textId="166B8B4F" w:rsidR="004A7191" w:rsidRDefault="00F842EA" w:rsidP="008734BE">
      <w:pPr>
        <w:autoSpaceDN w:val="0"/>
        <w:spacing w:line="300" w:lineRule="exact"/>
        <w:jc w:val="center"/>
        <w:rPr>
          <w:rFonts w:ascii="ＭＳ 明朝" w:hAnsi="ＭＳ 明朝"/>
          <w:sz w:val="24"/>
        </w:rPr>
      </w:pPr>
      <w:r w:rsidRPr="0062155B">
        <w:rPr>
          <w:rFonts w:ascii="ＭＳ 明朝" w:hAnsi="ＭＳ 明朝" w:hint="eastAsia"/>
          <w:sz w:val="24"/>
        </w:rPr>
        <w:t>平成２</w:t>
      </w:r>
      <w:r w:rsidR="001564D0">
        <w:rPr>
          <w:rFonts w:ascii="ＭＳ 明朝" w:hAnsi="ＭＳ 明朝" w:hint="eastAsia"/>
          <w:sz w:val="24"/>
        </w:rPr>
        <w:t>５</w:t>
      </w:r>
      <w:r w:rsidR="00075BE3" w:rsidRPr="0062155B">
        <w:rPr>
          <w:rFonts w:ascii="ＭＳ 明朝" w:hAnsi="ＭＳ 明朝" w:hint="eastAsia"/>
          <w:sz w:val="24"/>
        </w:rPr>
        <w:t>年度包括外部監査結果に基づき講じた措置状況</w:t>
      </w:r>
    </w:p>
    <w:p w14:paraId="71B50959" w14:textId="77777777" w:rsidR="00F40966" w:rsidRPr="00F40966" w:rsidRDefault="00F40966" w:rsidP="008734BE">
      <w:pPr>
        <w:autoSpaceDN w:val="0"/>
        <w:spacing w:line="300" w:lineRule="exact"/>
        <w:jc w:val="center"/>
        <w:rPr>
          <w:rFonts w:ascii="ＭＳ 明朝" w:hAnsi="ＭＳ 明朝"/>
          <w:sz w:val="24"/>
        </w:rPr>
      </w:pPr>
    </w:p>
    <w:tbl>
      <w:tblPr>
        <w:tblW w:w="143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1"/>
        <w:gridCol w:w="47"/>
        <w:gridCol w:w="6467"/>
        <w:gridCol w:w="4389"/>
        <w:gridCol w:w="1558"/>
      </w:tblGrid>
      <w:tr w:rsidR="006B215B" w:rsidRPr="0062155B" w14:paraId="272B1635" w14:textId="77777777" w:rsidTr="003455C0">
        <w:trPr>
          <w:trHeight w:val="396"/>
          <w:tblHeader/>
        </w:trPr>
        <w:tc>
          <w:tcPr>
            <w:tcW w:w="8355" w:type="dxa"/>
            <w:gridSpan w:val="3"/>
            <w:tcBorders>
              <w:bottom w:val="single" w:sz="4" w:space="0" w:color="auto"/>
            </w:tcBorders>
            <w:shd w:val="clear" w:color="auto" w:fill="C0C0C0"/>
            <w:vAlign w:val="center"/>
          </w:tcPr>
          <w:p w14:paraId="1BE2BEDB" w14:textId="77777777" w:rsidR="00DF6E98" w:rsidRPr="0062155B" w:rsidRDefault="006B215B" w:rsidP="00DF6E98">
            <w:pPr>
              <w:autoSpaceDN w:val="0"/>
              <w:spacing w:line="300" w:lineRule="exact"/>
              <w:jc w:val="center"/>
              <w:rPr>
                <w:rFonts w:ascii="ＭＳ 明朝" w:hAnsi="ＭＳ 明朝"/>
                <w:kern w:val="0"/>
                <w:sz w:val="24"/>
              </w:rPr>
            </w:pPr>
            <w:r w:rsidRPr="0062155B">
              <w:rPr>
                <w:rFonts w:ascii="ＭＳ 明朝" w:hAnsi="ＭＳ 明朝" w:hint="eastAsia"/>
                <w:kern w:val="0"/>
                <w:sz w:val="24"/>
              </w:rPr>
              <w:t>包</w:t>
            </w:r>
            <w:r w:rsidR="00DF02B8" w:rsidRPr="0062155B">
              <w:rPr>
                <w:rFonts w:ascii="ＭＳ 明朝" w:hAnsi="ＭＳ 明朝" w:hint="eastAsia"/>
                <w:kern w:val="0"/>
                <w:sz w:val="24"/>
              </w:rPr>
              <w:t xml:space="preserve"> </w:t>
            </w:r>
            <w:r w:rsidRPr="0062155B">
              <w:rPr>
                <w:rFonts w:ascii="ＭＳ 明朝" w:hAnsi="ＭＳ 明朝" w:hint="eastAsia"/>
                <w:kern w:val="0"/>
                <w:sz w:val="24"/>
              </w:rPr>
              <w:t>括</w:t>
            </w:r>
            <w:r w:rsidR="00DF02B8" w:rsidRPr="0062155B">
              <w:rPr>
                <w:rFonts w:ascii="ＭＳ 明朝" w:hAnsi="ＭＳ 明朝" w:hint="eastAsia"/>
                <w:kern w:val="0"/>
                <w:sz w:val="24"/>
              </w:rPr>
              <w:t xml:space="preserve"> </w:t>
            </w:r>
            <w:r w:rsidRPr="0062155B">
              <w:rPr>
                <w:rFonts w:ascii="ＭＳ 明朝" w:hAnsi="ＭＳ 明朝" w:hint="eastAsia"/>
                <w:kern w:val="0"/>
                <w:sz w:val="24"/>
              </w:rPr>
              <w:t>外</w:t>
            </w:r>
            <w:r w:rsidR="00DF02B8" w:rsidRPr="0062155B">
              <w:rPr>
                <w:rFonts w:ascii="ＭＳ 明朝" w:hAnsi="ＭＳ 明朝" w:hint="eastAsia"/>
                <w:kern w:val="0"/>
                <w:sz w:val="24"/>
              </w:rPr>
              <w:t xml:space="preserve"> </w:t>
            </w:r>
            <w:r w:rsidRPr="0062155B">
              <w:rPr>
                <w:rFonts w:ascii="ＭＳ 明朝" w:hAnsi="ＭＳ 明朝" w:hint="eastAsia"/>
                <w:kern w:val="0"/>
                <w:sz w:val="24"/>
              </w:rPr>
              <w:t>部</w:t>
            </w:r>
            <w:r w:rsidR="00DF02B8" w:rsidRPr="0062155B">
              <w:rPr>
                <w:rFonts w:ascii="ＭＳ 明朝" w:hAnsi="ＭＳ 明朝" w:hint="eastAsia"/>
                <w:kern w:val="0"/>
                <w:sz w:val="24"/>
              </w:rPr>
              <w:t xml:space="preserve"> </w:t>
            </w:r>
            <w:r w:rsidRPr="0062155B">
              <w:rPr>
                <w:rFonts w:ascii="ＭＳ 明朝" w:hAnsi="ＭＳ 明朝" w:hint="eastAsia"/>
                <w:kern w:val="0"/>
                <w:sz w:val="24"/>
              </w:rPr>
              <w:t>監</w:t>
            </w:r>
            <w:r w:rsidR="00DF02B8" w:rsidRPr="0062155B">
              <w:rPr>
                <w:rFonts w:ascii="ＭＳ 明朝" w:hAnsi="ＭＳ 明朝" w:hint="eastAsia"/>
                <w:kern w:val="0"/>
                <w:sz w:val="24"/>
              </w:rPr>
              <w:t xml:space="preserve"> </w:t>
            </w:r>
            <w:r w:rsidRPr="0062155B">
              <w:rPr>
                <w:rFonts w:ascii="ＭＳ 明朝" w:hAnsi="ＭＳ 明朝" w:hint="eastAsia"/>
                <w:kern w:val="0"/>
                <w:sz w:val="24"/>
              </w:rPr>
              <w:t>査</w:t>
            </w:r>
            <w:r w:rsidR="00DF02B8" w:rsidRPr="0062155B">
              <w:rPr>
                <w:rFonts w:ascii="ＭＳ 明朝" w:hAnsi="ＭＳ 明朝" w:hint="eastAsia"/>
                <w:kern w:val="0"/>
                <w:sz w:val="24"/>
              </w:rPr>
              <w:t xml:space="preserve"> </w:t>
            </w:r>
            <w:r w:rsidRPr="0062155B">
              <w:rPr>
                <w:rFonts w:ascii="ＭＳ 明朝" w:hAnsi="ＭＳ 明朝" w:hint="eastAsia"/>
                <w:kern w:val="0"/>
                <w:sz w:val="24"/>
              </w:rPr>
              <w:t>結</w:t>
            </w:r>
            <w:r w:rsidR="00DF02B8" w:rsidRPr="0062155B">
              <w:rPr>
                <w:rFonts w:ascii="ＭＳ 明朝" w:hAnsi="ＭＳ 明朝" w:hint="eastAsia"/>
                <w:kern w:val="0"/>
                <w:sz w:val="24"/>
              </w:rPr>
              <w:t xml:space="preserve"> </w:t>
            </w:r>
            <w:r w:rsidRPr="0062155B">
              <w:rPr>
                <w:rFonts w:ascii="ＭＳ 明朝" w:hAnsi="ＭＳ 明朝" w:hint="eastAsia"/>
                <w:kern w:val="0"/>
                <w:sz w:val="24"/>
              </w:rPr>
              <w:t>果</w:t>
            </w:r>
            <w:r w:rsidR="00DF02B8" w:rsidRPr="0062155B">
              <w:rPr>
                <w:rFonts w:ascii="ＭＳ 明朝" w:hAnsi="ＭＳ 明朝" w:hint="eastAsia"/>
                <w:kern w:val="0"/>
                <w:sz w:val="24"/>
              </w:rPr>
              <w:t xml:space="preserve"> </w:t>
            </w:r>
            <w:r w:rsidRPr="0062155B">
              <w:rPr>
                <w:rFonts w:ascii="ＭＳ 明朝" w:hAnsi="ＭＳ 明朝" w:hint="eastAsia"/>
                <w:kern w:val="0"/>
                <w:sz w:val="24"/>
              </w:rPr>
              <w:t>報</w:t>
            </w:r>
            <w:r w:rsidR="00DF02B8" w:rsidRPr="0062155B">
              <w:rPr>
                <w:rFonts w:ascii="ＭＳ 明朝" w:hAnsi="ＭＳ 明朝" w:hint="eastAsia"/>
                <w:kern w:val="0"/>
                <w:sz w:val="24"/>
              </w:rPr>
              <w:t xml:space="preserve"> </w:t>
            </w:r>
            <w:r w:rsidRPr="0062155B">
              <w:rPr>
                <w:rFonts w:ascii="ＭＳ 明朝" w:hAnsi="ＭＳ 明朝" w:hint="eastAsia"/>
                <w:kern w:val="0"/>
                <w:sz w:val="24"/>
              </w:rPr>
              <w:t>告</w:t>
            </w:r>
            <w:r w:rsidR="00DF02B8" w:rsidRPr="0062155B">
              <w:rPr>
                <w:rFonts w:ascii="ＭＳ 明朝" w:hAnsi="ＭＳ 明朝" w:hint="eastAsia"/>
                <w:kern w:val="0"/>
                <w:sz w:val="24"/>
              </w:rPr>
              <w:t xml:space="preserve"> </w:t>
            </w:r>
            <w:r w:rsidRPr="0062155B">
              <w:rPr>
                <w:rFonts w:ascii="ＭＳ 明朝" w:hAnsi="ＭＳ 明朝" w:hint="eastAsia"/>
                <w:kern w:val="0"/>
                <w:sz w:val="24"/>
              </w:rPr>
              <w:t>書</w:t>
            </w:r>
            <w:r w:rsidR="00DF02B8" w:rsidRPr="0062155B">
              <w:rPr>
                <w:rFonts w:ascii="ＭＳ 明朝" w:hAnsi="ＭＳ 明朝" w:hint="eastAsia"/>
                <w:kern w:val="0"/>
                <w:sz w:val="24"/>
              </w:rPr>
              <w:t xml:space="preserve"> </w:t>
            </w:r>
            <w:r w:rsidRPr="0062155B">
              <w:rPr>
                <w:rFonts w:ascii="ＭＳ 明朝" w:hAnsi="ＭＳ 明朝" w:hint="eastAsia"/>
                <w:kern w:val="0"/>
                <w:sz w:val="24"/>
              </w:rPr>
              <w:t>記</w:t>
            </w:r>
            <w:r w:rsidR="00DF02B8" w:rsidRPr="0062155B">
              <w:rPr>
                <w:rFonts w:ascii="ＭＳ 明朝" w:hAnsi="ＭＳ 明朝" w:hint="eastAsia"/>
                <w:kern w:val="0"/>
                <w:sz w:val="24"/>
              </w:rPr>
              <w:t xml:space="preserve"> </w:t>
            </w:r>
            <w:r w:rsidRPr="0062155B">
              <w:rPr>
                <w:rFonts w:ascii="ＭＳ 明朝" w:hAnsi="ＭＳ 明朝" w:hint="eastAsia"/>
                <w:kern w:val="0"/>
                <w:sz w:val="24"/>
              </w:rPr>
              <w:t>載</w:t>
            </w:r>
            <w:r w:rsidR="00DF02B8" w:rsidRPr="0062155B">
              <w:rPr>
                <w:rFonts w:ascii="ＭＳ 明朝" w:hAnsi="ＭＳ 明朝" w:hint="eastAsia"/>
                <w:kern w:val="0"/>
                <w:sz w:val="24"/>
              </w:rPr>
              <w:t xml:space="preserve"> </w:t>
            </w:r>
            <w:r w:rsidRPr="0062155B">
              <w:rPr>
                <w:rFonts w:ascii="ＭＳ 明朝" w:hAnsi="ＭＳ 明朝" w:hint="eastAsia"/>
                <w:kern w:val="0"/>
                <w:sz w:val="24"/>
              </w:rPr>
              <w:t>内</w:t>
            </w:r>
            <w:r w:rsidR="00DF02B8" w:rsidRPr="0062155B">
              <w:rPr>
                <w:rFonts w:ascii="ＭＳ 明朝" w:hAnsi="ＭＳ 明朝" w:hint="eastAsia"/>
                <w:kern w:val="0"/>
                <w:sz w:val="24"/>
              </w:rPr>
              <w:t xml:space="preserve"> </w:t>
            </w:r>
            <w:r w:rsidRPr="0062155B">
              <w:rPr>
                <w:rFonts w:ascii="ＭＳ 明朝" w:hAnsi="ＭＳ 明朝" w:hint="eastAsia"/>
                <w:kern w:val="0"/>
                <w:sz w:val="24"/>
              </w:rPr>
              <w:t>容</w:t>
            </w:r>
            <w:r w:rsidR="003172E6" w:rsidRPr="0062155B">
              <w:rPr>
                <w:rFonts w:ascii="ＭＳ 明朝" w:hAnsi="ＭＳ 明朝" w:hint="eastAsia"/>
                <w:kern w:val="0"/>
                <w:sz w:val="24"/>
              </w:rPr>
              <w:t xml:space="preserve">　</w:t>
            </w:r>
          </w:p>
          <w:p w14:paraId="272B1632" w14:textId="64C0A568" w:rsidR="006B215B" w:rsidRPr="0062155B" w:rsidRDefault="003172E6" w:rsidP="00DF6E98">
            <w:pPr>
              <w:autoSpaceDN w:val="0"/>
              <w:spacing w:line="300" w:lineRule="exact"/>
              <w:jc w:val="center"/>
              <w:rPr>
                <w:rFonts w:ascii="ＭＳ 明朝" w:hAnsi="ＭＳ 明朝"/>
                <w:kern w:val="0"/>
                <w:sz w:val="24"/>
              </w:rPr>
            </w:pPr>
            <w:r w:rsidRPr="0062155B">
              <w:rPr>
                <w:rFonts w:ascii="ＭＳ 明朝" w:hAnsi="ＭＳ 明朝" w:hint="eastAsia"/>
                <w:kern w:val="0"/>
                <w:sz w:val="24"/>
              </w:rPr>
              <w:t>※小文字記載は指摘事項の概要</w:t>
            </w:r>
          </w:p>
        </w:tc>
        <w:tc>
          <w:tcPr>
            <w:tcW w:w="4389" w:type="dxa"/>
            <w:tcBorders>
              <w:bottom w:val="single" w:sz="4" w:space="0" w:color="auto"/>
            </w:tcBorders>
            <w:shd w:val="clear" w:color="auto" w:fill="C0C0C0"/>
            <w:vAlign w:val="center"/>
          </w:tcPr>
          <w:p w14:paraId="272B1633" w14:textId="77777777" w:rsidR="006B215B" w:rsidRPr="0062155B" w:rsidRDefault="006B215B" w:rsidP="00DF6E98">
            <w:pPr>
              <w:autoSpaceDN w:val="0"/>
              <w:spacing w:line="300" w:lineRule="exact"/>
              <w:jc w:val="center"/>
              <w:rPr>
                <w:rFonts w:ascii="ＭＳ 明朝" w:hAnsi="ＭＳ 明朝"/>
                <w:sz w:val="24"/>
              </w:rPr>
            </w:pPr>
            <w:r w:rsidRPr="0062155B">
              <w:rPr>
                <w:rFonts w:ascii="ＭＳ 明朝" w:hAnsi="ＭＳ 明朝" w:hint="eastAsia"/>
                <w:sz w:val="24"/>
              </w:rPr>
              <w:t>措</w:t>
            </w:r>
            <w:r w:rsidR="00DF02B8" w:rsidRPr="0062155B">
              <w:rPr>
                <w:rFonts w:ascii="ＭＳ 明朝" w:hAnsi="ＭＳ 明朝" w:hint="eastAsia"/>
                <w:sz w:val="24"/>
              </w:rPr>
              <w:t xml:space="preserve"> </w:t>
            </w:r>
            <w:r w:rsidRPr="0062155B">
              <w:rPr>
                <w:rFonts w:ascii="ＭＳ 明朝" w:hAnsi="ＭＳ 明朝" w:hint="eastAsia"/>
                <w:sz w:val="24"/>
              </w:rPr>
              <w:t>置</w:t>
            </w:r>
            <w:r w:rsidR="00DF02B8" w:rsidRPr="0062155B">
              <w:rPr>
                <w:rFonts w:ascii="ＭＳ 明朝" w:hAnsi="ＭＳ 明朝" w:hint="eastAsia"/>
                <w:sz w:val="24"/>
              </w:rPr>
              <w:t xml:space="preserve"> </w:t>
            </w:r>
            <w:r w:rsidRPr="0062155B">
              <w:rPr>
                <w:rFonts w:ascii="ＭＳ 明朝" w:hAnsi="ＭＳ 明朝" w:hint="eastAsia"/>
                <w:sz w:val="24"/>
              </w:rPr>
              <w:t>等</w:t>
            </w:r>
            <w:r w:rsidR="00DF02B8" w:rsidRPr="0062155B">
              <w:rPr>
                <w:rFonts w:ascii="ＭＳ 明朝" w:hAnsi="ＭＳ 明朝" w:hint="eastAsia"/>
                <w:sz w:val="24"/>
              </w:rPr>
              <w:t xml:space="preserve"> </w:t>
            </w:r>
            <w:r w:rsidRPr="0062155B">
              <w:rPr>
                <w:rFonts w:ascii="ＭＳ 明朝" w:hAnsi="ＭＳ 明朝" w:hint="eastAsia"/>
                <w:sz w:val="24"/>
              </w:rPr>
              <w:t>の</w:t>
            </w:r>
            <w:r w:rsidR="00DF02B8" w:rsidRPr="0062155B">
              <w:rPr>
                <w:rFonts w:ascii="ＭＳ 明朝" w:hAnsi="ＭＳ 明朝" w:hint="eastAsia"/>
                <w:sz w:val="24"/>
              </w:rPr>
              <w:t xml:space="preserve"> </w:t>
            </w:r>
            <w:r w:rsidRPr="0062155B">
              <w:rPr>
                <w:rFonts w:ascii="ＭＳ 明朝" w:hAnsi="ＭＳ 明朝" w:hint="eastAsia"/>
                <w:sz w:val="24"/>
              </w:rPr>
              <w:t>状</w:t>
            </w:r>
            <w:r w:rsidR="00DF02B8" w:rsidRPr="0062155B">
              <w:rPr>
                <w:rFonts w:ascii="ＭＳ 明朝" w:hAnsi="ＭＳ 明朝" w:hint="eastAsia"/>
                <w:sz w:val="24"/>
              </w:rPr>
              <w:t xml:space="preserve"> </w:t>
            </w:r>
            <w:r w:rsidRPr="0062155B">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62155B" w:rsidRDefault="00CA5DAC" w:rsidP="00DF6E98">
            <w:pPr>
              <w:autoSpaceDN w:val="0"/>
              <w:spacing w:line="300" w:lineRule="exact"/>
              <w:jc w:val="center"/>
              <w:rPr>
                <w:rFonts w:ascii="ＭＳ 明朝" w:hAnsi="ＭＳ 明朝"/>
                <w:sz w:val="24"/>
              </w:rPr>
            </w:pPr>
            <w:r w:rsidRPr="0062155B">
              <w:rPr>
                <w:rFonts w:ascii="ＭＳ 明朝" w:hAnsi="ＭＳ 明朝" w:hint="eastAsia"/>
                <w:sz w:val="24"/>
              </w:rPr>
              <w:t>対</w:t>
            </w:r>
            <w:r w:rsidR="00DF02B8" w:rsidRPr="0062155B">
              <w:rPr>
                <w:rFonts w:ascii="ＭＳ 明朝" w:hAnsi="ＭＳ 明朝" w:hint="eastAsia"/>
                <w:sz w:val="24"/>
              </w:rPr>
              <w:t xml:space="preserve">　</w:t>
            </w:r>
            <w:r w:rsidRPr="0062155B">
              <w:rPr>
                <w:rFonts w:ascii="ＭＳ 明朝" w:hAnsi="ＭＳ 明朝" w:hint="eastAsia"/>
                <w:sz w:val="24"/>
              </w:rPr>
              <w:t>応</w:t>
            </w:r>
          </w:p>
        </w:tc>
      </w:tr>
      <w:tr w:rsidR="00E4355F" w:rsidRPr="0062155B" w14:paraId="272B1637" w14:textId="77777777" w:rsidTr="003455C0">
        <w:trPr>
          <w:trHeight w:val="447"/>
        </w:trPr>
        <w:tc>
          <w:tcPr>
            <w:tcW w:w="14302" w:type="dxa"/>
            <w:gridSpan w:val="5"/>
            <w:tcBorders>
              <w:right w:val="single" w:sz="4" w:space="0" w:color="auto"/>
            </w:tcBorders>
            <w:shd w:val="clear" w:color="auto" w:fill="FFFFFF" w:themeFill="background1"/>
            <w:vAlign w:val="center"/>
          </w:tcPr>
          <w:p w14:paraId="272B1636" w14:textId="589DC01F" w:rsidR="00E4355F" w:rsidRPr="0062155B" w:rsidRDefault="001564D0" w:rsidP="00A728F2">
            <w:pPr>
              <w:autoSpaceDN w:val="0"/>
              <w:spacing w:line="300" w:lineRule="exact"/>
              <w:rPr>
                <w:rFonts w:ascii="ＭＳ 明朝" w:hAnsi="ＭＳ 明朝"/>
                <w:sz w:val="24"/>
              </w:rPr>
            </w:pPr>
            <w:r w:rsidRPr="001564D0">
              <w:rPr>
                <w:rFonts w:ascii="ＭＳ 明朝" w:hAnsi="ＭＳ 明朝" w:hint="eastAsia"/>
                <w:sz w:val="24"/>
              </w:rPr>
              <w:t>２．未収金（貸付金を除く</w:t>
            </w:r>
            <w:r w:rsidR="00F202D8">
              <w:rPr>
                <w:rFonts w:ascii="ＭＳ 明朝" w:hAnsi="ＭＳ 明朝" w:hint="eastAsia"/>
                <w:sz w:val="24"/>
              </w:rPr>
              <w:t>。</w:t>
            </w:r>
            <w:r w:rsidRPr="001564D0">
              <w:rPr>
                <w:rFonts w:ascii="ＭＳ 明朝" w:hAnsi="ＭＳ 明朝" w:hint="eastAsia"/>
                <w:sz w:val="24"/>
              </w:rPr>
              <w:t>）の検討並びにその検討結果</w:t>
            </w:r>
          </w:p>
        </w:tc>
      </w:tr>
      <w:tr w:rsidR="00DF12DE" w:rsidRPr="0062155B" w14:paraId="562F0E3F" w14:textId="77777777" w:rsidTr="003455C0">
        <w:trPr>
          <w:trHeight w:val="482"/>
        </w:trPr>
        <w:tc>
          <w:tcPr>
            <w:tcW w:w="14302" w:type="dxa"/>
            <w:gridSpan w:val="5"/>
            <w:tcBorders>
              <w:right w:val="single" w:sz="4" w:space="0" w:color="auto"/>
            </w:tcBorders>
            <w:shd w:val="clear" w:color="auto" w:fill="FFFFFF" w:themeFill="background1"/>
            <w:vAlign w:val="center"/>
          </w:tcPr>
          <w:p w14:paraId="7CE41CBA" w14:textId="09D0AB8A" w:rsidR="00DF12DE" w:rsidRPr="0062155B" w:rsidRDefault="001564D0" w:rsidP="001564D0">
            <w:pPr>
              <w:autoSpaceDN w:val="0"/>
              <w:spacing w:line="300" w:lineRule="exact"/>
              <w:ind w:firstLineChars="50" w:firstLine="129"/>
              <w:rPr>
                <w:rFonts w:ascii="ＭＳ 明朝" w:hAnsi="ＭＳ 明朝"/>
                <w:sz w:val="24"/>
              </w:rPr>
            </w:pPr>
            <w:r>
              <w:rPr>
                <w:rFonts w:ascii="ＭＳ 明朝" w:hAnsi="ＭＳ 明朝" w:hint="eastAsia"/>
                <w:sz w:val="24"/>
              </w:rPr>
              <w:t xml:space="preserve">(4) </w:t>
            </w:r>
            <w:r w:rsidRPr="001564D0">
              <w:rPr>
                <w:rFonts w:ascii="ＭＳ 明朝" w:hAnsi="ＭＳ 明朝" w:hint="eastAsia"/>
                <w:sz w:val="24"/>
              </w:rPr>
              <w:t>個々の未収金の検討の結果</w:t>
            </w:r>
          </w:p>
        </w:tc>
      </w:tr>
      <w:tr w:rsidR="00060ED2" w:rsidRPr="0062155B" w14:paraId="1A5AEABF" w14:textId="77777777" w:rsidTr="003455C0">
        <w:trPr>
          <w:trHeight w:val="3136"/>
        </w:trPr>
        <w:tc>
          <w:tcPr>
            <w:tcW w:w="1888" w:type="dxa"/>
            <w:gridSpan w:val="2"/>
            <w:tcBorders>
              <w:bottom w:val="single" w:sz="4" w:space="0" w:color="auto"/>
            </w:tcBorders>
          </w:tcPr>
          <w:p w14:paraId="4E0D7746" w14:textId="77777777" w:rsidR="004A7026" w:rsidRPr="004A7026" w:rsidRDefault="004A7026" w:rsidP="004A7026">
            <w:pPr>
              <w:autoSpaceDN w:val="0"/>
              <w:spacing w:line="300" w:lineRule="exact"/>
              <w:rPr>
                <w:rFonts w:ascii="ＭＳ 明朝" w:hAnsi="ＭＳ 明朝"/>
                <w:sz w:val="24"/>
              </w:rPr>
            </w:pPr>
            <w:r w:rsidRPr="004A7026">
              <w:rPr>
                <w:rFonts w:ascii="ＭＳ 明朝" w:hAnsi="ＭＳ 明朝" w:hint="eastAsia"/>
                <w:sz w:val="24"/>
              </w:rPr>
              <w:t>【教育委員会】</w:t>
            </w:r>
          </w:p>
          <w:p w14:paraId="009901BC" w14:textId="77777777" w:rsidR="000E4E32" w:rsidRPr="000E4E32" w:rsidRDefault="004A7026" w:rsidP="000E4E32">
            <w:pPr>
              <w:pStyle w:val="af4"/>
              <w:numPr>
                <w:ilvl w:val="0"/>
                <w:numId w:val="14"/>
              </w:numPr>
              <w:autoSpaceDN w:val="0"/>
              <w:spacing w:line="300" w:lineRule="exact"/>
              <w:ind w:leftChars="0"/>
              <w:rPr>
                <w:rFonts w:hAnsi="ＭＳ 明朝"/>
                <w:sz w:val="24"/>
              </w:rPr>
            </w:pPr>
            <w:r w:rsidRPr="000E4E32">
              <w:rPr>
                <w:rFonts w:ascii="ＭＳ 明朝" w:hAnsi="ＭＳ 明朝" w:hint="eastAsia"/>
                <w:sz w:val="24"/>
              </w:rPr>
              <w:t xml:space="preserve">　将来負担の額に集計した債権について</w:t>
            </w:r>
          </w:p>
          <w:p w14:paraId="08EE285A" w14:textId="22238576" w:rsidR="00060ED2" w:rsidRPr="000E4E32" w:rsidRDefault="00060ED2" w:rsidP="000E4E32">
            <w:pPr>
              <w:autoSpaceDN w:val="0"/>
              <w:spacing w:line="300" w:lineRule="exact"/>
              <w:rPr>
                <w:rFonts w:hAnsi="ＭＳ 明朝"/>
                <w:sz w:val="24"/>
              </w:rPr>
            </w:pPr>
          </w:p>
        </w:tc>
        <w:tc>
          <w:tcPr>
            <w:tcW w:w="6467" w:type="dxa"/>
            <w:tcBorders>
              <w:bottom w:val="single" w:sz="4" w:space="0" w:color="auto"/>
            </w:tcBorders>
          </w:tcPr>
          <w:p w14:paraId="53E9A1F3" w14:textId="271CA9F4" w:rsidR="006C3368" w:rsidRDefault="004A7026" w:rsidP="004A7026">
            <w:pPr>
              <w:pStyle w:val="a7"/>
              <w:autoSpaceDN w:val="0"/>
              <w:spacing w:line="300" w:lineRule="exact"/>
              <w:ind w:leftChars="0" w:left="0" w:firstLine="258"/>
              <w:rPr>
                <w:rFonts w:hAnsi="ＭＳ 明朝"/>
                <w:sz w:val="24"/>
              </w:rPr>
            </w:pPr>
            <w:r w:rsidRPr="004A7026">
              <w:rPr>
                <w:rFonts w:hAnsi="ＭＳ 明朝" w:hint="eastAsia"/>
                <w:sz w:val="24"/>
              </w:rPr>
              <w:t>以下の未収金の一部については、</w:t>
            </w:r>
            <w:r w:rsidRPr="004A7026">
              <w:rPr>
                <w:rFonts w:hAnsi="ＭＳ 明朝" w:hint="eastAsia"/>
                <w:sz w:val="24"/>
                <w:u w:val="single"/>
              </w:rPr>
              <w:t>回収できないあるいは回収が困難と認められる蓋然性が相当程度高いものもあることから、回収可能性という意味での資産性は乏しく、回収可能と考えられる金額を基に評価すべきである（意見番号32）。</w:t>
            </w:r>
          </w:p>
          <w:p w14:paraId="4523A27C" w14:textId="77777777" w:rsidR="004A7026" w:rsidRPr="004A7026" w:rsidRDefault="004A7026" w:rsidP="004A7026">
            <w:pPr>
              <w:snapToGrid w:val="0"/>
              <w:ind w:leftChars="200" w:left="455" w:right="238" w:firstLineChars="100" w:firstLine="238"/>
              <w:jc w:val="right"/>
              <w:rPr>
                <w:rFonts w:ascii="ＭＳ 明朝" w:hAnsi="ＭＳ 明朝"/>
                <w:sz w:val="22"/>
                <w:szCs w:val="22"/>
              </w:rPr>
            </w:pPr>
            <w:r w:rsidRPr="004A7026">
              <w:rPr>
                <w:rFonts w:ascii="ＭＳ 明朝" w:hAnsi="ＭＳ 明朝" w:hint="eastAsia"/>
                <w:sz w:val="22"/>
                <w:szCs w:val="22"/>
              </w:rPr>
              <w:t>（単位：千円）</w:t>
            </w:r>
          </w:p>
          <w:tbl>
            <w:tblPr>
              <w:tblW w:w="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2125"/>
              <w:gridCol w:w="2133"/>
            </w:tblGrid>
            <w:tr w:rsidR="0057385F" w:rsidRPr="004A7026" w14:paraId="0FACDC25" w14:textId="77777777" w:rsidTr="003455C0">
              <w:trPr>
                <w:trHeight w:val="479"/>
              </w:trPr>
              <w:tc>
                <w:tcPr>
                  <w:tcW w:w="1973" w:type="dxa"/>
                  <w:shd w:val="clear" w:color="auto" w:fill="auto"/>
                  <w:vAlign w:val="center"/>
                </w:tcPr>
                <w:p w14:paraId="031D5447" w14:textId="77777777" w:rsidR="0057385F" w:rsidRPr="004A7026" w:rsidRDefault="0057385F" w:rsidP="004A7026">
                  <w:pPr>
                    <w:jc w:val="center"/>
                    <w:rPr>
                      <w:rFonts w:ascii="ＭＳ 明朝" w:hAnsi="ＭＳ 明朝"/>
                      <w:sz w:val="20"/>
                      <w:szCs w:val="20"/>
                    </w:rPr>
                  </w:pPr>
                  <w:r w:rsidRPr="004A7026">
                    <w:rPr>
                      <w:rFonts w:ascii="ＭＳ 明朝" w:hAnsi="ＭＳ 明朝" w:hint="eastAsia"/>
                      <w:sz w:val="20"/>
                      <w:szCs w:val="20"/>
                    </w:rPr>
                    <w:t>債権名</w:t>
                  </w:r>
                </w:p>
              </w:tc>
              <w:tc>
                <w:tcPr>
                  <w:tcW w:w="2125" w:type="dxa"/>
                  <w:shd w:val="clear" w:color="auto" w:fill="auto"/>
                  <w:vAlign w:val="center"/>
                </w:tcPr>
                <w:p w14:paraId="1736EA7B" w14:textId="77777777" w:rsidR="0057385F" w:rsidRPr="004A7026" w:rsidRDefault="0057385F" w:rsidP="004A7026">
                  <w:pPr>
                    <w:jc w:val="center"/>
                    <w:rPr>
                      <w:rFonts w:ascii="ＭＳ 明朝" w:hAnsi="ＭＳ 明朝"/>
                      <w:sz w:val="20"/>
                      <w:szCs w:val="20"/>
                    </w:rPr>
                  </w:pPr>
                  <w:r w:rsidRPr="004A7026">
                    <w:rPr>
                      <w:rFonts w:ascii="ＭＳ 明朝" w:hAnsi="ＭＳ 明朝" w:hint="eastAsia"/>
                      <w:sz w:val="20"/>
                      <w:szCs w:val="20"/>
                    </w:rPr>
                    <w:t>平成24年度末残高</w:t>
                  </w:r>
                </w:p>
              </w:tc>
              <w:tc>
                <w:tcPr>
                  <w:tcW w:w="2133" w:type="dxa"/>
                  <w:shd w:val="clear" w:color="auto" w:fill="auto"/>
                  <w:vAlign w:val="center"/>
                </w:tcPr>
                <w:p w14:paraId="3DD4DED8" w14:textId="77777777" w:rsidR="000F0432" w:rsidRDefault="0057385F" w:rsidP="000F0432">
                  <w:pPr>
                    <w:snapToGrid w:val="0"/>
                    <w:rPr>
                      <w:rFonts w:ascii="ＭＳ 明朝" w:hAnsi="ＭＳ 明朝"/>
                      <w:sz w:val="20"/>
                      <w:szCs w:val="20"/>
                    </w:rPr>
                  </w:pPr>
                  <w:r w:rsidRPr="004A7026">
                    <w:rPr>
                      <w:rFonts w:ascii="ＭＳ 明朝" w:hAnsi="ＭＳ 明朝" w:hint="eastAsia"/>
                      <w:sz w:val="20"/>
                      <w:szCs w:val="20"/>
                    </w:rPr>
                    <w:t>内、将来負担として</w:t>
                  </w:r>
                </w:p>
                <w:p w14:paraId="3C627D68" w14:textId="2A75E787" w:rsidR="0057385F" w:rsidRPr="004A7026" w:rsidRDefault="0057385F" w:rsidP="000F0432">
                  <w:pPr>
                    <w:snapToGrid w:val="0"/>
                    <w:jc w:val="center"/>
                    <w:rPr>
                      <w:rFonts w:ascii="ＭＳ 明朝" w:hAnsi="ＭＳ 明朝"/>
                      <w:sz w:val="20"/>
                      <w:szCs w:val="20"/>
                    </w:rPr>
                  </w:pPr>
                  <w:r w:rsidRPr="004A7026">
                    <w:rPr>
                      <w:rFonts w:ascii="ＭＳ 明朝" w:hAnsi="ＭＳ 明朝" w:hint="eastAsia"/>
                      <w:sz w:val="20"/>
                      <w:szCs w:val="20"/>
                    </w:rPr>
                    <w:t>集計した額</w:t>
                  </w:r>
                </w:p>
              </w:tc>
            </w:tr>
            <w:tr w:rsidR="0057385F" w:rsidRPr="004A7026" w14:paraId="455CE151" w14:textId="77777777" w:rsidTr="003455C0">
              <w:trPr>
                <w:trHeight w:val="136"/>
              </w:trPr>
              <w:tc>
                <w:tcPr>
                  <w:tcW w:w="1973" w:type="dxa"/>
                  <w:shd w:val="clear" w:color="auto" w:fill="auto"/>
                </w:tcPr>
                <w:p w14:paraId="7586279E" w14:textId="77777777" w:rsidR="0057385F" w:rsidRPr="004A7026" w:rsidRDefault="0057385F" w:rsidP="004A7026">
                  <w:pPr>
                    <w:rPr>
                      <w:rFonts w:ascii="ＭＳ 明朝" w:hAnsi="ＭＳ 明朝"/>
                      <w:sz w:val="20"/>
                      <w:szCs w:val="20"/>
                    </w:rPr>
                  </w:pPr>
                  <w:r w:rsidRPr="004A7026">
                    <w:rPr>
                      <w:rFonts w:ascii="ＭＳ 明朝" w:hAnsi="ＭＳ 明朝" w:hint="eastAsia"/>
                      <w:sz w:val="20"/>
                      <w:szCs w:val="20"/>
                    </w:rPr>
                    <w:t>業者使用光熱水費</w:t>
                  </w:r>
                </w:p>
              </w:tc>
              <w:tc>
                <w:tcPr>
                  <w:tcW w:w="2125" w:type="dxa"/>
                  <w:shd w:val="clear" w:color="auto" w:fill="auto"/>
                </w:tcPr>
                <w:p w14:paraId="36AAD0BC" w14:textId="77777777" w:rsidR="0057385F" w:rsidRPr="004A7026" w:rsidRDefault="0057385F" w:rsidP="004A7026">
                  <w:pPr>
                    <w:jc w:val="right"/>
                    <w:rPr>
                      <w:rFonts w:ascii="ＭＳ 明朝" w:hAnsi="ＭＳ 明朝"/>
                      <w:sz w:val="20"/>
                      <w:szCs w:val="20"/>
                    </w:rPr>
                  </w:pPr>
                  <w:r w:rsidRPr="004A7026">
                    <w:rPr>
                      <w:rFonts w:ascii="ＭＳ 明朝" w:hAnsi="ＭＳ 明朝" w:hint="eastAsia"/>
                      <w:sz w:val="20"/>
                      <w:szCs w:val="20"/>
                    </w:rPr>
                    <w:t>6,740</w:t>
                  </w:r>
                </w:p>
              </w:tc>
              <w:tc>
                <w:tcPr>
                  <w:tcW w:w="2133" w:type="dxa"/>
                  <w:shd w:val="clear" w:color="auto" w:fill="auto"/>
                </w:tcPr>
                <w:p w14:paraId="52168B32" w14:textId="77777777" w:rsidR="0057385F" w:rsidRPr="004A7026" w:rsidRDefault="0057385F" w:rsidP="004A7026">
                  <w:pPr>
                    <w:jc w:val="right"/>
                    <w:rPr>
                      <w:rFonts w:ascii="ＭＳ 明朝" w:hAnsi="ＭＳ 明朝"/>
                      <w:sz w:val="20"/>
                      <w:szCs w:val="20"/>
                    </w:rPr>
                  </w:pPr>
                  <w:r w:rsidRPr="004A7026">
                    <w:rPr>
                      <w:rFonts w:ascii="ＭＳ 明朝" w:hAnsi="ＭＳ 明朝" w:hint="eastAsia"/>
                      <w:sz w:val="20"/>
                      <w:szCs w:val="20"/>
                    </w:rPr>
                    <w:t>1,513</w:t>
                  </w:r>
                </w:p>
              </w:tc>
            </w:tr>
            <w:tr w:rsidR="0057385F" w:rsidRPr="004A7026" w14:paraId="6BAEAC80" w14:textId="77777777" w:rsidTr="003455C0">
              <w:trPr>
                <w:trHeight w:val="136"/>
              </w:trPr>
              <w:tc>
                <w:tcPr>
                  <w:tcW w:w="1973" w:type="dxa"/>
                  <w:shd w:val="clear" w:color="auto" w:fill="auto"/>
                </w:tcPr>
                <w:p w14:paraId="173CC4AF" w14:textId="77777777" w:rsidR="0057385F" w:rsidRPr="004A7026" w:rsidRDefault="0057385F" w:rsidP="004A7026">
                  <w:pPr>
                    <w:jc w:val="center"/>
                    <w:rPr>
                      <w:rFonts w:ascii="ＭＳ 明朝" w:hAnsi="ＭＳ 明朝"/>
                      <w:sz w:val="20"/>
                      <w:szCs w:val="20"/>
                    </w:rPr>
                  </w:pPr>
                  <w:r w:rsidRPr="004A7026">
                    <w:rPr>
                      <w:rFonts w:ascii="ＭＳ 明朝" w:hAnsi="ＭＳ 明朝" w:hint="eastAsia"/>
                      <w:sz w:val="20"/>
                      <w:szCs w:val="20"/>
                    </w:rPr>
                    <w:t>合計</w:t>
                  </w:r>
                </w:p>
              </w:tc>
              <w:tc>
                <w:tcPr>
                  <w:tcW w:w="2125" w:type="dxa"/>
                  <w:shd w:val="clear" w:color="auto" w:fill="auto"/>
                </w:tcPr>
                <w:p w14:paraId="11522267" w14:textId="77777777" w:rsidR="0057385F" w:rsidRPr="004A7026" w:rsidRDefault="0057385F" w:rsidP="004A7026">
                  <w:pPr>
                    <w:jc w:val="right"/>
                    <w:rPr>
                      <w:rFonts w:ascii="ＭＳ 明朝" w:hAnsi="ＭＳ 明朝"/>
                      <w:sz w:val="20"/>
                      <w:szCs w:val="20"/>
                    </w:rPr>
                  </w:pPr>
                  <w:r w:rsidRPr="004A7026">
                    <w:rPr>
                      <w:rFonts w:ascii="ＭＳ 明朝" w:hAnsi="ＭＳ 明朝" w:hint="eastAsia"/>
                      <w:sz w:val="20"/>
                      <w:szCs w:val="20"/>
                    </w:rPr>
                    <w:t>6,740</w:t>
                  </w:r>
                </w:p>
              </w:tc>
              <w:tc>
                <w:tcPr>
                  <w:tcW w:w="2133" w:type="dxa"/>
                  <w:shd w:val="clear" w:color="auto" w:fill="auto"/>
                </w:tcPr>
                <w:p w14:paraId="16FE7F12" w14:textId="77777777" w:rsidR="0057385F" w:rsidRPr="004A7026" w:rsidRDefault="0057385F" w:rsidP="004A7026">
                  <w:pPr>
                    <w:jc w:val="right"/>
                    <w:rPr>
                      <w:rFonts w:ascii="ＭＳ 明朝" w:hAnsi="ＭＳ 明朝"/>
                      <w:sz w:val="20"/>
                      <w:szCs w:val="20"/>
                    </w:rPr>
                  </w:pPr>
                  <w:r w:rsidRPr="004A7026">
                    <w:rPr>
                      <w:rFonts w:ascii="ＭＳ 明朝" w:hAnsi="ＭＳ 明朝" w:hint="eastAsia"/>
                      <w:sz w:val="20"/>
                      <w:szCs w:val="20"/>
                    </w:rPr>
                    <w:t>1,513</w:t>
                  </w:r>
                </w:p>
              </w:tc>
            </w:tr>
          </w:tbl>
          <w:p w14:paraId="338EBA7F" w14:textId="6D39839B" w:rsidR="00C55CB7" w:rsidRPr="0062155B" w:rsidRDefault="00C55CB7" w:rsidP="0057385F">
            <w:pPr>
              <w:pStyle w:val="a7"/>
              <w:autoSpaceDN w:val="0"/>
              <w:spacing w:line="300" w:lineRule="exact"/>
              <w:ind w:leftChars="0" w:left="515" w:hangingChars="200" w:hanging="515"/>
              <w:rPr>
                <w:rFonts w:hAnsi="ＭＳ 明朝"/>
                <w:sz w:val="24"/>
              </w:rPr>
            </w:pPr>
          </w:p>
        </w:tc>
        <w:tc>
          <w:tcPr>
            <w:tcW w:w="4389" w:type="dxa"/>
            <w:tcBorders>
              <w:bottom w:val="single" w:sz="4" w:space="0" w:color="auto"/>
            </w:tcBorders>
            <w:shd w:val="clear" w:color="auto" w:fill="auto"/>
          </w:tcPr>
          <w:p w14:paraId="05955DA7" w14:textId="305F894B" w:rsidR="00B34A0E" w:rsidRPr="00661EC3" w:rsidRDefault="00F2037B" w:rsidP="00DF6E98">
            <w:pPr>
              <w:autoSpaceDN w:val="0"/>
              <w:spacing w:line="300" w:lineRule="exact"/>
              <w:ind w:firstLine="210"/>
              <w:rPr>
                <w:rFonts w:ascii="ＭＳ 明朝" w:hAnsi="ＭＳ 明朝"/>
                <w:sz w:val="24"/>
              </w:rPr>
            </w:pPr>
            <w:r w:rsidRPr="00661EC3">
              <w:rPr>
                <w:rFonts w:ascii="ＭＳ 明朝" w:hAnsi="ＭＳ 明朝" w:hint="eastAsia"/>
                <w:sz w:val="24"/>
              </w:rPr>
              <w:t>平成25年度末残高5,622千円の債権のうち、平成25年度中にほぼ納付計画どおりの収納があった債権3,384千円については、回収可能債権として一般債権に分類し、それ以外の債権2,238千円については貸倒懸念債権として、基準により50％の要引当金1,119千円を計上した。</w:t>
            </w:r>
          </w:p>
        </w:tc>
        <w:tc>
          <w:tcPr>
            <w:tcW w:w="1557" w:type="dxa"/>
            <w:tcBorders>
              <w:bottom w:val="single" w:sz="4" w:space="0" w:color="auto"/>
            </w:tcBorders>
            <w:shd w:val="clear" w:color="auto" w:fill="auto"/>
          </w:tcPr>
          <w:p w14:paraId="4E367608" w14:textId="24044EE1" w:rsidR="00060ED2" w:rsidRPr="00661EC3" w:rsidRDefault="00F2037B" w:rsidP="00DF6E98">
            <w:pPr>
              <w:autoSpaceDN w:val="0"/>
              <w:spacing w:line="300" w:lineRule="exact"/>
              <w:rPr>
                <w:rFonts w:ascii="ＭＳ 明朝" w:hAnsi="ＭＳ 明朝"/>
                <w:sz w:val="24"/>
              </w:rPr>
            </w:pPr>
            <w:r w:rsidRPr="00661EC3">
              <w:rPr>
                <w:rFonts w:ascii="ＭＳ 明朝" w:hAnsi="ＭＳ 明朝" w:hint="eastAsia"/>
                <w:sz w:val="24"/>
              </w:rPr>
              <w:t>措置</w:t>
            </w:r>
          </w:p>
        </w:tc>
      </w:tr>
      <w:tr w:rsidR="006C3368" w:rsidRPr="0062155B" w14:paraId="1A21A338" w14:textId="77777777" w:rsidTr="003455C0">
        <w:trPr>
          <w:trHeight w:val="1423"/>
        </w:trPr>
        <w:tc>
          <w:tcPr>
            <w:tcW w:w="1888" w:type="dxa"/>
            <w:gridSpan w:val="2"/>
            <w:tcBorders>
              <w:bottom w:val="single" w:sz="4" w:space="0" w:color="auto"/>
            </w:tcBorders>
          </w:tcPr>
          <w:p w14:paraId="1C7CF393" w14:textId="77777777" w:rsidR="006C3368" w:rsidRDefault="004A7026" w:rsidP="000E4E32">
            <w:pPr>
              <w:pStyle w:val="af4"/>
              <w:numPr>
                <w:ilvl w:val="0"/>
                <w:numId w:val="14"/>
              </w:numPr>
              <w:autoSpaceDN w:val="0"/>
              <w:spacing w:line="300" w:lineRule="exact"/>
              <w:ind w:leftChars="0"/>
              <w:rPr>
                <w:rFonts w:ascii="ＭＳ 明朝" w:hAnsi="ＭＳ 明朝"/>
                <w:sz w:val="24"/>
              </w:rPr>
            </w:pPr>
            <w:r w:rsidRPr="000E4E32">
              <w:rPr>
                <w:rFonts w:ascii="ＭＳ 明朝" w:hAnsi="ＭＳ 明朝" w:hint="eastAsia"/>
                <w:sz w:val="24"/>
              </w:rPr>
              <w:t xml:space="preserve">　納付書の形態について</w:t>
            </w:r>
          </w:p>
          <w:p w14:paraId="51568BAD" w14:textId="199528F6" w:rsidR="000E4E32" w:rsidRPr="000E4E32" w:rsidRDefault="000E4E32" w:rsidP="000E4E32">
            <w:pPr>
              <w:autoSpaceDN w:val="0"/>
              <w:spacing w:line="300" w:lineRule="exact"/>
              <w:rPr>
                <w:rFonts w:ascii="ＭＳ 明朝" w:hAnsi="ＭＳ 明朝"/>
                <w:sz w:val="24"/>
              </w:rPr>
            </w:pPr>
          </w:p>
        </w:tc>
        <w:tc>
          <w:tcPr>
            <w:tcW w:w="6467" w:type="dxa"/>
            <w:tcBorders>
              <w:bottom w:val="single" w:sz="4" w:space="0" w:color="auto"/>
            </w:tcBorders>
          </w:tcPr>
          <w:p w14:paraId="3CF3CF1D" w14:textId="77777777" w:rsidR="0057385F" w:rsidRDefault="004A7026" w:rsidP="004A7026">
            <w:pPr>
              <w:pStyle w:val="a7"/>
              <w:autoSpaceDN w:val="0"/>
              <w:spacing w:line="300" w:lineRule="exact"/>
              <w:ind w:leftChars="0" w:left="0" w:firstLine="218"/>
              <w:rPr>
                <w:rFonts w:hAnsi="ＭＳ 明朝"/>
                <w:sz w:val="20"/>
              </w:rPr>
            </w:pPr>
            <w:r w:rsidRPr="004A7026">
              <w:rPr>
                <w:rFonts w:hAnsi="ＭＳ 明朝" w:hint="eastAsia"/>
                <w:sz w:val="20"/>
              </w:rPr>
              <w:t>大阪府下の某府立高等学校で起こった学校徴収金等の着服による損害金の調定に際して、交付している金融機関の納付書を閲覧したところ、摘要が「学校徴収金等の着服による損害賠償金」と印字記載されていた。これでは、債務者がいかにも金融機関に持ち込み難く、配慮のかける不適切な記載である。より確実な回収を行う上では、</w:t>
            </w:r>
          </w:p>
          <w:p w14:paraId="6801A267" w14:textId="77777777" w:rsidR="0057385F" w:rsidRDefault="0057385F" w:rsidP="004A7026">
            <w:pPr>
              <w:pStyle w:val="a7"/>
              <w:autoSpaceDN w:val="0"/>
              <w:spacing w:line="300" w:lineRule="exact"/>
              <w:ind w:leftChars="0" w:left="0" w:firstLine="218"/>
              <w:rPr>
                <w:rFonts w:hAnsi="ＭＳ 明朝"/>
                <w:sz w:val="20"/>
              </w:rPr>
            </w:pPr>
          </w:p>
          <w:p w14:paraId="17FDE4F1" w14:textId="705D68BE" w:rsidR="006C3368" w:rsidRDefault="004A7026" w:rsidP="0057385F">
            <w:pPr>
              <w:pStyle w:val="a7"/>
              <w:autoSpaceDN w:val="0"/>
              <w:spacing w:line="300" w:lineRule="exact"/>
              <w:ind w:leftChars="0" w:left="0" w:firstLine="258"/>
              <w:rPr>
                <w:rFonts w:hAnsi="ＭＳ 明朝"/>
                <w:sz w:val="36"/>
                <w:u w:val="single"/>
              </w:rPr>
            </w:pPr>
            <w:r w:rsidRPr="004A7026">
              <w:rPr>
                <w:rFonts w:hAnsi="ＭＳ 明朝" w:hint="eastAsia"/>
                <w:sz w:val="24"/>
                <w:u w:val="single"/>
              </w:rPr>
              <w:t>納付書の記載や発行形式に工夫を行うべきである（意見番号33）。</w:t>
            </w:r>
          </w:p>
          <w:p w14:paraId="00395055" w14:textId="21140483" w:rsidR="004A7026" w:rsidRPr="006C3368" w:rsidRDefault="004A7026" w:rsidP="004A7026">
            <w:pPr>
              <w:pStyle w:val="a7"/>
              <w:autoSpaceDN w:val="0"/>
              <w:spacing w:line="300" w:lineRule="exact"/>
              <w:ind w:leftChars="0" w:left="0" w:firstLine="258"/>
              <w:rPr>
                <w:rFonts w:hAnsi="ＭＳ 明朝"/>
                <w:sz w:val="24"/>
                <w:u w:val="single"/>
              </w:rPr>
            </w:pPr>
          </w:p>
        </w:tc>
        <w:tc>
          <w:tcPr>
            <w:tcW w:w="4389" w:type="dxa"/>
            <w:tcBorders>
              <w:bottom w:val="single" w:sz="4" w:space="0" w:color="auto"/>
            </w:tcBorders>
            <w:shd w:val="clear" w:color="auto" w:fill="auto"/>
          </w:tcPr>
          <w:p w14:paraId="31CB703F" w14:textId="058F5529" w:rsidR="006C3368" w:rsidRPr="00661EC3" w:rsidRDefault="00F2037B" w:rsidP="00DF6E98">
            <w:pPr>
              <w:autoSpaceDN w:val="0"/>
              <w:spacing w:line="300" w:lineRule="exact"/>
              <w:ind w:firstLine="210"/>
              <w:rPr>
                <w:rFonts w:ascii="ＭＳ 明朝" w:hAnsi="ＭＳ 明朝"/>
                <w:sz w:val="24"/>
              </w:rPr>
            </w:pPr>
            <w:r w:rsidRPr="00661EC3">
              <w:rPr>
                <w:rFonts w:ascii="ＭＳ 明朝" w:hAnsi="ＭＳ 明朝" w:hint="eastAsia"/>
                <w:sz w:val="24"/>
              </w:rPr>
              <w:t>納付書記載内容を「損害金（一部納付）」と変更し、平成26年３月20日に差し替えを行った</w:t>
            </w:r>
            <w:r w:rsidR="000872D6">
              <w:rPr>
                <w:rFonts w:ascii="ＭＳ 明朝" w:hAnsi="ＭＳ 明朝" w:hint="eastAsia"/>
                <w:sz w:val="24"/>
              </w:rPr>
              <w:t>。</w:t>
            </w:r>
          </w:p>
        </w:tc>
        <w:tc>
          <w:tcPr>
            <w:tcW w:w="1557" w:type="dxa"/>
            <w:tcBorders>
              <w:bottom w:val="single" w:sz="4" w:space="0" w:color="auto"/>
            </w:tcBorders>
            <w:shd w:val="clear" w:color="auto" w:fill="auto"/>
          </w:tcPr>
          <w:p w14:paraId="649DF089" w14:textId="67CA6731" w:rsidR="006C3368" w:rsidRPr="00661EC3" w:rsidRDefault="00F2037B" w:rsidP="00DF6E98">
            <w:pPr>
              <w:autoSpaceDN w:val="0"/>
              <w:spacing w:line="300" w:lineRule="exact"/>
              <w:rPr>
                <w:rFonts w:ascii="ＭＳ 明朝" w:hAnsi="ＭＳ 明朝"/>
                <w:sz w:val="24"/>
              </w:rPr>
            </w:pPr>
            <w:r w:rsidRPr="00661EC3">
              <w:rPr>
                <w:rFonts w:ascii="ＭＳ 明朝" w:hAnsi="ＭＳ 明朝" w:hint="eastAsia"/>
                <w:sz w:val="24"/>
              </w:rPr>
              <w:t>措置</w:t>
            </w:r>
          </w:p>
        </w:tc>
      </w:tr>
      <w:tr w:rsidR="006C3368" w:rsidRPr="0062155B" w14:paraId="6A6164A0" w14:textId="77777777" w:rsidTr="003455C0">
        <w:trPr>
          <w:trHeight w:val="1156"/>
        </w:trPr>
        <w:tc>
          <w:tcPr>
            <w:tcW w:w="1888" w:type="dxa"/>
            <w:gridSpan w:val="2"/>
            <w:tcBorders>
              <w:bottom w:val="single" w:sz="4" w:space="0" w:color="auto"/>
            </w:tcBorders>
          </w:tcPr>
          <w:p w14:paraId="7B95F842" w14:textId="77777777" w:rsidR="00D467BC" w:rsidRDefault="004A7026" w:rsidP="000F0432">
            <w:pPr>
              <w:autoSpaceDN w:val="0"/>
              <w:spacing w:line="300" w:lineRule="exact"/>
              <w:ind w:leftChars="19" w:left="326" w:hangingChars="110" w:hanging="283"/>
              <w:rPr>
                <w:rFonts w:ascii="ＭＳ 明朝" w:hAnsi="ＭＳ 明朝"/>
                <w:sz w:val="24"/>
              </w:rPr>
            </w:pPr>
            <w:r w:rsidRPr="004A7026">
              <w:rPr>
                <w:rFonts w:ascii="ＭＳ 明朝" w:hAnsi="ＭＳ 明朝" w:hint="eastAsia"/>
                <w:sz w:val="24"/>
              </w:rPr>
              <w:lastRenderedPageBreak/>
              <w:t>③　業者使用光熱水費について</w:t>
            </w:r>
          </w:p>
          <w:p w14:paraId="1558E0C1" w14:textId="4EEDCDF4" w:rsidR="000E4E32" w:rsidRDefault="000E4E32" w:rsidP="00D467BC">
            <w:pPr>
              <w:autoSpaceDN w:val="0"/>
              <w:spacing w:line="300" w:lineRule="exact"/>
              <w:rPr>
                <w:rFonts w:ascii="ＭＳ 明朝" w:hAnsi="ＭＳ 明朝"/>
                <w:sz w:val="24"/>
              </w:rPr>
            </w:pPr>
          </w:p>
        </w:tc>
        <w:tc>
          <w:tcPr>
            <w:tcW w:w="6467" w:type="dxa"/>
            <w:tcBorders>
              <w:bottom w:val="single" w:sz="4" w:space="0" w:color="auto"/>
            </w:tcBorders>
          </w:tcPr>
          <w:p w14:paraId="4F5871D6" w14:textId="4A883FBA" w:rsidR="00D467BC" w:rsidRPr="004A7026" w:rsidRDefault="004A7026" w:rsidP="004A7026">
            <w:pPr>
              <w:pStyle w:val="a7"/>
              <w:autoSpaceDN w:val="0"/>
              <w:spacing w:line="300" w:lineRule="exact"/>
              <w:ind w:leftChars="0" w:left="0" w:firstLine="218"/>
              <w:rPr>
                <w:rFonts w:asciiTheme="minorEastAsia" w:hAnsiTheme="minorEastAsia"/>
                <w:sz w:val="20"/>
                <w:u w:val="single"/>
              </w:rPr>
            </w:pPr>
            <w:r w:rsidRPr="004A7026">
              <w:rPr>
                <w:rFonts w:asciiTheme="minorEastAsia" w:hAnsiTheme="minorEastAsia" w:hint="eastAsia"/>
                <w:sz w:val="20"/>
              </w:rPr>
              <w:t>大阪府下の府立高等学校において、食堂の運営を外部の業者に使用許可しており、当該業者からは食堂に係る光熱水費の使用料として料金の徴収を行っている。しかしながら、以下のとおり一部の業者においては過年度から使用料金の滞納が発生している。</w:t>
            </w:r>
          </w:p>
          <w:p w14:paraId="35E13974" w14:textId="25D93A2F" w:rsidR="00077F47" w:rsidRPr="00077F47" w:rsidRDefault="00077F47" w:rsidP="0057385F">
            <w:pPr>
              <w:pStyle w:val="a7"/>
              <w:autoSpaceDN w:val="0"/>
              <w:spacing w:line="300" w:lineRule="exact"/>
              <w:ind w:leftChars="0" w:left="0" w:firstLineChars="300" w:firstLine="773"/>
              <w:rPr>
                <w:rFonts w:asciiTheme="minorEastAsia" w:hAnsiTheme="minorEastAsia"/>
                <w:sz w:val="24"/>
              </w:rPr>
            </w:pPr>
            <w:r>
              <w:rPr>
                <w:rFonts w:asciiTheme="minorEastAsia" w:hAnsiTheme="minorEastAsia" w:hint="eastAsia"/>
                <w:sz w:val="24"/>
              </w:rPr>
              <w:t xml:space="preserve">　　　　　　　　　　　　　　　　</w:t>
            </w:r>
            <w:r w:rsidRPr="00BB2227">
              <w:rPr>
                <w:rFonts w:asciiTheme="minorEastAsia" w:hAnsiTheme="minorEastAsia" w:hint="eastAsia"/>
                <w:sz w:val="20"/>
              </w:rPr>
              <w:t>（単位：千円）</w:t>
            </w:r>
          </w:p>
          <w:tbl>
            <w:tblPr>
              <w:tblW w:w="6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1416"/>
              <w:gridCol w:w="1133"/>
              <w:gridCol w:w="1133"/>
              <w:gridCol w:w="1417"/>
            </w:tblGrid>
            <w:tr w:rsidR="004A7026" w:rsidRPr="004D161B" w14:paraId="6674292F" w14:textId="77777777" w:rsidTr="003455C0">
              <w:trPr>
                <w:trHeight w:val="479"/>
              </w:trPr>
              <w:tc>
                <w:tcPr>
                  <w:tcW w:w="1016" w:type="dxa"/>
                  <w:shd w:val="clear" w:color="auto" w:fill="auto"/>
                  <w:vAlign w:val="center"/>
                </w:tcPr>
                <w:p w14:paraId="5D44E250" w14:textId="77777777" w:rsidR="004A7026" w:rsidRPr="004D161B" w:rsidRDefault="004A7026" w:rsidP="006D18DA">
                  <w:pPr>
                    <w:jc w:val="center"/>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業者名</w:t>
                  </w:r>
                </w:p>
              </w:tc>
              <w:tc>
                <w:tcPr>
                  <w:tcW w:w="1416" w:type="dxa"/>
                  <w:shd w:val="clear" w:color="auto" w:fill="auto"/>
                  <w:vAlign w:val="center"/>
                </w:tcPr>
                <w:p w14:paraId="36AAEE6E" w14:textId="77777777" w:rsidR="004A7026" w:rsidRPr="004D161B" w:rsidRDefault="004A7026" w:rsidP="006D18DA">
                  <w:pPr>
                    <w:jc w:val="center"/>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平成24年度期首</w:t>
                  </w:r>
                </w:p>
              </w:tc>
              <w:tc>
                <w:tcPr>
                  <w:tcW w:w="1133" w:type="dxa"/>
                  <w:shd w:val="clear" w:color="auto" w:fill="auto"/>
                  <w:vAlign w:val="center"/>
                </w:tcPr>
                <w:p w14:paraId="5689C3DB" w14:textId="77777777" w:rsidR="004A7026" w:rsidRPr="004D161B" w:rsidRDefault="004A7026" w:rsidP="006D18DA">
                  <w:pPr>
                    <w:jc w:val="center"/>
                    <w:rPr>
                      <w:rFonts w:asciiTheme="minorEastAsia" w:eastAsiaTheme="minorEastAsia" w:hAnsiTheme="minorEastAsia"/>
                      <w:sz w:val="20"/>
                      <w:szCs w:val="20"/>
                    </w:rPr>
                  </w:pPr>
                  <w:r w:rsidRPr="004D161B">
                    <w:rPr>
                      <w:rFonts w:asciiTheme="minorEastAsia" w:eastAsiaTheme="minorEastAsia" w:hAnsiTheme="minorEastAsia" w:hint="eastAsia"/>
                    </w:rPr>
                    <w:t>調定</w:t>
                  </w:r>
                  <w:r w:rsidRPr="004D161B">
                    <w:rPr>
                      <w:rFonts w:asciiTheme="minorEastAsia" w:eastAsiaTheme="minorEastAsia" w:hAnsiTheme="minorEastAsia" w:hint="eastAsia"/>
                      <w:sz w:val="20"/>
                      <w:szCs w:val="20"/>
                    </w:rPr>
                    <w:t>額</w:t>
                  </w:r>
                </w:p>
              </w:tc>
              <w:tc>
                <w:tcPr>
                  <w:tcW w:w="1133" w:type="dxa"/>
                  <w:shd w:val="clear" w:color="auto" w:fill="auto"/>
                  <w:vAlign w:val="center"/>
                </w:tcPr>
                <w:p w14:paraId="7E2B96D9" w14:textId="77777777" w:rsidR="004A7026" w:rsidRPr="004D161B" w:rsidRDefault="004A7026" w:rsidP="006D18DA">
                  <w:pPr>
                    <w:jc w:val="center"/>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回収額</w:t>
                  </w:r>
                </w:p>
              </w:tc>
              <w:tc>
                <w:tcPr>
                  <w:tcW w:w="1417" w:type="dxa"/>
                  <w:shd w:val="clear" w:color="auto" w:fill="auto"/>
                  <w:vAlign w:val="center"/>
                </w:tcPr>
                <w:p w14:paraId="6947116B" w14:textId="77777777" w:rsidR="004A7026" w:rsidRPr="004D161B" w:rsidRDefault="004A7026" w:rsidP="006D18DA">
                  <w:pPr>
                    <w:jc w:val="center"/>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平成25年度期首</w:t>
                  </w:r>
                </w:p>
              </w:tc>
            </w:tr>
            <w:tr w:rsidR="004A7026" w:rsidRPr="004D161B" w14:paraId="2309A589" w14:textId="77777777" w:rsidTr="003455C0">
              <w:trPr>
                <w:trHeight w:val="136"/>
              </w:trPr>
              <w:tc>
                <w:tcPr>
                  <w:tcW w:w="1016" w:type="dxa"/>
                  <w:shd w:val="clear" w:color="auto" w:fill="auto"/>
                </w:tcPr>
                <w:p w14:paraId="115CDED2" w14:textId="77777777" w:rsidR="004A7026" w:rsidRPr="004D161B" w:rsidRDefault="004A7026" w:rsidP="006D18DA">
                  <w:pPr>
                    <w:jc w:val="center"/>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Ａ</w:t>
                  </w:r>
                </w:p>
              </w:tc>
              <w:tc>
                <w:tcPr>
                  <w:tcW w:w="1416" w:type="dxa"/>
                  <w:shd w:val="clear" w:color="auto" w:fill="auto"/>
                </w:tcPr>
                <w:p w14:paraId="32DCE399"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1,752</w:t>
                  </w:r>
                </w:p>
              </w:tc>
              <w:tc>
                <w:tcPr>
                  <w:tcW w:w="1133" w:type="dxa"/>
                  <w:shd w:val="clear" w:color="auto" w:fill="auto"/>
                </w:tcPr>
                <w:p w14:paraId="5F143F18"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761</w:t>
                  </w:r>
                </w:p>
              </w:tc>
              <w:tc>
                <w:tcPr>
                  <w:tcW w:w="1133" w:type="dxa"/>
                  <w:shd w:val="clear" w:color="auto" w:fill="auto"/>
                </w:tcPr>
                <w:p w14:paraId="26C565BF"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1,043</w:t>
                  </w:r>
                </w:p>
              </w:tc>
              <w:tc>
                <w:tcPr>
                  <w:tcW w:w="1417" w:type="dxa"/>
                  <w:shd w:val="clear" w:color="auto" w:fill="auto"/>
                </w:tcPr>
                <w:p w14:paraId="7DDD04AF"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1,471</w:t>
                  </w:r>
                </w:p>
              </w:tc>
            </w:tr>
            <w:tr w:rsidR="004A7026" w:rsidRPr="004D161B" w14:paraId="36D56299" w14:textId="77777777" w:rsidTr="003455C0">
              <w:trPr>
                <w:trHeight w:val="136"/>
              </w:trPr>
              <w:tc>
                <w:tcPr>
                  <w:tcW w:w="1016" w:type="dxa"/>
                  <w:shd w:val="clear" w:color="auto" w:fill="auto"/>
                </w:tcPr>
                <w:p w14:paraId="44204B44" w14:textId="77777777" w:rsidR="004A7026" w:rsidRPr="004D161B" w:rsidRDefault="004A7026" w:rsidP="006D18DA">
                  <w:pPr>
                    <w:jc w:val="center"/>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Ｂ</w:t>
                  </w:r>
                </w:p>
              </w:tc>
              <w:tc>
                <w:tcPr>
                  <w:tcW w:w="1416" w:type="dxa"/>
                  <w:shd w:val="clear" w:color="auto" w:fill="auto"/>
                </w:tcPr>
                <w:p w14:paraId="25F44905"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1,917</w:t>
                  </w:r>
                </w:p>
              </w:tc>
              <w:tc>
                <w:tcPr>
                  <w:tcW w:w="1133" w:type="dxa"/>
                  <w:shd w:val="clear" w:color="auto" w:fill="auto"/>
                </w:tcPr>
                <w:p w14:paraId="27A20C13"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1,346</w:t>
                  </w:r>
                </w:p>
              </w:tc>
              <w:tc>
                <w:tcPr>
                  <w:tcW w:w="1133" w:type="dxa"/>
                  <w:shd w:val="clear" w:color="auto" w:fill="auto"/>
                </w:tcPr>
                <w:p w14:paraId="0EB604C7"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236</w:t>
                  </w:r>
                </w:p>
              </w:tc>
              <w:tc>
                <w:tcPr>
                  <w:tcW w:w="1417" w:type="dxa"/>
                  <w:shd w:val="clear" w:color="auto" w:fill="auto"/>
                </w:tcPr>
                <w:p w14:paraId="77E211E4"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3,027</w:t>
                  </w:r>
                </w:p>
              </w:tc>
            </w:tr>
            <w:tr w:rsidR="004A7026" w:rsidRPr="004D161B" w14:paraId="330B60B2" w14:textId="77777777" w:rsidTr="003455C0">
              <w:trPr>
                <w:trHeight w:val="136"/>
              </w:trPr>
              <w:tc>
                <w:tcPr>
                  <w:tcW w:w="1016" w:type="dxa"/>
                  <w:shd w:val="clear" w:color="auto" w:fill="auto"/>
                </w:tcPr>
                <w:p w14:paraId="33344A58" w14:textId="77777777" w:rsidR="004A7026" w:rsidRPr="004D161B" w:rsidRDefault="004A7026" w:rsidP="006D18DA">
                  <w:pPr>
                    <w:jc w:val="center"/>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合計</w:t>
                  </w:r>
                </w:p>
              </w:tc>
              <w:tc>
                <w:tcPr>
                  <w:tcW w:w="1416" w:type="dxa"/>
                  <w:shd w:val="clear" w:color="auto" w:fill="auto"/>
                </w:tcPr>
                <w:p w14:paraId="7814E5BC"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3,669</w:t>
                  </w:r>
                </w:p>
              </w:tc>
              <w:tc>
                <w:tcPr>
                  <w:tcW w:w="1133" w:type="dxa"/>
                  <w:shd w:val="clear" w:color="auto" w:fill="auto"/>
                </w:tcPr>
                <w:p w14:paraId="54BE6058"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2,107</w:t>
                  </w:r>
                </w:p>
              </w:tc>
              <w:tc>
                <w:tcPr>
                  <w:tcW w:w="1133" w:type="dxa"/>
                  <w:shd w:val="clear" w:color="auto" w:fill="auto"/>
                </w:tcPr>
                <w:p w14:paraId="26830456"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1,279</w:t>
                  </w:r>
                </w:p>
              </w:tc>
              <w:tc>
                <w:tcPr>
                  <w:tcW w:w="1417" w:type="dxa"/>
                  <w:shd w:val="clear" w:color="auto" w:fill="auto"/>
                </w:tcPr>
                <w:p w14:paraId="0B4A0E18"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4,498</w:t>
                  </w:r>
                </w:p>
              </w:tc>
            </w:tr>
          </w:tbl>
          <w:p w14:paraId="548C9109" w14:textId="77777777" w:rsidR="004A7026" w:rsidRPr="004D161B" w:rsidRDefault="004A7026" w:rsidP="004A7026">
            <w:pPr>
              <w:widowControl/>
              <w:spacing w:line="240" w:lineRule="exact"/>
              <w:rPr>
                <w:rFonts w:asciiTheme="minorEastAsia" w:eastAsiaTheme="minorEastAsia" w:hAnsiTheme="minorEastAsia"/>
                <w:sz w:val="24"/>
                <w:u w:val="single"/>
              </w:rPr>
            </w:pPr>
          </w:p>
          <w:p w14:paraId="0DB30C8E" w14:textId="4E3EA6A9" w:rsidR="00D467BC" w:rsidRPr="004A7026" w:rsidRDefault="004A7026" w:rsidP="004A7026">
            <w:pPr>
              <w:widowControl/>
              <w:spacing w:line="300" w:lineRule="exact"/>
              <w:ind w:firstLineChars="100" w:firstLine="258"/>
              <w:rPr>
                <w:rFonts w:hAnsi="ＭＳ 明朝"/>
                <w:sz w:val="20"/>
                <w:u w:val="single"/>
              </w:rPr>
            </w:pPr>
            <w:r w:rsidRPr="004A7026">
              <w:rPr>
                <w:rFonts w:hAnsi="ＭＳ 明朝" w:hint="eastAsia"/>
                <w:sz w:val="24"/>
                <w:u w:val="single"/>
              </w:rPr>
              <w:t>使用許可を継続することの是</w:t>
            </w:r>
            <w:bookmarkStart w:id="0" w:name="_GoBack"/>
            <w:bookmarkEnd w:id="0"/>
            <w:r w:rsidRPr="004A7026">
              <w:rPr>
                <w:rFonts w:hAnsi="ＭＳ 明朝" w:hint="eastAsia"/>
                <w:sz w:val="24"/>
                <w:u w:val="single"/>
              </w:rPr>
              <w:t>非について検討するとともに、今後の方策について総合的に検討すべきである（意見番号</w:t>
            </w:r>
            <w:r w:rsidRPr="000942EE">
              <w:rPr>
                <w:rFonts w:asciiTheme="minorEastAsia" w:eastAsiaTheme="minorEastAsia" w:hAnsiTheme="minorEastAsia" w:hint="eastAsia"/>
                <w:sz w:val="24"/>
                <w:u w:val="single"/>
              </w:rPr>
              <w:t>34</w:t>
            </w:r>
            <w:r w:rsidRPr="004A7026">
              <w:rPr>
                <w:rFonts w:hAnsi="ＭＳ 明朝" w:hint="eastAsia"/>
                <w:sz w:val="24"/>
                <w:u w:val="single"/>
              </w:rPr>
              <w:t>）。</w:t>
            </w:r>
          </w:p>
        </w:tc>
        <w:tc>
          <w:tcPr>
            <w:tcW w:w="4389" w:type="dxa"/>
            <w:tcBorders>
              <w:bottom w:val="single" w:sz="4" w:space="0" w:color="auto"/>
            </w:tcBorders>
            <w:shd w:val="clear" w:color="auto" w:fill="auto"/>
          </w:tcPr>
          <w:p w14:paraId="4070238E" w14:textId="76430E7A" w:rsidR="00F2037B" w:rsidRPr="00661EC3" w:rsidRDefault="00F2037B" w:rsidP="00F2037B">
            <w:pPr>
              <w:autoSpaceDN w:val="0"/>
              <w:spacing w:line="300" w:lineRule="exact"/>
              <w:ind w:firstLine="210"/>
              <w:rPr>
                <w:rFonts w:ascii="ＭＳ 明朝" w:hAnsi="ＭＳ 明朝"/>
                <w:sz w:val="24"/>
                <w:szCs w:val="20"/>
              </w:rPr>
            </w:pPr>
            <w:r w:rsidRPr="00661EC3">
              <w:rPr>
                <w:rFonts w:ascii="ＭＳ 明朝" w:hAnsi="ＭＳ 明朝" w:hint="eastAsia"/>
                <w:sz w:val="24"/>
                <w:szCs w:val="20"/>
              </w:rPr>
              <w:t>食堂業者は、施設の行政財産使用料についてはほぼ滞納することなく納付しており</w:t>
            </w:r>
            <w:r w:rsidR="000872D6">
              <w:rPr>
                <w:rFonts w:ascii="ＭＳ 明朝" w:hAnsi="ＭＳ 明朝" w:hint="eastAsia"/>
                <w:sz w:val="24"/>
                <w:szCs w:val="20"/>
              </w:rPr>
              <w:t>、</w:t>
            </w:r>
            <w:r w:rsidRPr="00661EC3">
              <w:rPr>
                <w:rFonts w:ascii="ＭＳ 明朝" w:hAnsi="ＭＳ 明朝" w:hint="eastAsia"/>
                <w:sz w:val="24"/>
                <w:szCs w:val="20"/>
              </w:rPr>
              <w:t>また、滞納した業者使用光熱水費についても計画通り納付している。</w:t>
            </w:r>
          </w:p>
          <w:p w14:paraId="2910D3A2" w14:textId="77777777" w:rsidR="00F2037B" w:rsidRPr="00661EC3" w:rsidRDefault="00F2037B" w:rsidP="00F2037B">
            <w:pPr>
              <w:autoSpaceDN w:val="0"/>
              <w:spacing w:line="300" w:lineRule="exact"/>
              <w:ind w:firstLine="210"/>
              <w:rPr>
                <w:rFonts w:ascii="ＭＳ 明朝" w:hAnsi="ＭＳ 明朝"/>
                <w:sz w:val="24"/>
                <w:szCs w:val="20"/>
              </w:rPr>
            </w:pPr>
            <w:r w:rsidRPr="00661EC3">
              <w:rPr>
                <w:rFonts w:ascii="ＭＳ 明朝" w:hAnsi="ＭＳ 明朝" w:hint="eastAsia"/>
                <w:sz w:val="24"/>
                <w:szCs w:val="20"/>
              </w:rPr>
              <w:t>使用許可の継続（更新時期：平成27年度末）の是非については、今後の納付状況を見極めながら判断すべきと考えており、引き続き業者からの未収金回収に努める。</w:t>
            </w:r>
          </w:p>
          <w:p w14:paraId="28F55F28" w14:textId="0593A78D" w:rsidR="006C3368" w:rsidRPr="00661EC3" w:rsidRDefault="00F2037B" w:rsidP="00F2037B">
            <w:pPr>
              <w:autoSpaceDN w:val="0"/>
              <w:spacing w:line="300" w:lineRule="exact"/>
              <w:ind w:firstLine="210"/>
              <w:rPr>
                <w:rFonts w:ascii="ＭＳ 明朝" w:hAnsi="ＭＳ 明朝"/>
                <w:sz w:val="24"/>
              </w:rPr>
            </w:pPr>
            <w:r w:rsidRPr="00661EC3">
              <w:rPr>
                <w:rFonts w:ascii="ＭＳ 明朝" w:hAnsi="ＭＳ 明朝" w:hint="eastAsia"/>
                <w:sz w:val="24"/>
                <w:szCs w:val="20"/>
              </w:rPr>
              <w:t>今後の方策については、平成28年度以降に食堂業者の公募を検討しており、公募条件で使用料の完納を条件の一つとすることも検討する。</w:t>
            </w:r>
          </w:p>
        </w:tc>
        <w:tc>
          <w:tcPr>
            <w:tcW w:w="1557" w:type="dxa"/>
            <w:tcBorders>
              <w:bottom w:val="single" w:sz="4" w:space="0" w:color="auto"/>
            </w:tcBorders>
            <w:shd w:val="clear" w:color="auto" w:fill="auto"/>
          </w:tcPr>
          <w:p w14:paraId="68504484" w14:textId="42130312" w:rsidR="006C3368" w:rsidRPr="001C6FED" w:rsidRDefault="00F2037B" w:rsidP="00DF6E98">
            <w:pPr>
              <w:autoSpaceDN w:val="0"/>
              <w:spacing w:line="300" w:lineRule="exact"/>
              <w:rPr>
                <w:rFonts w:ascii="ＭＳ 明朝" w:hAnsi="ＭＳ 明朝"/>
                <w:sz w:val="20"/>
                <w:szCs w:val="20"/>
              </w:rPr>
            </w:pPr>
            <w:r w:rsidRPr="00661EC3">
              <w:rPr>
                <w:rFonts w:ascii="ＭＳ 明朝" w:hAnsi="ＭＳ 明朝" w:hint="eastAsia"/>
                <w:sz w:val="24"/>
                <w:szCs w:val="20"/>
              </w:rPr>
              <w:t>経過報告</w:t>
            </w:r>
          </w:p>
        </w:tc>
      </w:tr>
      <w:tr w:rsidR="00BD559D" w:rsidRPr="0062155B" w14:paraId="293CF641" w14:textId="77777777" w:rsidTr="003455C0">
        <w:trPr>
          <w:trHeight w:val="1690"/>
        </w:trPr>
        <w:tc>
          <w:tcPr>
            <w:tcW w:w="1888" w:type="dxa"/>
            <w:gridSpan w:val="2"/>
            <w:tcBorders>
              <w:bottom w:val="single" w:sz="4" w:space="0" w:color="auto"/>
            </w:tcBorders>
          </w:tcPr>
          <w:p w14:paraId="7C9176C5" w14:textId="2822E07B" w:rsidR="00BD559D" w:rsidRDefault="004A7026" w:rsidP="002A6A0A">
            <w:pPr>
              <w:pStyle w:val="af4"/>
              <w:numPr>
                <w:ilvl w:val="0"/>
                <w:numId w:val="14"/>
              </w:numPr>
              <w:autoSpaceDN w:val="0"/>
              <w:spacing w:line="300" w:lineRule="exact"/>
              <w:ind w:leftChars="0"/>
              <w:rPr>
                <w:rFonts w:ascii="ＭＳ 明朝" w:hAnsi="ＭＳ 明朝"/>
                <w:sz w:val="24"/>
              </w:rPr>
            </w:pPr>
            <w:r w:rsidRPr="000E4E32">
              <w:rPr>
                <w:rFonts w:ascii="ＭＳ 明朝" w:hAnsi="ＭＳ 明朝" w:hint="eastAsia"/>
                <w:sz w:val="24"/>
              </w:rPr>
              <w:t xml:space="preserve">　一部の業者に対する損害賠償金について</w:t>
            </w:r>
          </w:p>
          <w:p w14:paraId="4B736DEF" w14:textId="4EB2FE3D" w:rsidR="000E4E32" w:rsidRPr="000E4E32" w:rsidRDefault="000E4E32" w:rsidP="000E4E32">
            <w:pPr>
              <w:autoSpaceDN w:val="0"/>
              <w:spacing w:line="300" w:lineRule="exact"/>
              <w:rPr>
                <w:rFonts w:ascii="ＭＳ 明朝" w:hAnsi="ＭＳ 明朝"/>
                <w:sz w:val="24"/>
              </w:rPr>
            </w:pPr>
          </w:p>
        </w:tc>
        <w:tc>
          <w:tcPr>
            <w:tcW w:w="6467" w:type="dxa"/>
            <w:tcBorders>
              <w:bottom w:val="single" w:sz="4" w:space="0" w:color="auto"/>
            </w:tcBorders>
          </w:tcPr>
          <w:p w14:paraId="4CB804B8" w14:textId="3B777E76" w:rsidR="004A7026" w:rsidRPr="004A7026" w:rsidRDefault="004A7026" w:rsidP="004A7026">
            <w:pPr>
              <w:pStyle w:val="a7"/>
              <w:autoSpaceDN w:val="0"/>
              <w:spacing w:line="300" w:lineRule="exact"/>
              <w:ind w:leftChars="0" w:left="0" w:firstLine="218"/>
              <w:rPr>
                <w:rFonts w:asciiTheme="minorEastAsia" w:hAnsiTheme="minorEastAsia"/>
                <w:sz w:val="20"/>
              </w:rPr>
            </w:pPr>
            <w:r w:rsidRPr="004A7026">
              <w:rPr>
                <w:rFonts w:asciiTheme="minorEastAsia" w:hAnsiTheme="minorEastAsia" w:hint="eastAsia"/>
                <w:sz w:val="20"/>
              </w:rPr>
              <w:t>一部の業者に対して生じた損害賠償金について、平成15年前後から現地調査を行って</w:t>
            </w:r>
            <w:r>
              <w:rPr>
                <w:rFonts w:asciiTheme="minorEastAsia" w:hAnsiTheme="minorEastAsia" w:hint="eastAsia"/>
                <w:sz w:val="20"/>
              </w:rPr>
              <w:t>いた。</w:t>
            </w:r>
            <w:r w:rsidRPr="004A7026">
              <w:rPr>
                <w:rFonts w:asciiTheme="minorEastAsia" w:hAnsiTheme="minorEastAsia" w:hint="eastAsia"/>
                <w:sz w:val="20"/>
              </w:rPr>
              <w:t>平成18年時点で代表者の死亡や会社の営業実態がないことが確認され、現状では債権の回収が見込まれない状況である。平成21年時点においては、登記官の職権による解散を見込まれていたとのことだが、いまだ行われていない。当該理由についての記録は現状残っていない。</w:t>
            </w:r>
          </w:p>
          <w:p w14:paraId="4A99EBD9" w14:textId="795BF4F5" w:rsidR="004A7026" w:rsidRDefault="004A7026" w:rsidP="004A7026">
            <w:pPr>
              <w:pStyle w:val="a7"/>
              <w:autoSpaceDN w:val="0"/>
              <w:spacing w:line="300" w:lineRule="exact"/>
              <w:ind w:leftChars="0" w:left="0" w:firstLine="218"/>
              <w:rPr>
                <w:rFonts w:asciiTheme="minorEastAsia" w:hAnsiTheme="minorEastAsia"/>
                <w:sz w:val="20"/>
              </w:rPr>
            </w:pPr>
            <w:r w:rsidRPr="004A7026">
              <w:rPr>
                <w:rFonts w:asciiTheme="minorEastAsia" w:hAnsiTheme="minorEastAsia" w:hint="eastAsia"/>
                <w:sz w:val="20"/>
              </w:rPr>
              <w:t>このような状況の中、平成15年９月が時効の起算点であったことから、平成25年９月をもって正式に時効が成立してしまった（時効を迎えた金額は4,360千円）。この点について、所属では過去営業実態がないことは確認済みであることから、登記簿のみ毎年取得していた。</w:t>
            </w:r>
          </w:p>
          <w:p w14:paraId="21C02F79" w14:textId="77777777" w:rsidR="0057385F" w:rsidRPr="004A7026" w:rsidRDefault="0057385F" w:rsidP="004A7026">
            <w:pPr>
              <w:pStyle w:val="a7"/>
              <w:autoSpaceDN w:val="0"/>
              <w:spacing w:line="300" w:lineRule="exact"/>
              <w:ind w:leftChars="0" w:left="0" w:firstLine="218"/>
              <w:rPr>
                <w:rFonts w:asciiTheme="minorEastAsia" w:hAnsiTheme="minorEastAsia"/>
                <w:sz w:val="20"/>
              </w:rPr>
            </w:pPr>
          </w:p>
          <w:p w14:paraId="4013CAFC" w14:textId="77777777" w:rsidR="00BD559D" w:rsidRPr="004A7026" w:rsidRDefault="004A7026" w:rsidP="004A7026">
            <w:pPr>
              <w:pStyle w:val="a7"/>
              <w:autoSpaceDN w:val="0"/>
              <w:spacing w:line="300" w:lineRule="exact"/>
              <w:ind w:leftChars="0" w:left="0" w:firstLine="258"/>
              <w:rPr>
                <w:rFonts w:asciiTheme="minorEastAsia" w:hAnsiTheme="minorEastAsia"/>
                <w:sz w:val="24"/>
              </w:rPr>
            </w:pPr>
            <w:r w:rsidRPr="004A7026">
              <w:rPr>
                <w:rFonts w:asciiTheme="minorEastAsia" w:hAnsiTheme="minorEastAsia" w:hint="eastAsia"/>
                <w:sz w:val="24"/>
              </w:rPr>
              <w:lastRenderedPageBreak/>
              <w:t>しかしながら、4,360千円と決して少なくない金額の</w:t>
            </w:r>
            <w:r w:rsidRPr="004A7026">
              <w:rPr>
                <w:rFonts w:asciiTheme="minorEastAsia" w:hAnsiTheme="minorEastAsia" w:hint="eastAsia"/>
                <w:sz w:val="24"/>
                <w:u w:val="single"/>
              </w:rPr>
              <w:t>時効成立に対して、</w:t>
            </w:r>
            <w:r w:rsidRPr="004A7026">
              <w:rPr>
                <w:rFonts w:asciiTheme="minorEastAsia" w:hAnsiTheme="minorEastAsia" w:hint="eastAsia"/>
                <w:sz w:val="24"/>
              </w:rPr>
              <w:t>仮に活動をしていたら中断すべきだったことを考えると、</w:t>
            </w:r>
            <w:r w:rsidRPr="004A7026">
              <w:rPr>
                <w:rFonts w:asciiTheme="minorEastAsia" w:hAnsiTheme="minorEastAsia" w:hint="eastAsia"/>
                <w:sz w:val="24"/>
                <w:u w:val="single"/>
              </w:rPr>
              <w:t>登記簿を確認するだけではなく、現地調査をした上で、時効を迎えるべきだったのではないかと考える（意見番号35）。</w:t>
            </w:r>
          </w:p>
          <w:p w14:paraId="264D34FB" w14:textId="0DF9B7FB" w:rsidR="004A7026" w:rsidRPr="0057385F" w:rsidRDefault="004A7026" w:rsidP="004A7026">
            <w:pPr>
              <w:pStyle w:val="a7"/>
              <w:autoSpaceDN w:val="0"/>
              <w:spacing w:line="300" w:lineRule="exact"/>
              <w:ind w:leftChars="0" w:left="0" w:firstLine="258"/>
              <w:rPr>
                <w:rFonts w:asciiTheme="minorEastAsia" w:hAnsiTheme="minorEastAsia"/>
                <w:sz w:val="24"/>
                <w:u w:val="single"/>
              </w:rPr>
            </w:pPr>
          </w:p>
        </w:tc>
        <w:tc>
          <w:tcPr>
            <w:tcW w:w="4389" w:type="dxa"/>
            <w:tcBorders>
              <w:bottom w:val="single" w:sz="4" w:space="0" w:color="auto"/>
            </w:tcBorders>
            <w:shd w:val="clear" w:color="auto" w:fill="auto"/>
          </w:tcPr>
          <w:p w14:paraId="283D12E2" w14:textId="4E5ECB6A" w:rsidR="00F2037B" w:rsidRPr="00661EC3" w:rsidRDefault="00F2037B" w:rsidP="00F2037B">
            <w:pPr>
              <w:autoSpaceDN w:val="0"/>
              <w:spacing w:line="300" w:lineRule="exact"/>
              <w:ind w:firstLine="210"/>
              <w:rPr>
                <w:rFonts w:ascii="ＭＳ 明朝" w:hAnsi="ＭＳ 明朝"/>
                <w:sz w:val="24"/>
                <w:szCs w:val="20"/>
              </w:rPr>
            </w:pPr>
            <w:r w:rsidRPr="00661EC3">
              <w:rPr>
                <w:rFonts w:ascii="ＭＳ 明朝" w:hAnsi="ＭＳ 明朝" w:hint="eastAsia"/>
                <w:sz w:val="24"/>
                <w:szCs w:val="20"/>
              </w:rPr>
              <w:lastRenderedPageBreak/>
              <w:t>平成25年度までに行った調査の結果、平成15年</w:t>
            </w:r>
            <w:r w:rsidR="000942EE">
              <w:rPr>
                <w:rFonts w:ascii="ＭＳ 明朝" w:hAnsi="ＭＳ 明朝" w:hint="eastAsia"/>
                <w:sz w:val="24"/>
                <w:szCs w:val="20"/>
              </w:rPr>
              <w:t>９</w:t>
            </w:r>
            <w:r w:rsidRPr="00661EC3">
              <w:rPr>
                <w:rFonts w:ascii="ＭＳ 明朝" w:hAnsi="ＭＳ 明朝" w:hint="eastAsia"/>
                <w:sz w:val="24"/>
                <w:szCs w:val="20"/>
              </w:rPr>
              <w:t>月を最後に法人が休眠状態となり、代表者は平成15年10月以降、所在不明で平成17年</w:t>
            </w:r>
            <w:r w:rsidR="000942EE">
              <w:rPr>
                <w:rFonts w:ascii="ＭＳ 明朝" w:hAnsi="ＭＳ 明朝" w:hint="eastAsia"/>
                <w:sz w:val="24"/>
                <w:szCs w:val="20"/>
              </w:rPr>
              <w:t>８</w:t>
            </w:r>
            <w:r w:rsidRPr="00661EC3">
              <w:rPr>
                <w:rFonts w:ascii="ＭＳ 明朝" w:hAnsi="ＭＳ 明朝" w:hint="eastAsia"/>
                <w:sz w:val="24"/>
                <w:szCs w:val="20"/>
              </w:rPr>
              <w:t>月に死亡していたことが判明した。その後も現地調査や法人登記簿謄本を取り寄せるなどの調査を継続したが状況は変わらなかった。</w:t>
            </w:r>
          </w:p>
          <w:p w14:paraId="7AF63BC6" w14:textId="538E3DDE" w:rsidR="00BD559D" w:rsidRPr="00661EC3" w:rsidRDefault="00F2037B" w:rsidP="00CA0843">
            <w:pPr>
              <w:autoSpaceDN w:val="0"/>
              <w:spacing w:line="300" w:lineRule="exact"/>
              <w:ind w:firstLine="210"/>
              <w:rPr>
                <w:rFonts w:ascii="ＭＳ 明朝" w:hAnsi="ＭＳ 明朝"/>
                <w:sz w:val="24"/>
              </w:rPr>
            </w:pPr>
            <w:r w:rsidRPr="00661EC3">
              <w:rPr>
                <w:rFonts w:ascii="ＭＳ 明朝" w:hAnsi="ＭＳ 明朝" w:hint="eastAsia"/>
                <w:sz w:val="24"/>
                <w:szCs w:val="20"/>
              </w:rPr>
              <w:t>本債権については、平成25年度に消滅時効が成立したため、現地調査、財産調査及び法人事業税の納税状況の調査を行い、債務者（法人）の実</w:t>
            </w:r>
            <w:r w:rsidRPr="00661EC3">
              <w:rPr>
                <w:rFonts w:ascii="ＭＳ 明朝" w:hAnsi="ＭＳ 明朝" w:hint="eastAsia"/>
                <w:sz w:val="24"/>
                <w:szCs w:val="20"/>
              </w:rPr>
              <w:lastRenderedPageBreak/>
              <w:t>態調査等を継続して行った</w:t>
            </w:r>
            <w:r w:rsidR="00F202D8">
              <w:rPr>
                <w:rFonts w:ascii="ＭＳ 明朝" w:hAnsi="ＭＳ 明朝" w:hint="eastAsia"/>
                <w:sz w:val="24"/>
                <w:szCs w:val="20"/>
              </w:rPr>
              <w:t>後、大阪府債権の回収及び整理に関する条例に基づく債権放棄の手続</w:t>
            </w:r>
            <w:r w:rsidRPr="00661EC3">
              <w:rPr>
                <w:rFonts w:ascii="ＭＳ 明朝" w:hAnsi="ＭＳ 明朝" w:hint="eastAsia"/>
                <w:sz w:val="24"/>
                <w:szCs w:val="20"/>
              </w:rPr>
              <w:t>を</w:t>
            </w:r>
            <w:r w:rsidR="00CA0843" w:rsidRPr="00856811">
              <w:rPr>
                <w:rFonts w:ascii="ＭＳ 明朝" w:hAnsi="ＭＳ 明朝" w:hint="eastAsia"/>
                <w:sz w:val="24"/>
                <w:szCs w:val="20"/>
              </w:rPr>
              <w:t>行った</w:t>
            </w:r>
            <w:r w:rsidRPr="00856811">
              <w:rPr>
                <w:rFonts w:ascii="ＭＳ 明朝" w:hAnsi="ＭＳ 明朝" w:hint="eastAsia"/>
                <w:sz w:val="24"/>
                <w:szCs w:val="20"/>
              </w:rPr>
              <w:t>。</w:t>
            </w:r>
            <w:r w:rsidRPr="00661EC3">
              <w:rPr>
                <w:rFonts w:ascii="ＭＳ 明朝" w:hAnsi="ＭＳ 明朝" w:hint="eastAsia"/>
                <w:sz w:val="24"/>
                <w:szCs w:val="20"/>
              </w:rPr>
              <w:t>（平成26</w:t>
            </w:r>
            <w:r w:rsidR="00CA0843">
              <w:rPr>
                <w:rFonts w:ascii="ＭＳ 明朝" w:hAnsi="ＭＳ 明朝" w:hint="eastAsia"/>
                <w:sz w:val="24"/>
                <w:szCs w:val="20"/>
              </w:rPr>
              <w:t>年度</w:t>
            </w:r>
            <w:r w:rsidRPr="00661EC3">
              <w:rPr>
                <w:rFonts w:ascii="ＭＳ 明朝" w:hAnsi="ＭＳ 明朝" w:hint="eastAsia"/>
                <w:sz w:val="24"/>
                <w:szCs w:val="20"/>
              </w:rPr>
              <w:t>）</w:t>
            </w:r>
          </w:p>
        </w:tc>
        <w:tc>
          <w:tcPr>
            <w:tcW w:w="1557" w:type="dxa"/>
            <w:tcBorders>
              <w:bottom w:val="single" w:sz="4" w:space="0" w:color="auto"/>
            </w:tcBorders>
            <w:shd w:val="clear" w:color="auto" w:fill="auto"/>
          </w:tcPr>
          <w:p w14:paraId="53601CC8" w14:textId="3EBF1F59" w:rsidR="00BD559D" w:rsidRPr="001C6FED" w:rsidRDefault="00CA0843" w:rsidP="00DF6E98">
            <w:pPr>
              <w:autoSpaceDN w:val="0"/>
              <w:spacing w:line="300" w:lineRule="exact"/>
              <w:rPr>
                <w:rFonts w:ascii="ＭＳ 明朝" w:hAnsi="ＭＳ 明朝"/>
                <w:sz w:val="20"/>
                <w:szCs w:val="20"/>
              </w:rPr>
            </w:pPr>
            <w:r w:rsidRPr="00856811">
              <w:rPr>
                <w:rFonts w:ascii="ＭＳ 明朝" w:hAnsi="ＭＳ 明朝" w:hint="eastAsia"/>
                <w:sz w:val="24"/>
                <w:szCs w:val="20"/>
              </w:rPr>
              <w:lastRenderedPageBreak/>
              <w:t>措置</w:t>
            </w:r>
          </w:p>
        </w:tc>
      </w:tr>
      <w:tr w:rsidR="00BD559D" w:rsidRPr="0062155B" w14:paraId="116DC600" w14:textId="77777777" w:rsidTr="003455C0">
        <w:trPr>
          <w:trHeight w:val="2671"/>
        </w:trPr>
        <w:tc>
          <w:tcPr>
            <w:tcW w:w="1888" w:type="dxa"/>
            <w:gridSpan w:val="2"/>
            <w:tcBorders>
              <w:bottom w:val="single" w:sz="4" w:space="0" w:color="auto"/>
            </w:tcBorders>
          </w:tcPr>
          <w:p w14:paraId="56CB0EB0" w14:textId="083FDE78" w:rsidR="00BD559D" w:rsidRPr="000E4E32" w:rsidRDefault="000F0432" w:rsidP="002A6A0A">
            <w:pPr>
              <w:pStyle w:val="af4"/>
              <w:numPr>
                <w:ilvl w:val="0"/>
                <w:numId w:val="14"/>
              </w:numPr>
              <w:autoSpaceDN w:val="0"/>
              <w:spacing w:line="300" w:lineRule="exact"/>
              <w:ind w:leftChars="0" w:left="327" w:hanging="284"/>
              <w:rPr>
                <w:rFonts w:ascii="ＭＳ 明朝" w:hAnsi="ＭＳ 明朝"/>
                <w:sz w:val="24"/>
              </w:rPr>
            </w:pPr>
            <w:r>
              <w:rPr>
                <w:rFonts w:ascii="ＭＳ 明朝" w:hAnsi="ＭＳ 明朝" w:hint="eastAsia"/>
                <w:sz w:val="24"/>
              </w:rPr>
              <w:lastRenderedPageBreak/>
              <w:t xml:space="preserve">　</w:t>
            </w:r>
            <w:r w:rsidR="005A6970" w:rsidRPr="000E4E32">
              <w:rPr>
                <w:rFonts w:ascii="ＭＳ 明朝" w:hAnsi="ＭＳ 明朝" w:hint="eastAsia"/>
                <w:sz w:val="24"/>
              </w:rPr>
              <w:t>独立行政法人日本スポーツ振興センター加入掛金について</w:t>
            </w:r>
          </w:p>
          <w:p w14:paraId="0AC7C31E" w14:textId="08396729" w:rsidR="000E4E32" w:rsidRPr="000E4E32" w:rsidRDefault="000E4E32" w:rsidP="000E4E32">
            <w:pPr>
              <w:autoSpaceDN w:val="0"/>
              <w:spacing w:line="300" w:lineRule="exact"/>
              <w:rPr>
                <w:rFonts w:ascii="ＭＳ 明朝" w:hAnsi="ＭＳ 明朝"/>
                <w:sz w:val="24"/>
              </w:rPr>
            </w:pPr>
          </w:p>
        </w:tc>
        <w:tc>
          <w:tcPr>
            <w:tcW w:w="6467" w:type="dxa"/>
            <w:tcBorders>
              <w:bottom w:val="single" w:sz="4" w:space="0" w:color="auto"/>
            </w:tcBorders>
          </w:tcPr>
          <w:p w14:paraId="5AC76077" w14:textId="77777777" w:rsidR="004A7026" w:rsidRDefault="004A7026" w:rsidP="004A7026">
            <w:pPr>
              <w:pStyle w:val="a7"/>
              <w:autoSpaceDN w:val="0"/>
              <w:spacing w:line="300" w:lineRule="exact"/>
              <w:ind w:leftChars="0" w:left="0" w:firstLine="218"/>
              <w:rPr>
                <w:rFonts w:asciiTheme="minorEastAsia" w:hAnsiTheme="minorEastAsia"/>
                <w:sz w:val="20"/>
              </w:rPr>
            </w:pPr>
            <w:r w:rsidRPr="004A7026">
              <w:rPr>
                <w:rFonts w:asciiTheme="minorEastAsia" w:hAnsiTheme="minorEastAsia" w:hint="eastAsia"/>
                <w:sz w:val="20"/>
              </w:rPr>
              <w:t>同債権は、独立行政法人日本スポーツ振興センターが運営する保険事業について、大阪府が立て替えた保護者負担分の掛金に係る債権</w:t>
            </w:r>
            <w:r>
              <w:rPr>
                <w:rFonts w:asciiTheme="minorEastAsia" w:hAnsiTheme="minorEastAsia" w:hint="eastAsia"/>
                <w:sz w:val="20"/>
              </w:rPr>
              <w:t>。</w:t>
            </w:r>
          </w:p>
          <w:p w14:paraId="5B61DBD0" w14:textId="7F91ECB2" w:rsidR="00E53A22" w:rsidRDefault="00E53A22" w:rsidP="00E53A22">
            <w:pPr>
              <w:pStyle w:val="a7"/>
              <w:autoSpaceDN w:val="0"/>
              <w:spacing w:line="300" w:lineRule="exact"/>
              <w:ind w:leftChars="0" w:left="0" w:firstLine="218"/>
              <w:rPr>
                <w:rFonts w:asciiTheme="minorEastAsia" w:hAnsiTheme="minorEastAsia"/>
                <w:sz w:val="20"/>
              </w:rPr>
            </w:pPr>
            <w:r w:rsidRPr="00E53A22">
              <w:rPr>
                <w:rFonts w:asciiTheme="minorEastAsia" w:hAnsiTheme="minorEastAsia" w:hint="eastAsia"/>
                <w:sz w:val="20"/>
              </w:rPr>
              <w:t>加入は任意であるが、第一学年の５月１日付で加入意思の確認が行われ、加入の意思表明をしたものは退学等の特段の事情がない限りは第三学年まで継続加入となる。手続上は、学校設置者が同センターに掛金の全額を支払うこととなり、各年保護者負担分1,560円と大阪府の負担分350円をまとめて同センターに支払っている。すなわち、大阪府が保護者負担分を一旦立て替えることになるため、徴収できない場合には保護者に対して加入者掛金の未収金が発生することとなる。</w:t>
            </w:r>
          </w:p>
          <w:p w14:paraId="67F99C34" w14:textId="77777777" w:rsidR="00E53A22" w:rsidRDefault="00E53A22" w:rsidP="00E53A22">
            <w:pPr>
              <w:pStyle w:val="a7"/>
              <w:autoSpaceDN w:val="0"/>
              <w:spacing w:line="300" w:lineRule="exact"/>
              <w:ind w:leftChars="0" w:left="0" w:firstLineChars="0" w:firstLine="0"/>
              <w:rPr>
                <w:rFonts w:asciiTheme="minorEastAsia" w:hAnsiTheme="minorEastAsia"/>
                <w:sz w:val="20"/>
              </w:rPr>
            </w:pPr>
          </w:p>
          <w:p w14:paraId="53D40572" w14:textId="77777777" w:rsidR="00E53A22" w:rsidRDefault="00E53A22" w:rsidP="00E53A22">
            <w:pPr>
              <w:pStyle w:val="a7"/>
              <w:autoSpaceDN w:val="0"/>
              <w:spacing w:line="300" w:lineRule="exact"/>
              <w:ind w:leftChars="0" w:left="0" w:firstLineChars="0" w:firstLine="0"/>
              <w:rPr>
                <w:rFonts w:asciiTheme="minorEastAsia" w:hAnsiTheme="minorEastAsia"/>
                <w:sz w:val="20"/>
              </w:rPr>
            </w:pPr>
            <w:r w:rsidRPr="00E53A22">
              <w:rPr>
                <w:rFonts w:asciiTheme="minorEastAsia" w:hAnsiTheme="minorEastAsia" w:hint="eastAsia"/>
                <w:sz w:val="20"/>
              </w:rPr>
              <w:t>（イ）第一学年分に相当する掛金の未収がある場合であっても、第二学年以降も契約が継続し、大阪府の立替が継続している。</w:t>
            </w:r>
          </w:p>
          <w:p w14:paraId="4156A11F" w14:textId="77777777" w:rsidR="00E53A22" w:rsidRDefault="00E53A22" w:rsidP="00E53A22">
            <w:pPr>
              <w:pStyle w:val="a7"/>
              <w:autoSpaceDN w:val="0"/>
              <w:spacing w:line="300" w:lineRule="exact"/>
              <w:ind w:leftChars="0" w:left="0" w:firstLineChars="0" w:firstLine="0"/>
              <w:rPr>
                <w:rFonts w:asciiTheme="minorEastAsia" w:hAnsiTheme="minorEastAsia"/>
                <w:sz w:val="24"/>
                <w:u w:val="single"/>
              </w:rPr>
            </w:pPr>
          </w:p>
          <w:p w14:paraId="7DE66943" w14:textId="77777777" w:rsidR="00E53A22" w:rsidRDefault="00E53A22" w:rsidP="0057385F">
            <w:pPr>
              <w:pStyle w:val="a7"/>
              <w:autoSpaceDN w:val="0"/>
              <w:spacing w:line="300" w:lineRule="exact"/>
              <w:ind w:leftChars="0" w:left="0" w:firstLine="258"/>
              <w:rPr>
                <w:rFonts w:asciiTheme="minorEastAsia" w:hAnsiTheme="minorEastAsia"/>
                <w:sz w:val="24"/>
                <w:u w:val="single"/>
              </w:rPr>
            </w:pPr>
            <w:r w:rsidRPr="00E53A22">
              <w:rPr>
                <w:rFonts w:asciiTheme="minorEastAsia" w:hAnsiTheme="minorEastAsia" w:hint="eastAsia"/>
                <w:sz w:val="24"/>
                <w:u w:val="single"/>
              </w:rPr>
              <w:t>第一学年分に相当する掛金の未収がある場合には、第二学年以降の契約は継続せず、立替を止めるべきである（意見番号36）。</w:t>
            </w:r>
          </w:p>
          <w:p w14:paraId="26FFE08F" w14:textId="77777777" w:rsidR="00E53A22" w:rsidRDefault="00E53A22" w:rsidP="00E53A22">
            <w:pPr>
              <w:pStyle w:val="a7"/>
              <w:autoSpaceDN w:val="0"/>
              <w:spacing w:line="300" w:lineRule="exact"/>
              <w:ind w:leftChars="0" w:left="0" w:firstLineChars="0" w:firstLine="0"/>
              <w:rPr>
                <w:rFonts w:asciiTheme="minorEastAsia" w:hAnsiTheme="minorEastAsia"/>
                <w:sz w:val="24"/>
                <w:u w:val="single"/>
              </w:rPr>
            </w:pPr>
          </w:p>
          <w:p w14:paraId="336FED91" w14:textId="77777777" w:rsidR="008F79E1" w:rsidRDefault="00E53A22" w:rsidP="0057385F">
            <w:pPr>
              <w:pStyle w:val="a7"/>
              <w:autoSpaceDN w:val="0"/>
              <w:spacing w:line="300" w:lineRule="exact"/>
              <w:ind w:leftChars="0" w:left="0" w:firstLine="258"/>
              <w:rPr>
                <w:rFonts w:asciiTheme="minorEastAsia" w:hAnsiTheme="minorEastAsia"/>
                <w:sz w:val="24"/>
                <w:u w:val="single"/>
              </w:rPr>
            </w:pPr>
            <w:r w:rsidRPr="00E53A22">
              <w:rPr>
                <w:rFonts w:asciiTheme="minorEastAsia" w:hAnsiTheme="minorEastAsia" w:hint="eastAsia"/>
                <w:sz w:val="24"/>
              </w:rPr>
              <w:t>また、</w:t>
            </w:r>
            <w:r w:rsidRPr="00E53A22">
              <w:rPr>
                <w:rFonts w:asciiTheme="minorEastAsia" w:hAnsiTheme="minorEastAsia" w:hint="eastAsia"/>
                <w:sz w:val="24"/>
                <w:u w:val="single"/>
              </w:rPr>
              <w:t>第一学年の入学当初に、加入同意書を受領したものの、掛金が期限までに納付されない場合がある</w:t>
            </w:r>
            <w:r w:rsidRPr="00E53A22">
              <w:rPr>
                <w:rFonts w:asciiTheme="minorEastAsia" w:hAnsiTheme="minorEastAsia" w:hint="eastAsia"/>
                <w:sz w:val="24"/>
                <w:u w:val="single"/>
              </w:rPr>
              <w:lastRenderedPageBreak/>
              <w:t>が、これらの者については保険に加入しないことと取り扱うことも含めて、そのための仕組み作りを検討すべきである（意見番号37）。</w:t>
            </w:r>
          </w:p>
          <w:p w14:paraId="6DEA707F" w14:textId="77777777" w:rsidR="00E53A22" w:rsidRDefault="00E53A22" w:rsidP="00E53A22">
            <w:pPr>
              <w:pStyle w:val="a7"/>
              <w:autoSpaceDN w:val="0"/>
              <w:spacing w:line="300" w:lineRule="exact"/>
              <w:ind w:leftChars="0" w:left="0" w:firstLineChars="0" w:firstLine="0"/>
              <w:rPr>
                <w:rFonts w:asciiTheme="minorEastAsia" w:hAnsiTheme="minorEastAsia"/>
                <w:sz w:val="24"/>
                <w:u w:val="single"/>
              </w:rPr>
            </w:pPr>
          </w:p>
          <w:p w14:paraId="44B56EB2" w14:textId="0CEE5EFF" w:rsidR="00E53A22" w:rsidRPr="00E53A22" w:rsidRDefault="00E53A22" w:rsidP="00E53A22">
            <w:pPr>
              <w:pStyle w:val="a7"/>
              <w:autoSpaceDN w:val="0"/>
              <w:spacing w:line="300" w:lineRule="exact"/>
              <w:ind w:leftChars="0" w:left="0" w:firstLineChars="0" w:firstLine="0"/>
              <w:rPr>
                <w:rFonts w:asciiTheme="minorEastAsia" w:hAnsiTheme="minorEastAsia"/>
                <w:sz w:val="20"/>
              </w:rPr>
            </w:pPr>
            <w:r w:rsidRPr="00E53A22">
              <w:rPr>
                <w:rFonts w:asciiTheme="minorEastAsia" w:hAnsiTheme="minorEastAsia" w:hint="eastAsia"/>
                <w:sz w:val="20"/>
              </w:rPr>
              <w:t>（ロ）平成25年度より前には、当該加入申込書に、加入により保護者等に掛金の納付義務が発生する旨が明記されていなかった。この状況から納付義務が十分に保護者に認知されておらず、私債権の時効の目安となる10年を超える滞納債権も現存している。</w:t>
            </w:r>
          </w:p>
          <w:p w14:paraId="64E9F791" w14:textId="77777777" w:rsidR="0057385F" w:rsidRDefault="00E53A22" w:rsidP="00E53A22">
            <w:pPr>
              <w:pStyle w:val="a7"/>
              <w:autoSpaceDN w:val="0"/>
              <w:spacing w:line="300" w:lineRule="exact"/>
              <w:ind w:leftChars="0" w:left="0" w:firstLine="218"/>
              <w:rPr>
                <w:rFonts w:asciiTheme="minorEastAsia" w:hAnsiTheme="minorEastAsia"/>
                <w:sz w:val="20"/>
              </w:rPr>
            </w:pPr>
            <w:r w:rsidRPr="00E53A22">
              <w:rPr>
                <w:rFonts w:asciiTheme="minorEastAsia" w:hAnsiTheme="minorEastAsia" w:hint="eastAsia"/>
                <w:sz w:val="20"/>
              </w:rPr>
              <w:t>なお、平成25年度以降は、当該問題は改善されており、加入申込書に納付義務について明記されていることから、徴収率の向上が期待されるとのことであった。既に平成25年度については、平成25年度に係る掛金の自動引落等が行われていることから、</w:t>
            </w:r>
          </w:p>
          <w:p w14:paraId="5B768CF0" w14:textId="77777777" w:rsidR="0057385F" w:rsidRDefault="0057385F" w:rsidP="0057385F">
            <w:pPr>
              <w:pStyle w:val="a7"/>
              <w:autoSpaceDN w:val="0"/>
              <w:spacing w:line="300" w:lineRule="exact"/>
              <w:ind w:leftChars="0" w:left="0" w:firstLine="218"/>
              <w:rPr>
                <w:rFonts w:asciiTheme="minorEastAsia" w:hAnsiTheme="minorEastAsia"/>
                <w:sz w:val="20"/>
              </w:rPr>
            </w:pPr>
          </w:p>
          <w:p w14:paraId="55EAB0C5" w14:textId="7ECB61DE" w:rsidR="00E53A22" w:rsidRDefault="00E53A22" w:rsidP="0057385F">
            <w:pPr>
              <w:pStyle w:val="a7"/>
              <w:autoSpaceDN w:val="0"/>
              <w:spacing w:line="300" w:lineRule="exact"/>
              <w:ind w:leftChars="0" w:left="0" w:firstLine="258"/>
              <w:rPr>
                <w:rFonts w:asciiTheme="minorEastAsia" w:hAnsiTheme="minorEastAsia"/>
                <w:sz w:val="24"/>
                <w:u w:val="single"/>
              </w:rPr>
            </w:pPr>
            <w:r w:rsidRPr="00E53A22">
              <w:rPr>
                <w:rFonts w:asciiTheme="minorEastAsia" w:hAnsiTheme="minorEastAsia" w:hint="eastAsia"/>
                <w:sz w:val="24"/>
                <w:u w:val="single"/>
              </w:rPr>
              <w:t>速やかに未納率等の調査を行い、仮に未納率等が大幅に改善していないようであれば、その他の改善策を講ずべきである（意見番号38）。</w:t>
            </w:r>
          </w:p>
          <w:p w14:paraId="2C9501CF" w14:textId="0B6118C4" w:rsidR="00E53A22" w:rsidRPr="00BD559D" w:rsidRDefault="00E53A22" w:rsidP="00E53A22">
            <w:pPr>
              <w:pStyle w:val="a7"/>
              <w:autoSpaceDN w:val="0"/>
              <w:spacing w:line="300" w:lineRule="exact"/>
              <w:ind w:leftChars="0" w:left="0" w:firstLineChars="0" w:firstLine="0"/>
              <w:rPr>
                <w:rFonts w:asciiTheme="minorEastAsia" w:hAnsiTheme="minorEastAsia"/>
                <w:sz w:val="20"/>
              </w:rPr>
            </w:pPr>
          </w:p>
        </w:tc>
        <w:tc>
          <w:tcPr>
            <w:tcW w:w="4389" w:type="dxa"/>
            <w:tcBorders>
              <w:bottom w:val="single" w:sz="4" w:space="0" w:color="auto"/>
            </w:tcBorders>
            <w:shd w:val="clear" w:color="auto" w:fill="auto"/>
          </w:tcPr>
          <w:p w14:paraId="307DF3B2" w14:textId="557D1D5F" w:rsidR="00C4011D" w:rsidRPr="00661EC3" w:rsidRDefault="00C4011D" w:rsidP="00661EC3">
            <w:pPr>
              <w:autoSpaceDN w:val="0"/>
              <w:spacing w:line="300" w:lineRule="exact"/>
              <w:ind w:firstLineChars="100" w:firstLine="258"/>
              <w:rPr>
                <w:rFonts w:ascii="ＭＳ 明朝" w:hAnsi="ＭＳ 明朝"/>
                <w:sz w:val="24"/>
                <w:szCs w:val="20"/>
              </w:rPr>
            </w:pPr>
            <w:r w:rsidRPr="00661EC3">
              <w:rPr>
                <w:rFonts w:ascii="ＭＳ 明朝" w:hAnsi="ＭＳ 明朝" w:hint="eastAsia"/>
                <w:sz w:val="24"/>
                <w:szCs w:val="20"/>
              </w:rPr>
              <w:lastRenderedPageBreak/>
              <w:t>スポーツ振興センターの</w:t>
            </w:r>
            <w:r w:rsidR="00661EC3">
              <w:rPr>
                <w:rFonts w:ascii="ＭＳ 明朝" w:hAnsi="ＭＳ 明朝" w:hint="eastAsia"/>
                <w:sz w:val="24"/>
                <w:szCs w:val="20"/>
              </w:rPr>
              <w:t>５</w:t>
            </w:r>
            <w:r w:rsidRPr="00661EC3">
              <w:rPr>
                <w:rFonts w:ascii="ＭＳ 明朝" w:hAnsi="ＭＳ 明朝" w:hint="eastAsia"/>
                <w:sz w:val="24"/>
                <w:szCs w:val="20"/>
              </w:rPr>
              <w:t>月</w:t>
            </w:r>
            <w:r w:rsidR="00661EC3">
              <w:rPr>
                <w:rFonts w:ascii="ＭＳ 明朝" w:hAnsi="ＭＳ 明朝" w:hint="eastAsia"/>
                <w:sz w:val="24"/>
                <w:szCs w:val="20"/>
              </w:rPr>
              <w:t>１</w:t>
            </w:r>
            <w:r w:rsidRPr="00661EC3">
              <w:rPr>
                <w:rFonts w:ascii="ＭＳ 明朝" w:hAnsi="ＭＳ 明朝" w:hint="eastAsia"/>
                <w:sz w:val="24"/>
                <w:szCs w:val="20"/>
              </w:rPr>
              <w:t>日現在の加入調査の事務処理要領において、「当該年度の共済掛金が未納のまま進級した場合は、新年度の継続加入について保護者等に確認すること」や「未納がある場合は、必ず納付するよう保護者等に督促する。」等を新たに明記し全府立学校へ依頼した。</w:t>
            </w:r>
          </w:p>
          <w:p w14:paraId="6AFAB9B8" w14:textId="77777777" w:rsidR="00C4011D" w:rsidRPr="00661EC3" w:rsidRDefault="00C4011D" w:rsidP="00C4011D">
            <w:pPr>
              <w:autoSpaceDN w:val="0"/>
              <w:spacing w:line="300" w:lineRule="exact"/>
              <w:ind w:firstLine="210"/>
              <w:rPr>
                <w:rFonts w:ascii="ＭＳ 明朝" w:hAnsi="ＭＳ 明朝"/>
                <w:sz w:val="24"/>
                <w:szCs w:val="20"/>
              </w:rPr>
            </w:pPr>
          </w:p>
          <w:p w14:paraId="5C827D43" w14:textId="77777777" w:rsidR="00661EC3" w:rsidRDefault="00661EC3" w:rsidP="00661EC3">
            <w:pPr>
              <w:autoSpaceDN w:val="0"/>
              <w:spacing w:line="300" w:lineRule="exact"/>
              <w:ind w:firstLineChars="100" w:firstLine="258"/>
              <w:rPr>
                <w:rFonts w:ascii="ＭＳ 明朝" w:hAnsi="ＭＳ 明朝"/>
                <w:sz w:val="24"/>
                <w:szCs w:val="20"/>
              </w:rPr>
            </w:pPr>
          </w:p>
          <w:p w14:paraId="1455AB3F" w14:textId="77777777" w:rsidR="00661EC3" w:rsidRDefault="00661EC3" w:rsidP="00661EC3">
            <w:pPr>
              <w:autoSpaceDN w:val="0"/>
              <w:spacing w:line="300" w:lineRule="exact"/>
              <w:ind w:firstLineChars="100" w:firstLine="258"/>
              <w:rPr>
                <w:rFonts w:ascii="ＭＳ 明朝" w:hAnsi="ＭＳ 明朝"/>
                <w:sz w:val="24"/>
                <w:szCs w:val="20"/>
              </w:rPr>
            </w:pPr>
          </w:p>
          <w:p w14:paraId="3597587E" w14:textId="77777777" w:rsidR="00661EC3" w:rsidRDefault="00661EC3" w:rsidP="00661EC3">
            <w:pPr>
              <w:autoSpaceDN w:val="0"/>
              <w:spacing w:line="300" w:lineRule="exact"/>
              <w:ind w:firstLineChars="100" w:firstLine="258"/>
              <w:rPr>
                <w:rFonts w:ascii="ＭＳ 明朝" w:hAnsi="ＭＳ 明朝"/>
                <w:sz w:val="24"/>
                <w:szCs w:val="20"/>
              </w:rPr>
            </w:pPr>
          </w:p>
          <w:p w14:paraId="0A2AB3FE" w14:textId="77777777" w:rsidR="00661EC3" w:rsidRDefault="00661EC3" w:rsidP="00661EC3">
            <w:pPr>
              <w:autoSpaceDN w:val="0"/>
              <w:spacing w:line="300" w:lineRule="exact"/>
              <w:ind w:firstLineChars="100" w:firstLine="258"/>
              <w:rPr>
                <w:rFonts w:ascii="ＭＳ 明朝" w:hAnsi="ＭＳ 明朝"/>
                <w:sz w:val="24"/>
                <w:szCs w:val="20"/>
              </w:rPr>
            </w:pPr>
          </w:p>
          <w:p w14:paraId="2347BF10" w14:textId="77777777" w:rsidR="00661EC3" w:rsidRDefault="00661EC3" w:rsidP="00661EC3">
            <w:pPr>
              <w:autoSpaceDN w:val="0"/>
              <w:spacing w:line="300" w:lineRule="exact"/>
              <w:ind w:firstLineChars="100" w:firstLine="258"/>
              <w:rPr>
                <w:rFonts w:ascii="ＭＳ 明朝" w:hAnsi="ＭＳ 明朝"/>
                <w:sz w:val="24"/>
                <w:szCs w:val="20"/>
              </w:rPr>
            </w:pPr>
          </w:p>
          <w:p w14:paraId="12798D9A" w14:textId="77777777" w:rsidR="00661EC3" w:rsidRDefault="00661EC3" w:rsidP="00661EC3">
            <w:pPr>
              <w:autoSpaceDN w:val="0"/>
              <w:spacing w:line="300" w:lineRule="exact"/>
              <w:ind w:firstLineChars="100" w:firstLine="258"/>
              <w:rPr>
                <w:rFonts w:ascii="ＭＳ 明朝" w:hAnsi="ＭＳ 明朝"/>
                <w:sz w:val="24"/>
                <w:szCs w:val="20"/>
              </w:rPr>
            </w:pPr>
          </w:p>
          <w:p w14:paraId="5C39F6AE" w14:textId="77777777" w:rsidR="00661EC3" w:rsidRDefault="00661EC3" w:rsidP="00661EC3">
            <w:pPr>
              <w:autoSpaceDN w:val="0"/>
              <w:spacing w:line="300" w:lineRule="exact"/>
              <w:ind w:firstLineChars="100" w:firstLine="258"/>
              <w:rPr>
                <w:rFonts w:ascii="ＭＳ 明朝" w:hAnsi="ＭＳ 明朝"/>
                <w:sz w:val="24"/>
                <w:szCs w:val="20"/>
              </w:rPr>
            </w:pPr>
          </w:p>
          <w:p w14:paraId="36B951B8" w14:textId="77777777" w:rsidR="00661EC3" w:rsidRDefault="00661EC3" w:rsidP="00661EC3">
            <w:pPr>
              <w:autoSpaceDN w:val="0"/>
              <w:spacing w:line="300" w:lineRule="exact"/>
              <w:ind w:firstLineChars="100" w:firstLine="258"/>
              <w:rPr>
                <w:rFonts w:ascii="ＭＳ 明朝" w:hAnsi="ＭＳ 明朝"/>
                <w:sz w:val="24"/>
                <w:szCs w:val="20"/>
              </w:rPr>
            </w:pPr>
          </w:p>
          <w:p w14:paraId="7E80D7E2" w14:textId="77777777" w:rsidR="00661EC3" w:rsidRDefault="00661EC3" w:rsidP="00661EC3">
            <w:pPr>
              <w:autoSpaceDN w:val="0"/>
              <w:spacing w:line="300" w:lineRule="exact"/>
              <w:ind w:firstLineChars="100" w:firstLine="258"/>
              <w:rPr>
                <w:rFonts w:ascii="ＭＳ 明朝" w:hAnsi="ＭＳ 明朝"/>
                <w:sz w:val="24"/>
                <w:szCs w:val="20"/>
              </w:rPr>
            </w:pPr>
          </w:p>
          <w:p w14:paraId="2FB3C1AE" w14:textId="150C4F94" w:rsidR="00C4011D" w:rsidRPr="00661EC3" w:rsidRDefault="00C4011D" w:rsidP="00661EC3">
            <w:pPr>
              <w:autoSpaceDN w:val="0"/>
              <w:spacing w:line="300" w:lineRule="exact"/>
              <w:ind w:firstLineChars="100" w:firstLine="258"/>
              <w:rPr>
                <w:rFonts w:ascii="ＭＳ 明朝" w:hAnsi="ＭＳ 明朝"/>
                <w:sz w:val="24"/>
                <w:szCs w:val="20"/>
              </w:rPr>
            </w:pPr>
            <w:r w:rsidRPr="00661EC3">
              <w:rPr>
                <w:rFonts w:ascii="ＭＳ 明朝" w:hAnsi="ＭＳ 明朝" w:hint="eastAsia"/>
                <w:sz w:val="24"/>
                <w:szCs w:val="20"/>
              </w:rPr>
              <w:t>新入生入学説明会の時に配付する同意書の様式の変更や、保護者向け</w:t>
            </w:r>
            <w:r w:rsidRPr="00661EC3">
              <w:rPr>
                <w:rFonts w:ascii="ＭＳ 明朝" w:hAnsi="ＭＳ 明朝" w:hint="eastAsia"/>
                <w:sz w:val="24"/>
                <w:szCs w:val="20"/>
              </w:rPr>
              <w:lastRenderedPageBreak/>
              <w:t>の日本スポーツ振興センター災害共済給付制度説明文書を全府立学校に送付し、制度の周知徹底を図った。</w:t>
            </w:r>
          </w:p>
          <w:p w14:paraId="0BAE8FD4" w14:textId="5D781131" w:rsidR="00C4011D" w:rsidRPr="00661EC3" w:rsidRDefault="00C4011D" w:rsidP="00C4011D">
            <w:pPr>
              <w:autoSpaceDN w:val="0"/>
              <w:spacing w:line="300" w:lineRule="exact"/>
              <w:rPr>
                <w:rFonts w:ascii="ＭＳ 明朝" w:hAnsi="ＭＳ 明朝"/>
                <w:sz w:val="24"/>
              </w:rPr>
            </w:pPr>
            <w:r w:rsidRPr="00661EC3">
              <w:rPr>
                <w:rFonts w:ascii="ＭＳ 明朝" w:hAnsi="ＭＳ 明朝" w:hint="eastAsia"/>
                <w:sz w:val="24"/>
                <w:szCs w:val="20"/>
              </w:rPr>
              <w:t>さらに、新年度加入時の共済掛金の額通知時においても改めて、保護者等に対し災害共済給付制度の一層の周知を依頼し、期限までの納付を働きかけた</w:t>
            </w:r>
            <w:r w:rsidR="00105A6A" w:rsidRPr="00856811">
              <w:rPr>
                <w:rFonts w:ascii="ＭＳ 明朝" w:hAnsi="ＭＳ 明朝" w:hint="eastAsia"/>
                <w:sz w:val="24"/>
                <w:szCs w:val="20"/>
              </w:rPr>
              <w:t>（意見番号37）</w:t>
            </w:r>
            <w:r w:rsidRPr="00661EC3">
              <w:rPr>
                <w:rFonts w:ascii="ＭＳ 明朝" w:hAnsi="ＭＳ 明朝" w:hint="eastAsia"/>
                <w:sz w:val="24"/>
                <w:szCs w:val="20"/>
              </w:rPr>
              <w:t>。</w:t>
            </w:r>
          </w:p>
          <w:p w14:paraId="536A7368" w14:textId="77777777" w:rsidR="00C4011D" w:rsidRPr="00661EC3" w:rsidRDefault="00C4011D" w:rsidP="00C4011D">
            <w:pPr>
              <w:autoSpaceDN w:val="0"/>
              <w:spacing w:line="300" w:lineRule="exact"/>
              <w:rPr>
                <w:rFonts w:ascii="ＭＳ 明朝" w:hAnsi="ＭＳ 明朝"/>
                <w:sz w:val="24"/>
              </w:rPr>
            </w:pPr>
          </w:p>
          <w:p w14:paraId="055F0CC3" w14:textId="06528CC2" w:rsidR="00CA0843" w:rsidRPr="00856811" w:rsidRDefault="00CA0843" w:rsidP="009E7558">
            <w:pPr>
              <w:autoSpaceDN w:val="0"/>
              <w:spacing w:line="300" w:lineRule="exact"/>
              <w:ind w:firstLineChars="100" w:firstLine="258"/>
              <w:rPr>
                <w:rFonts w:ascii="ＭＳ 明朝" w:hAnsi="ＭＳ 明朝"/>
                <w:sz w:val="24"/>
              </w:rPr>
            </w:pPr>
            <w:r w:rsidRPr="00856811">
              <w:rPr>
                <w:rFonts w:ascii="ＭＳ 明朝" w:hAnsi="ＭＳ 明朝" w:hint="eastAsia"/>
                <w:sz w:val="24"/>
              </w:rPr>
              <w:t>平成24・25年度の未納率は下記のとおり、</w:t>
            </w:r>
          </w:p>
          <w:tbl>
            <w:tblPr>
              <w:tblStyle w:val="afa"/>
              <w:tblW w:w="4290" w:type="dxa"/>
              <w:jc w:val="center"/>
              <w:tblLayout w:type="fixed"/>
              <w:tblLook w:val="04A0" w:firstRow="1" w:lastRow="0" w:firstColumn="1" w:lastColumn="0" w:noHBand="0" w:noVBand="1"/>
            </w:tblPr>
            <w:tblGrid>
              <w:gridCol w:w="746"/>
              <w:gridCol w:w="1134"/>
              <w:gridCol w:w="1255"/>
              <w:gridCol w:w="1155"/>
            </w:tblGrid>
            <w:tr w:rsidR="00856811" w:rsidRPr="00856811" w14:paraId="7C137DE9" w14:textId="77777777" w:rsidTr="0049282F">
              <w:trPr>
                <w:jc w:val="center"/>
              </w:trPr>
              <w:tc>
                <w:tcPr>
                  <w:tcW w:w="746" w:type="dxa"/>
                </w:tcPr>
                <w:p w14:paraId="2A7945B2" w14:textId="77777777" w:rsidR="00CA0843" w:rsidRPr="00856811" w:rsidRDefault="00CA0843" w:rsidP="0049282F">
                  <w:pPr>
                    <w:autoSpaceDN w:val="0"/>
                    <w:spacing w:line="300" w:lineRule="exact"/>
                    <w:rPr>
                      <w:rFonts w:ascii="ＭＳ 明朝" w:hAnsi="ＭＳ 明朝"/>
                      <w:sz w:val="22"/>
                      <w:szCs w:val="22"/>
                    </w:rPr>
                  </w:pPr>
                </w:p>
              </w:tc>
              <w:tc>
                <w:tcPr>
                  <w:tcW w:w="1134" w:type="dxa"/>
                  <w:noWrap/>
                  <w:tcFitText/>
                  <w:vAlign w:val="center"/>
                </w:tcPr>
                <w:p w14:paraId="097381A1" w14:textId="77777777" w:rsidR="00CA0843" w:rsidRPr="00856811" w:rsidRDefault="00CA0843" w:rsidP="0049282F">
                  <w:pPr>
                    <w:autoSpaceDN w:val="0"/>
                    <w:spacing w:line="300" w:lineRule="exact"/>
                    <w:jc w:val="center"/>
                    <w:rPr>
                      <w:rFonts w:ascii="ＭＳ 明朝" w:hAnsi="ＭＳ 明朝"/>
                      <w:w w:val="90"/>
                      <w:sz w:val="22"/>
                      <w:szCs w:val="22"/>
                    </w:rPr>
                  </w:pPr>
                  <w:r w:rsidRPr="000942EE">
                    <w:rPr>
                      <w:rFonts w:ascii="ＭＳ 明朝" w:hAnsi="ＭＳ 明朝" w:hint="eastAsia"/>
                      <w:w w:val="92"/>
                      <w:kern w:val="0"/>
                      <w:sz w:val="22"/>
                      <w:szCs w:val="22"/>
                    </w:rPr>
                    <w:t>4/20時</w:t>
                  </w:r>
                  <w:r w:rsidRPr="000942EE">
                    <w:rPr>
                      <w:rFonts w:ascii="ＭＳ 明朝" w:hAnsi="ＭＳ 明朝" w:hint="eastAsia"/>
                      <w:spacing w:val="22"/>
                      <w:w w:val="92"/>
                      <w:kern w:val="0"/>
                      <w:sz w:val="22"/>
                      <w:szCs w:val="22"/>
                    </w:rPr>
                    <w:t>点</w:t>
                  </w:r>
                </w:p>
              </w:tc>
              <w:tc>
                <w:tcPr>
                  <w:tcW w:w="1255" w:type="dxa"/>
                  <w:noWrap/>
                  <w:tcFitText/>
                  <w:vAlign w:val="center"/>
                </w:tcPr>
                <w:p w14:paraId="2F40A74D" w14:textId="77777777" w:rsidR="00CA0843" w:rsidRPr="00856811" w:rsidRDefault="00CA0843" w:rsidP="0049282F">
                  <w:pPr>
                    <w:autoSpaceDN w:val="0"/>
                    <w:spacing w:line="300" w:lineRule="exact"/>
                    <w:jc w:val="center"/>
                    <w:rPr>
                      <w:rFonts w:ascii="ＭＳ 明朝" w:hAnsi="ＭＳ 明朝"/>
                      <w:w w:val="90"/>
                      <w:sz w:val="22"/>
                      <w:szCs w:val="22"/>
                    </w:rPr>
                  </w:pPr>
                  <w:r w:rsidRPr="000942EE">
                    <w:rPr>
                      <w:rFonts w:ascii="ＭＳ 明朝" w:hAnsi="ＭＳ 明朝" w:hint="eastAsia"/>
                      <w:w w:val="93"/>
                      <w:kern w:val="0"/>
                      <w:sz w:val="22"/>
                      <w:szCs w:val="22"/>
                    </w:rPr>
                    <w:t>3月末時</w:t>
                  </w:r>
                  <w:r w:rsidRPr="000942EE">
                    <w:rPr>
                      <w:rFonts w:ascii="ＭＳ 明朝" w:hAnsi="ＭＳ 明朝" w:hint="eastAsia"/>
                      <w:spacing w:val="30"/>
                      <w:w w:val="93"/>
                      <w:kern w:val="0"/>
                      <w:sz w:val="22"/>
                      <w:szCs w:val="22"/>
                    </w:rPr>
                    <w:t>点</w:t>
                  </w:r>
                </w:p>
              </w:tc>
              <w:tc>
                <w:tcPr>
                  <w:tcW w:w="1155" w:type="dxa"/>
                  <w:noWrap/>
                  <w:tcFitText/>
                  <w:vAlign w:val="center"/>
                </w:tcPr>
                <w:p w14:paraId="5E5EF615" w14:textId="77777777" w:rsidR="00CA0843" w:rsidRPr="00856811" w:rsidRDefault="00CA0843" w:rsidP="0049282F">
                  <w:pPr>
                    <w:autoSpaceDN w:val="0"/>
                    <w:spacing w:line="300" w:lineRule="exact"/>
                    <w:jc w:val="center"/>
                    <w:rPr>
                      <w:rFonts w:ascii="ＭＳ 明朝" w:hAnsi="ＭＳ 明朝"/>
                      <w:w w:val="90"/>
                      <w:sz w:val="22"/>
                      <w:szCs w:val="22"/>
                    </w:rPr>
                  </w:pPr>
                  <w:r w:rsidRPr="000942EE">
                    <w:rPr>
                      <w:rFonts w:ascii="ＭＳ 明朝" w:hAnsi="ＭＳ 明朝" w:hint="eastAsia"/>
                      <w:w w:val="83"/>
                      <w:kern w:val="0"/>
                      <w:sz w:val="22"/>
                      <w:szCs w:val="22"/>
                    </w:rPr>
                    <w:t>滞納解消率</w:t>
                  </w:r>
                </w:p>
              </w:tc>
            </w:tr>
            <w:tr w:rsidR="00856811" w:rsidRPr="00856811" w14:paraId="6BC117CA" w14:textId="77777777" w:rsidTr="0049282F">
              <w:trPr>
                <w:jc w:val="center"/>
              </w:trPr>
              <w:tc>
                <w:tcPr>
                  <w:tcW w:w="746" w:type="dxa"/>
                </w:tcPr>
                <w:p w14:paraId="12D23E45" w14:textId="77777777" w:rsidR="00CA0843" w:rsidRPr="00856811" w:rsidRDefault="00CA0843" w:rsidP="0049282F">
                  <w:pPr>
                    <w:autoSpaceDN w:val="0"/>
                    <w:spacing w:line="300" w:lineRule="exact"/>
                    <w:rPr>
                      <w:rFonts w:ascii="ＭＳ 明朝" w:hAnsi="ＭＳ 明朝"/>
                      <w:sz w:val="22"/>
                      <w:szCs w:val="22"/>
                    </w:rPr>
                  </w:pPr>
                  <w:r w:rsidRPr="00856811">
                    <w:rPr>
                      <w:rFonts w:ascii="ＭＳ 明朝" w:hAnsi="ＭＳ 明朝" w:hint="eastAsia"/>
                      <w:sz w:val="22"/>
                      <w:szCs w:val="22"/>
                    </w:rPr>
                    <w:t>Ｈ24</w:t>
                  </w:r>
                </w:p>
              </w:tc>
              <w:tc>
                <w:tcPr>
                  <w:tcW w:w="1134" w:type="dxa"/>
                </w:tcPr>
                <w:p w14:paraId="26ABA2D4" w14:textId="77777777" w:rsidR="00CA0843" w:rsidRPr="00856811" w:rsidRDefault="00CA0843" w:rsidP="0049282F">
                  <w:pPr>
                    <w:autoSpaceDN w:val="0"/>
                    <w:spacing w:line="300" w:lineRule="exact"/>
                    <w:jc w:val="center"/>
                    <w:rPr>
                      <w:rFonts w:ascii="ＭＳ 明朝" w:hAnsi="ＭＳ 明朝"/>
                      <w:sz w:val="22"/>
                      <w:szCs w:val="22"/>
                    </w:rPr>
                  </w:pPr>
                  <w:r w:rsidRPr="00856811">
                    <w:rPr>
                      <w:rFonts w:ascii="ＭＳ 明朝" w:hAnsi="ＭＳ 明朝" w:hint="eastAsia"/>
                      <w:sz w:val="22"/>
                      <w:szCs w:val="22"/>
                    </w:rPr>
                    <w:t>12.88％</w:t>
                  </w:r>
                </w:p>
              </w:tc>
              <w:tc>
                <w:tcPr>
                  <w:tcW w:w="1255" w:type="dxa"/>
                </w:tcPr>
                <w:p w14:paraId="2192569D" w14:textId="77777777" w:rsidR="00CA0843" w:rsidRPr="00856811" w:rsidRDefault="00CA0843" w:rsidP="0049282F">
                  <w:pPr>
                    <w:autoSpaceDN w:val="0"/>
                    <w:spacing w:line="300" w:lineRule="exact"/>
                    <w:jc w:val="center"/>
                    <w:rPr>
                      <w:rFonts w:ascii="ＭＳ 明朝" w:hAnsi="ＭＳ 明朝"/>
                      <w:sz w:val="22"/>
                      <w:szCs w:val="22"/>
                    </w:rPr>
                  </w:pPr>
                  <w:r w:rsidRPr="00856811">
                    <w:rPr>
                      <w:rFonts w:ascii="ＭＳ 明朝" w:hAnsi="ＭＳ 明朝" w:hint="eastAsia"/>
                      <w:sz w:val="22"/>
                      <w:szCs w:val="22"/>
                    </w:rPr>
                    <w:t>1.56％</w:t>
                  </w:r>
                </w:p>
              </w:tc>
              <w:tc>
                <w:tcPr>
                  <w:tcW w:w="1155" w:type="dxa"/>
                </w:tcPr>
                <w:p w14:paraId="06119656" w14:textId="77777777" w:rsidR="00CA0843" w:rsidRPr="00856811" w:rsidRDefault="00CA0843" w:rsidP="0049282F">
                  <w:pPr>
                    <w:autoSpaceDN w:val="0"/>
                    <w:spacing w:line="300" w:lineRule="exact"/>
                    <w:jc w:val="left"/>
                    <w:rPr>
                      <w:rFonts w:ascii="ＭＳ 明朝" w:hAnsi="ＭＳ 明朝"/>
                      <w:sz w:val="22"/>
                      <w:szCs w:val="22"/>
                    </w:rPr>
                  </w:pPr>
                  <w:r w:rsidRPr="00856811">
                    <w:rPr>
                      <w:rFonts w:ascii="ＭＳ 明朝" w:hAnsi="ＭＳ 明朝" w:hint="eastAsia"/>
                      <w:sz w:val="22"/>
                      <w:szCs w:val="22"/>
                    </w:rPr>
                    <w:t>△11.32</w:t>
                  </w:r>
                </w:p>
              </w:tc>
            </w:tr>
            <w:tr w:rsidR="00856811" w:rsidRPr="00856811" w14:paraId="53104AB7" w14:textId="77777777" w:rsidTr="0049282F">
              <w:trPr>
                <w:jc w:val="center"/>
              </w:trPr>
              <w:tc>
                <w:tcPr>
                  <w:tcW w:w="746" w:type="dxa"/>
                </w:tcPr>
                <w:p w14:paraId="69BA8336" w14:textId="77777777" w:rsidR="00CA0843" w:rsidRPr="00856811" w:rsidRDefault="00CA0843" w:rsidP="0049282F">
                  <w:pPr>
                    <w:autoSpaceDN w:val="0"/>
                    <w:spacing w:line="300" w:lineRule="exact"/>
                    <w:rPr>
                      <w:rFonts w:ascii="ＭＳ 明朝" w:hAnsi="ＭＳ 明朝"/>
                      <w:sz w:val="22"/>
                      <w:szCs w:val="22"/>
                    </w:rPr>
                  </w:pPr>
                  <w:r w:rsidRPr="00856811">
                    <w:rPr>
                      <w:rFonts w:ascii="ＭＳ 明朝" w:hAnsi="ＭＳ 明朝" w:hint="eastAsia"/>
                      <w:sz w:val="22"/>
                      <w:szCs w:val="22"/>
                    </w:rPr>
                    <w:t>Ｈ25</w:t>
                  </w:r>
                </w:p>
              </w:tc>
              <w:tc>
                <w:tcPr>
                  <w:tcW w:w="1134" w:type="dxa"/>
                </w:tcPr>
                <w:p w14:paraId="33489EF0" w14:textId="77777777" w:rsidR="00CA0843" w:rsidRPr="00856811" w:rsidRDefault="00CA0843" w:rsidP="0049282F">
                  <w:pPr>
                    <w:autoSpaceDN w:val="0"/>
                    <w:spacing w:line="300" w:lineRule="exact"/>
                    <w:jc w:val="center"/>
                    <w:rPr>
                      <w:rFonts w:ascii="ＭＳ 明朝" w:hAnsi="ＭＳ 明朝"/>
                      <w:sz w:val="22"/>
                      <w:szCs w:val="22"/>
                    </w:rPr>
                  </w:pPr>
                  <w:r w:rsidRPr="00856811">
                    <w:rPr>
                      <w:rFonts w:ascii="ＭＳ 明朝" w:hAnsi="ＭＳ 明朝" w:hint="eastAsia"/>
                      <w:sz w:val="22"/>
                      <w:szCs w:val="22"/>
                    </w:rPr>
                    <w:t>13.06％</w:t>
                  </w:r>
                </w:p>
              </w:tc>
              <w:tc>
                <w:tcPr>
                  <w:tcW w:w="1255" w:type="dxa"/>
                </w:tcPr>
                <w:p w14:paraId="04061B62" w14:textId="77777777" w:rsidR="00CA0843" w:rsidRPr="00856811" w:rsidRDefault="00CA0843" w:rsidP="0049282F">
                  <w:pPr>
                    <w:autoSpaceDN w:val="0"/>
                    <w:spacing w:line="300" w:lineRule="exact"/>
                    <w:jc w:val="center"/>
                    <w:rPr>
                      <w:rFonts w:ascii="ＭＳ 明朝" w:hAnsi="ＭＳ 明朝"/>
                      <w:sz w:val="22"/>
                      <w:szCs w:val="22"/>
                    </w:rPr>
                  </w:pPr>
                  <w:r w:rsidRPr="00856811">
                    <w:rPr>
                      <w:rFonts w:ascii="ＭＳ 明朝" w:hAnsi="ＭＳ 明朝" w:hint="eastAsia"/>
                      <w:sz w:val="22"/>
                      <w:szCs w:val="22"/>
                    </w:rPr>
                    <w:t>1.36％</w:t>
                  </w:r>
                </w:p>
              </w:tc>
              <w:tc>
                <w:tcPr>
                  <w:tcW w:w="1155" w:type="dxa"/>
                </w:tcPr>
                <w:p w14:paraId="795528EF" w14:textId="77777777" w:rsidR="00CA0843" w:rsidRPr="00856811" w:rsidRDefault="00CA0843" w:rsidP="0049282F">
                  <w:pPr>
                    <w:autoSpaceDN w:val="0"/>
                    <w:spacing w:line="300" w:lineRule="exact"/>
                    <w:jc w:val="left"/>
                    <w:rPr>
                      <w:rFonts w:ascii="ＭＳ 明朝" w:hAnsi="ＭＳ 明朝"/>
                      <w:sz w:val="22"/>
                      <w:szCs w:val="22"/>
                    </w:rPr>
                  </w:pPr>
                  <w:r w:rsidRPr="00856811">
                    <w:rPr>
                      <w:rFonts w:ascii="ＭＳ 明朝" w:hAnsi="ＭＳ 明朝" w:hint="eastAsia"/>
                      <w:sz w:val="22"/>
                      <w:szCs w:val="22"/>
                    </w:rPr>
                    <w:t>△11.7</w:t>
                  </w:r>
                </w:p>
              </w:tc>
            </w:tr>
          </w:tbl>
          <w:p w14:paraId="330F2BEB" w14:textId="77777777" w:rsidR="00CA0843" w:rsidRPr="00856811" w:rsidRDefault="00CA0843" w:rsidP="00CA0843">
            <w:pPr>
              <w:autoSpaceDN w:val="0"/>
              <w:spacing w:line="300" w:lineRule="exact"/>
              <w:rPr>
                <w:rFonts w:ascii="ＭＳ 明朝" w:hAnsi="ＭＳ 明朝"/>
                <w:sz w:val="24"/>
              </w:rPr>
            </w:pPr>
          </w:p>
          <w:p w14:paraId="68149D40" w14:textId="77777777" w:rsidR="00CA0843" w:rsidRPr="00856811" w:rsidRDefault="00CA0843" w:rsidP="00CA0843">
            <w:pPr>
              <w:autoSpaceDN w:val="0"/>
              <w:spacing w:line="300" w:lineRule="exact"/>
              <w:rPr>
                <w:rFonts w:ascii="ＭＳ 明朝" w:hAnsi="ＭＳ 明朝"/>
                <w:sz w:val="24"/>
              </w:rPr>
            </w:pPr>
            <w:r w:rsidRPr="00856811">
              <w:rPr>
                <w:rFonts w:ascii="ＭＳ 明朝" w:hAnsi="ＭＳ 明朝" w:hint="eastAsia"/>
                <w:sz w:val="24"/>
              </w:rPr>
              <w:t>取り組み初年度において未納率は、0.2ポイント、年度内滞納解消率（徴収率の向上）は、0.4ポイントの改善が図られている。</w:t>
            </w:r>
          </w:p>
          <w:p w14:paraId="79E19A01" w14:textId="77777777" w:rsidR="00CA0843" w:rsidRPr="00856811" w:rsidRDefault="00CA0843" w:rsidP="00CA0843">
            <w:pPr>
              <w:autoSpaceDN w:val="0"/>
              <w:spacing w:line="300" w:lineRule="exact"/>
              <w:rPr>
                <w:rFonts w:ascii="ＭＳ 明朝" w:hAnsi="ＭＳ 明朝"/>
                <w:sz w:val="24"/>
              </w:rPr>
            </w:pPr>
            <w:r w:rsidRPr="00856811">
              <w:rPr>
                <w:rFonts w:ascii="ＭＳ 明朝" w:hAnsi="ＭＳ 明朝" w:hint="eastAsia"/>
                <w:sz w:val="24"/>
              </w:rPr>
              <w:t>平成26年度は、大阪版高校生等奨学給付金制度の運用により、</w:t>
            </w:r>
          </w:p>
          <w:tbl>
            <w:tblPr>
              <w:tblStyle w:val="afa"/>
              <w:tblW w:w="4290" w:type="dxa"/>
              <w:jc w:val="center"/>
              <w:tblLayout w:type="fixed"/>
              <w:tblLook w:val="04A0" w:firstRow="1" w:lastRow="0" w:firstColumn="1" w:lastColumn="0" w:noHBand="0" w:noVBand="1"/>
            </w:tblPr>
            <w:tblGrid>
              <w:gridCol w:w="746"/>
              <w:gridCol w:w="1134"/>
              <w:gridCol w:w="1255"/>
              <w:gridCol w:w="1155"/>
            </w:tblGrid>
            <w:tr w:rsidR="00856811" w:rsidRPr="00856811" w14:paraId="15903672" w14:textId="77777777" w:rsidTr="0049282F">
              <w:trPr>
                <w:jc w:val="center"/>
              </w:trPr>
              <w:tc>
                <w:tcPr>
                  <w:tcW w:w="746" w:type="dxa"/>
                </w:tcPr>
                <w:p w14:paraId="5EDE1EEF" w14:textId="77777777" w:rsidR="00CA0843" w:rsidRPr="00856811" w:rsidRDefault="00CA0843" w:rsidP="0049282F">
                  <w:pPr>
                    <w:autoSpaceDN w:val="0"/>
                    <w:spacing w:line="300" w:lineRule="exact"/>
                    <w:rPr>
                      <w:rFonts w:ascii="ＭＳ 明朝" w:hAnsi="ＭＳ 明朝"/>
                      <w:sz w:val="22"/>
                      <w:szCs w:val="22"/>
                    </w:rPr>
                  </w:pPr>
                </w:p>
              </w:tc>
              <w:tc>
                <w:tcPr>
                  <w:tcW w:w="1134" w:type="dxa"/>
                  <w:noWrap/>
                  <w:tcFitText/>
                  <w:vAlign w:val="center"/>
                </w:tcPr>
                <w:p w14:paraId="0A55995C" w14:textId="77777777" w:rsidR="00CA0843" w:rsidRPr="00856811" w:rsidRDefault="00CA0843" w:rsidP="0049282F">
                  <w:pPr>
                    <w:autoSpaceDN w:val="0"/>
                    <w:spacing w:line="300" w:lineRule="exact"/>
                    <w:jc w:val="center"/>
                    <w:rPr>
                      <w:rFonts w:ascii="ＭＳ 明朝" w:hAnsi="ＭＳ 明朝"/>
                      <w:w w:val="90"/>
                      <w:sz w:val="22"/>
                      <w:szCs w:val="22"/>
                    </w:rPr>
                  </w:pPr>
                  <w:r w:rsidRPr="000942EE">
                    <w:rPr>
                      <w:rFonts w:ascii="ＭＳ 明朝" w:hAnsi="ＭＳ 明朝" w:hint="eastAsia"/>
                      <w:w w:val="92"/>
                      <w:kern w:val="0"/>
                      <w:sz w:val="22"/>
                      <w:szCs w:val="22"/>
                    </w:rPr>
                    <w:t>4/20時</w:t>
                  </w:r>
                  <w:r w:rsidRPr="000942EE">
                    <w:rPr>
                      <w:rFonts w:ascii="ＭＳ 明朝" w:hAnsi="ＭＳ 明朝" w:hint="eastAsia"/>
                      <w:spacing w:val="22"/>
                      <w:w w:val="92"/>
                      <w:kern w:val="0"/>
                      <w:sz w:val="22"/>
                      <w:szCs w:val="22"/>
                    </w:rPr>
                    <w:t>点</w:t>
                  </w:r>
                </w:p>
              </w:tc>
              <w:tc>
                <w:tcPr>
                  <w:tcW w:w="1255" w:type="dxa"/>
                  <w:noWrap/>
                  <w:tcFitText/>
                  <w:vAlign w:val="center"/>
                </w:tcPr>
                <w:p w14:paraId="10E90C6E" w14:textId="77777777" w:rsidR="00CA0843" w:rsidRPr="00856811" w:rsidRDefault="00CA0843" w:rsidP="0049282F">
                  <w:pPr>
                    <w:autoSpaceDN w:val="0"/>
                    <w:spacing w:line="300" w:lineRule="exact"/>
                    <w:jc w:val="center"/>
                    <w:rPr>
                      <w:rFonts w:ascii="ＭＳ 明朝" w:hAnsi="ＭＳ 明朝"/>
                      <w:w w:val="90"/>
                      <w:sz w:val="22"/>
                      <w:szCs w:val="22"/>
                    </w:rPr>
                  </w:pPr>
                  <w:r w:rsidRPr="000942EE">
                    <w:rPr>
                      <w:rFonts w:ascii="ＭＳ 明朝" w:hAnsi="ＭＳ 明朝" w:hint="eastAsia"/>
                      <w:spacing w:val="15"/>
                      <w:w w:val="83"/>
                      <w:kern w:val="0"/>
                      <w:sz w:val="22"/>
                      <w:szCs w:val="22"/>
                    </w:rPr>
                    <w:t>12月末時</w:t>
                  </w:r>
                  <w:r w:rsidRPr="000942EE">
                    <w:rPr>
                      <w:rFonts w:ascii="ＭＳ 明朝" w:hAnsi="ＭＳ 明朝" w:hint="eastAsia"/>
                      <w:spacing w:val="-7"/>
                      <w:w w:val="83"/>
                      <w:kern w:val="0"/>
                      <w:sz w:val="22"/>
                      <w:szCs w:val="22"/>
                    </w:rPr>
                    <w:t>点</w:t>
                  </w:r>
                </w:p>
              </w:tc>
              <w:tc>
                <w:tcPr>
                  <w:tcW w:w="1155" w:type="dxa"/>
                  <w:noWrap/>
                  <w:tcFitText/>
                  <w:vAlign w:val="center"/>
                </w:tcPr>
                <w:p w14:paraId="578E9FAB" w14:textId="77777777" w:rsidR="00CA0843" w:rsidRPr="00856811" w:rsidRDefault="00CA0843" w:rsidP="0049282F">
                  <w:pPr>
                    <w:autoSpaceDN w:val="0"/>
                    <w:spacing w:line="300" w:lineRule="exact"/>
                    <w:jc w:val="center"/>
                    <w:rPr>
                      <w:rFonts w:ascii="ＭＳ 明朝" w:hAnsi="ＭＳ 明朝"/>
                      <w:w w:val="90"/>
                      <w:sz w:val="22"/>
                      <w:szCs w:val="22"/>
                    </w:rPr>
                  </w:pPr>
                  <w:r w:rsidRPr="000942EE">
                    <w:rPr>
                      <w:rFonts w:ascii="ＭＳ 明朝" w:hAnsi="ＭＳ 明朝" w:hint="eastAsia"/>
                      <w:w w:val="83"/>
                      <w:kern w:val="0"/>
                      <w:sz w:val="22"/>
                      <w:szCs w:val="22"/>
                    </w:rPr>
                    <w:t>滞納解消率</w:t>
                  </w:r>
                </w:p>
              </w:tc>
            </w:tr>
            <w:tr w:rsidR="00856811" w:rsidRPr="00856811" w14:paraId="0B1C4FE4" w14:textId="77777777" w:rsidTr="0049282F">
              <w:trPr>
                <w:jc w:val="center"/>
              </w:trPr>
              <w:tc>
                <w:tcPr>
                  <w:tcW w:w="746" w:type="dxa"/>
                </w:tcPr>
                <w:p w14:paraId="5885664A" w14:textId="77777777" w:rsidR="00CA0843" w:rsidRPr="00856811" w:rsidRDefault="00CA0843" w:rsidP="0049282F">
                  <w:pPr>
                    <w:autoSpaceDN w:val="0"/>
                    <w:spacing w:line="300" w:lineRule="exact"/>
                    <w:rPr>
                      <w:rFonts w:ascii="ＭＳ 明朝" w:hAnsi="ＭＳ 明朝"/>
                      <w:sz w:val="22"/>
                      <w:szCs w:val="22"/>
                    </w:rPr>
                  </w:pPr>
                  <w:r w:rsidRPr="00856811">
                    <w:rPr>
                      <w:rFonts w:ascii="ＭＳ 明朝" w:hAnsi="ＭＳ 明朝" w:hint="eastAsia"/>
                      <w:sz w:val="22"/>
                      <w:szCs w:val="22"/>
                    </w:rPr>
                    <w:t>Ｈ26</w:t>
                  </w:r>
                </w:p>
              </w:tc>
              <w:tc>
                <w:tcPr>
                  <w:tcW w:w="1134" w:type="dxa"/>
                </w:tcPr>
                <w:p w14:paraId="10B20B8A" w14:textId="77777777" w:rsidR="00CA0843" w:rsidRPr="00856811" w:rsidRDefault="00CA0843" w:rsidP="0049282F">
                  <w:pPr>
                    <w:autoSpaceDN w:val="0"/>
                    <w:spacing w:line="300" w:lineRule="exact"/>
                    <w:jc w:val="center"/>
                    <w:rPr>
                      <w:rFonts w:ascii="ＭＳ 明朝" w:hAnsi="ＭＳ 明朝"/>
                      <w:sz w:val="22"/>
                      <w:szCs w:val="22"/>
                    </w:rPr>
                  </w:pPr>
                  <w:r w:rsidRPr="00856811">
                    <w:rPr>
                      <w:rFonts w:ascii="ＭＳ 明朝" w:hAnsi="ＭＳ 明朝" w:hint="eastAsia"/>
                      <w:sz w:val="22"/>
                      <w:szCs w:val="22"/>
                    </w:rPr>
                    <w:t>22.29％</w:t>
                  </w:r>
                </w:p>
              </w:tc>
              <w:tc>
                <w:tcPr>
                  <w:tcW w:w="1255" w:type="dxa"/>
                </w:tcPr>
                <w:p w14:paraId="19715AC4" w14:textId="77777777" w:rsidR="00CA0843" w:rsidRPr="00856811" w:rsidRDefault="00CA0843" w:rsidP="0049282F">
                  <w:pPr>
                    <w:autoSpaceDN w:val="0"/>
                    <w:spacing w:line="300" w:lineRule="exact"/>
                    <w:jc w:val="center"/>
                    <w:rPr>
                      <w:rFonts w:ascii="ＭＳ 明朝" w:hAnsi="ＭＳ 明朝"/>
                      <w:sz w:val="22"/>
                      <w:szCs w:val="22"/>
                    </w:rPr>
                  </w:pPr>
                  <w:r w:rsidRPr="00856811">
                    <w:rPr>
                      <w:rFonts w:ascii="ＭＳ 明朝" w:hAnsi="ＭＳ 明朝" w:hint="eastAsia"/>
                      <w:sz w:val="22"/>
                      <w:szCs w:val="22"/>
                    </w:rPr>
                    <w:t>1.15％</w:t>
                  </w:r>
                </w:p>
              </w:tc>
              <w:tc>
                <w:tcPr>
                  <w:tcW w:w="1155" w:type="dxa"/>
                </w:tcPr>
                <w:p w14:paraId="2CB3DC6F" w14:textId="77777777" w:rsidR="00CA0843" w:rsidRPr="00856811" w:rsidRDefault="00CA0843" w:rsidP="0049282F">
                  <w:pPr>
                    <w:autoSpaceDN w:val="0"/>
                    <w:spacing w:line="300" w:lineRule="exact"/>
                    <w:jc w:val="left"/>
                    <w:rPr>
                      <w:rFonts w:ascii="ＭＳ 明朝" w:hAnsi="ＭＳ 明朝"/>
                      <w:sz w:val="22"/>
                      <w:szCs w:val="22"/>
                    </w:rPr>
                  </w:pPr>
                  <w:r w:rsidRPr="00856811">
                    <w:rPr>
                      <w:rFonts w:ascii="ＭＳ 明朝" w:hAnsi="ＭＳ 明朝" w:hint="eastAsia"/>
                      <w:sz w:val="22"/>
                      <w:szCs w:val="22"/>
                    </w:rPr>
                    <w:t>△21.14</w:t>
                  </w:r>
                </w:p>
              </w:tc>
            </w:tr>
          </w:tbl>
          <w:p w14:paraId="58318ED5" w14:textId="77777777" w:rsidR="00CA0843" w:rsidRPr="00856811" w:rsidRDefault="00CA0843" w:rsidP="00CA0843">
            <w:pPr>
              <w:autoSpaceDN w:val="0"/>
              <w:spacing w:line="300" w:lineRule="exact"/>
              <w:rPr>
                <w:rFonts w:ascii="ＭＳ 明朝" w:hAnsi="ＭＳ 明朝"/>
                <w:sz w:val="24"/>
              </w:rPr>
            </w:pPr>
            <w:r w:rsidRPr="00856811">
              <w:rPr>
                <w:rFonts w:ascii="ＭＳ 明朝" w:hAnsi="ＭＳ 明朝" w:hint="eastAsia"/>
                <w:sz w:val="24"/>
              </w:rPr>
              <w:t>4月時点の未納者は増加したもののの12月末現在では、平成25年度の3月末時点よりも0.21ポイント減少し</w:t>
            </w:r>
            <w:r w:rsidRPr="00856811">
              <w:rPr>
                <w:rFonts w:ascii="ＭＳ 明朝" w:hAnsi="ＭＳ 明朝" w:hint="eastAsia"/>
                <w:sz w:val="24"/>
              </w:rPr>
              <w:lastRenderedPageBreak/>
              <w:t>た。</w:t>
            </w:r>
          </w:p>
          <w:p w14:paraId="00415348" w14:textId="4C30158F" w:rsidR="00CA0843" w:rsidRPr="009E7558" w:rsidRDefault="00CA0843" w:rsidP="00CA0843">
            <w:pPr>
              <w:autoSpaceDN w:val="0"/>
              <w:spacing w:line="300" w:lineRule="exact"/>
              <w:rPr>
                <w:rFonts w:ascii="ＭＳ 明朝" w:hAnsi="ＭＳ 明朝"/>
                <w:color w:val="FF0000"/>
                <w:sz w:val="24"/>
              </w:rPr>
            </w:pPr>
            <w:r w:rsidRPr="00856811">
              <w:rPr>
                <w:rFonts w:ascii="ＭＳ 明朝" w:hAnsi="ＭＳ 明朝" w:hint="eastAsia"/>
                <w:sz w:val="24"/>
              </w:rPr>
              <w:t>今後も全府立学校に対し災害共済給付制度について保護者等への周知を徹底する</w:t>
            </w:r>
            <w:r w:rsidR="00105A6A" w:rsidRPr="00856811">
              <w:rPr>
                <w:rFonts w:ascii="ＭＳ 明朝" w:hAnsi="ＭＳ 明朝" w:hint="eastAsia"/>
                <w:sz w:val="24"/>
              </w:rPr>
              <w:t>（意見番号38）</w:t>
            </w:r>
            <w:r w:rsidRPr="00856811">
              <w:rPr>
                <w:rFonts w:ascii="ＭＳ 明朝" w:hAnsi="ＭＳ 明朝" w:hint="eastAsia"/>
                <w:sz w:val="24"/>
              </w:rPr>
              <w:t>。</w:t>
            </w:r>
          </w:p>
          <w:p w14:paraId="6B73269B" w14:textId="524A3EFB" w:rsidR="00BD559D" w:rsidRPr="00CA0843" w:rsidRDefault="00BD559D" w:rsidP="00C4011D">
            <w:pPr>
              <w:autoSpaceDN w:val="0"/>
              <w:spacing w:line="300" w:lineRule="exact"/>
              <w:ind w:firstLine="210"/>
              <w:rPr>
                <w:rFonts w:ascii="ＭＳ 明朝" w:hAnsi="ＭＳ 明朝"/>
                <w:sz w:val="24"/>
              </w:rPr>
            </w:pPr>
          </w:p>
        </w:tc>
        <w:tc>
          <w:tcPr>
            <w:tcW w:w="1557" w:type="dxa"/>
            <w:tcBorders>
              <w:bottom w:val="single" w:sz="4" w:space="0" w:color="auto"/>
            </w:tcBorders>
            <w:shd w:val="clear" w:color="auto" w:fill="auto"/>
          </w:tcPr>
          <w:p w14:paraId="4B13C924" w14:textId="77777777" w:rsidR="00BD559D" w:rsidRDefault="00661EC3" w:rsidP="00DF6E98">
            <w:pPr>
              <w:autoSpaceDN w:val="0"/>
              <w:spacing w:line="300" w:lineRule="exact"/>
              <w:rPr>
                <w:rFonts w:ascii="ＭＳ 明朝" w:hAnsi="ＭＳ 明朝"/>
                <w:sz w:val="24"/>
                <w:szCs w:val="20"/>
              </w:rPr>
            </w:pPr>
            <w:r w:rsidRPr="00661EC3">
              <w:rPr>
                <w:rFonts w:ascii="ＭＳ 明朝" w:hAnsi="ＭＳ 明朝" w:hint="eastAsia"/>
                <w:sz w:val="24"/>
                <w:szCs w:val="20"/>
              </w:rPr>
              <w:lastRenderedPageBreak/>
              <w:t>措置</w:t>
            </w:r>
          </w:p>
          <w:p w14:paraId="51183EE6" w14:textId="77777777" w:rsidR="00767306" w:rsidRDefault="00767306" w:rsidP="00DF6E98">
            <w:pPr>
              <w:autoSpaceDN w:val="0"/>
              <w:spacing w:line="300" w:lineRule="exact"/>
              <w:rPr>
                <w:rFonts w:ascii="ＭＳ 明朝" w:hAnsi="ＭＳ 明朝"/>
                <w:sz w:val="24"/>
                <w:szCs w:val="20"/>
              </w:rPr>
            </w:pPr>
          </w:p>
          <w:p w14:paraId="530C350A" w14:textId="77777777" w:rsidR="00767306" w:rsidRDefault="00767306" w:rsidP="00DF6E98">
            <w:pPr>
              <w:autoSpaceDN w:val="0"/>
              <w:spacing w:line="300" w:lineRule="exact"/>
              <w:rPr>
                <w:rFonts w:ascii="ＭＳ 明朝" w:hAnsi="ＭＳ 明朝"/>
                <w:sz w:val="20"/>
                <w:szCs w:val="20"/>
              </w:rPr>
            </w:pPr>
          </w:p>
          <w:p w14:paraId="54D173A7" w14:textId="77777777" w:rsidR="00767306" w:rsidRDefault="00767306" w:rsidP="00DF6E98">
            <w:pPr>
              <w:autoSpaceDN w:val="0"/>
              <w:spacing w:line="300" w:lineRule="exact"/>
              <w:rPr>
                <w:rFonts w:ascii="ＭＳ 明朝" w:hAnsi="ＭＳ 明朝"/>
                <w:sz w:val="20"/>
                <w:szCs w:val="20"/>
              </w:rPr>
            </w:pPr>
          </w:p>
          <w:p w14:paraId="024EA9AF" w14:textId="77777777" w:rsidR="00767306" w:rsidRDefault="00767306" w:rsidP="00DF6E98">
            <w:pPr>
              <w:autoSpaceDN w:val="0"/>
              <w:spacing w:line="300" w:lineRule="exact"/>
              <w:rPr>
                <w:rFonts w:ascii="ＭＳ 明朝" w:hAnsi="ＭＳ 明朝"/>
                <w:sz w:val="20"/>
                <w:szCs w:val="20"/>
              </w:rPr>
            </w:pPr>
          </w:p>
          <w:p w14:paraId="1ED05426" w14:textId="77777777" w:rsidR="00767306" w:rsidRDefault="00767306" w:rsidP="00DF6E98">
            <w:pPr>
              <w:autoSpaceDN w:val="0"/>
              <w:spacing w:line="300" w:lineRule="exact"/>
              <w:rPr>
                <w:rFonts w:ascii="ＭＳ 明朝" w:hAnsi="ＭＳ 明朝"/>
                <w:sz w:val="20"/>
                <w:szCs w:val="20"/>
              </w:rPr>
            </w:pPr>
          </w:p>
          <w:p w14:paraId="39390AC7" w14:textId="77777777" w:rsidR="00767306" w:rsidRDefault="00767306" w:rsidP="00DF6E98">
            <w:pPr>
              <w:autoSpaceDN w:val="0"/>
              <w:spacing w:line="300" w:lineRule="exact"/>
              <w:rPr>
                <w:rFonts w:ascii="ＭＳ 明朝" w:hAnsi="ＭＳ 明朝"/>
                <w:sz w:val="20"/>
                <w:szCs w:val="20"/>
              </w:rPr>
            </w:pPr>
          </w:p>
          <w:p w14:paraId="5C5F3E05" w14:textId="77777777" w:rsidR="00767306" w:rsidRDefault="00767306" w:rsidP="00DF6E98">
            <w:pPr>
              <w:autoSpaceDN w:val="0"/>
              <w:spacing w:line="300" w:lineRule="exact"/>
              <w:rPr>
                <w:rFonts w:ascii="ＭＳ 明朝" w:hAnsi="ＭＳ 明朝"/>
                <w:sz w:val="20"/>
                <w:szCs w:val="20"/>
              </w:rPr>
            </w:pPr>
          </w:p>
          <w:p w14:paraId="4CDB3BD4" w14:textId="77777777" w:rsidR="00767306" w:rsidRDefault="00767306" w:rsidP="00DF6E98">
            <w:pPr>
              <w:autoSpaceDN w:val="0"/>
              <w:spacing w:line="300" w:lineRule="exact"/>
              <w:rPr>
                <w:rFonts w:ascii="ＭＳ 明朝" w:hAnsi="ＭＳ 明朝"/>
                <w:sz w:val="20"/>
                <w:szCs w:val="20"/>
              </w:rPr>
            </w:pPr>
          </w:p>
          <w:p w14:paraId="11931114" w14:textId="77777777" w:rsidR="00767306" w:rsidRDefault="00767306" w:rsidP="00DF6E98">
            <w:pPr>
              <w:autoSpaceDN w:val="0"/>
              <w:spacing w:line="300" w:lineRule="exact"/>
              <w:rPr>
                <w:rFonts w:ascii="ＭＳ 明朝" w:hAnsi="ＭＳ 明朝"/>
                <w:sz w:val="20"/>
                <w:szCs w:val="20"/>
              </w:rPr>
            </w:pPr>
          </w:p>
          <w:p w14:paraId="5202F6AB" w14:textId="77777777" w:rsidR="00767306" w:rsidRDefault="00767306" w:rsidP="00DF6E98">
            <w:pPr>
              <w:autoSpaceDN w:val="0"/>
              <w:spacing w:line="300" w:lineRule="exact"/>
              <w:rPr>
                <w:rFonts w:ascii="ＭＳ 明朝" w:hAnsi="ＭＳ 明朝"/>
                <w:sz w:val="20"/>
                <w:szCs w:val="20"/>
              </w:rPr>
            </w:pPr>
          </w:p>
          <w:p w14:paraId="56BDE61F" w14:textId="77777777" w:rsidR="00767306" w:rsidRDefault="00767306" w:rsidP="00DF6E98">
            <w:pPr>
              <w:autoSpaceDN w:val="0"/>
              <w:spacing w:line="300" w:lineRule="exact"/>
              <w:rPr>
                <w:rFonts w:ascii="ＭＳ 明朝" w:hAnsi="ＭＳ 明朝"/>
                <w:sz w:val="20"/>
                <w:szCs w:val="20"/>
              </w:rPr>
            </w:pPr>
          </w:p>
          <w:p w14:paraId="4E321199" w14:textId="77777777" w:rsidR="00767306" w:rsidRDefault="00767306" w:rsidP="00DF6E98">
            <w:pPr>
              <w:autoSpaceDN w:val="0"/>
              <w:spacing w:line="300" w:lineRule="exact"/>
              <w:rPr>
                <w:rFonts w:ascii="ＭＳ 明朝" w:hAnsi="ＭＳ 明朝"/>
                <w:sz w:val="20"/>
                <w:szCs w:val="20"/>
              </w:rPr>
            </w:pPr>
          </w:p>
          <w:p w14:paraId="71D9E85B" w14:textId="77777777" w:rsidR="00767306" w:rsidRDefault="00767306" w:rsidP="00DF6E98">
            <w:pPr>
              <w:autoSpaceDN w:val="0"/>
              <w:spacing w:line="300" w:lineRule="exact"/>
              <w:rPr>
                <w:rFonts w:ascii="ＭＳ 明朝" w:hAnsi="ＭＳ 明朝"/>
                <w:sz w:val="20"/>
                <w:szCs w:val="20"/>
              </w:rPr>
            </w:pPr>
          </w:p>
          <w:p w14:paraId="4FB3D9BA" w14:textId="77777777" w:rsidR="00767306" w:rsidRDefault="00767306" w:rsidP="00DF6E98">
            <w:pPr>
              <w:autoSpaceDN w:val="0"/>
              <w:spacing w:line="300" w:lineRule="exact"/>
              <w:rPr>
                <w:rFonts w:ascii="ＭＳ 明朝" w:hAnsi="ＭＳ 明朝"/>
                <w:sz w:val="20"/>
                <w:szCs w:val="20"/>
              </w:rPr>
            </w:pPr>
          </w:p>
          <w:p w14:paraId="41B49959" w14:textId="77777777" w:rsidR="00767306" w:rsidRDefault="00767306" w:rsidP="00DF6E98">
            <w:pPr>
              <w:autoSpaceDN w:val="0"/>
              <w:spacing w:line="300" w:lineRule="exact"/>
              <w:rPr>
                <w:rFonts w:ascii="ＭＳ 明朝" w:hAnsi="ＭＳ 明朝"/>
                <w:sz w:val="20"/>
                <w:szCs w:val="20"/>
              </w:rPr>
            </w:pPr>
          </w:p>
          <w:p w14:paraId="486BD0EF" w14:textId="77777777" w:rsidR="00767306" w:rsidRDefault="00767306" w:rsidP="00DF6E98">
            <w:pPr>
              <w:autoSpaceDN w:val="0"/>
              <w:spacing w:line="300" w:lineRule="exact"/>
              <w:rPr>
                <w:rFonts w:ascii="ＭＳ 明朝" w:hAnsi="ＭＳ 明朝"/>
                <w:sz w:val="20"/>
                <w:szCs w:val="20"/>
              </w:rPr>
            </w:pPr>
          </w:p>
          <w:p w14:paraId="6B3B465A" w14:textId="77777777" w:rsidR="00767306" w:rsidRDefault="00767306" w:rsidP="00DF6E98">
            <w:pPr>
              <w:autoSpaceDN w:val="0"/>
              <w:spacing w:line="300" w:lineRule="exact"/>
              <w:rPr>
                <w:rFonts w:ascii="ＭＳ 明朝" w:hAnsi="ＭＳ 明朝"/>
                <w:sz w:val="20"/>
                <w:szCs w:val="20"/>
              </w:rPr>
            </w:pPr>
          </w:p>
          <w:p w14:paraId="5C06C941" w14:textId="77777777" w:rsidR="00767306" w:rsidRDefault="00767306" w:rsidP="00DF6E98">
            <w:pPr>
              <w:autoSpaceDN w:val="0"/>
              <w:spacing w:line="300" w:lineRule="exact"/>
              <w:rPr>
                <w:rFonts w:ascii="ＭＳ 明朝" w:hAnsi="ＭＳ 明朝"/>
                <w:sz w:val="20"/>
                <w:szCs w:val="20"/>
              </w:rPr>
            </w:pPr>
          </w:p>
          <w:p w14:paraId="7EB23C80" w14:textId="77777777" w:rsidR="00767306" w:rsidRDefault="00767306" w:rsidP="00DF6E98">
            <w:pPr>
              <w:autoSpaceDN w:val="0"/>
              <w:spacing w:line="300" w:lineRule="exact"/>
              <w:rPr>
                <w:rFonts w:ascii="ＭＳ 明朝" w:hAnsi="ＭＳ 明朝"/>
                <w:sz w:val="24"/>
                <w:szCs w:val="20"/>
              </w:rPr>
            </w:pPr>
            <w:r>
              <w:rPr>
                <w:rFonts w:ascii="ＭＳ 明朝" w:hAnsi="ＭＳ 明朝" w:hint="eastAsia"/>
                <w:sz w:val="24"/>
                <w:szCs w:val="20"/>
              </w:rPr>
              <w:t>措置</w:t>
            </w:r>
          </w:p>
          <w:p w14:paraId="122B8EA8" w14:textId="77777777" w:rsidR="00767306" w:rsidRDefault="00767306" w:rsidP="00DF6E98">
            <w:pPr>
              <w:autoSpaceDN w:val="0"/>
              <w:spacing w:line="300" w:lineRule="exact"/>
              <w:rPr>
                <w:rFonts w:ascii="ＭＳ 明朝" w:hAnsi="ＭＳ 明朝"/>
                <w:sz w:val="24"/>
                <w:szCs w:val="20"/>
              </w:rPr>
            </w:pPr>
          </w:p>
          <w:p w14:paraId="2C0C7BD4" w14:textId="77777777" w:rsidR="00767306" w:rsidRDefault="00767306" w:rsidP="00DF6E98">
            <w:pPr>
              <w:autoSpaceDN w:val="0"/>
              <w:spacing w:line="300" w:lineRule="exact"/>
              <w:rPr>
                <w:rFonts w:ascii="ＭＳ 明朝" w:hAnsi="ＭＳ 明朝"/>
                <w:sz w:val="24"/>
                <w:szCs w:val="20"/>
              </w:rPr>
            </w:pPr>
          </w:p>
          <w:p w14:paraId="75F741B7" w14:textId="77777777" w:rsidR="00767306" w:rsidRDefault="00767306" w:rsidP="00DF6E98">
            <w:pPr>
              <w:autoSpaceDN w:val="0"/>
              <w:spacing w:line="300" w:lineRule="exact"/>
              <w:rPr>
                <w:rFonts w:ascii="ＭＳ 明朝" w:hAnsi="ＭＳ 明朝"/>
                <w:sz w:val="24"/>
                <w:szCs w:val="20"/>
              </w:rPr>
            </w:pPr>
          </w:p>
          <w:p w14:paraId="29A0F12F" w14:textId="77777777" w:rsidR="00767306" w:rsidRDefault="00767306" w:rsidP="00DF6E98">
            <w:pPr>
              <w:autoSpaceDN w:val="0"/>
              <w:spacing w:line="300" w:lineRule="exact"/>
              <w:rPr>
                <w:rFonts w:ascii="ＭＳ 明朝" w:hAnsi="ＭＳ 明朝"/>
                <w:sz w:val="24"/>
                <w:szCs w:val="20"/>
              </w:rPr>
            </w:pPr>
          </w:p>
          <w:p w14:paraId="1E515A8A" w14:textId="77777777" w:rsidR="00767306" w:rsidRDefault="00767306" w:rsidP="00DF6E98">
            <w:pPr>
              <w:autoSpaceDN w:val="0"/>
              <w:spacing w:line="300" w:lineRule="exact"/>
              <w:rPr>
                <w:rFonts w:ascii="ＭＳ 明朝" w:hAnsi="ＭＳ 明朝"/>
                <w:sz w:val="24"/>
                <w:szCs w:val="20"/>
              </w:rPr>
            </w:pPr>
          </w:p>
          <w:p w14:paraId="320B1808" w14:textId="77777777" w:rsidR="00767306" w:rsidRDefault="00767306" w:rsidP="00DF6E98">
            <w:pPr>
              <w:autoSpaceDN w:val="0"/>
              <w:spacing w:line="300" w:lineRule="exact"/>
              <w:rPr>
                <w:rFonts w:ascii="ＭＳ 明朝" w:hAnsi="ＭＳ 明朝"/>
                <w:sz w:val="24"/>
                <w:szCs w:val="20"/>
              </w:rPr>
            </w:pPr>
          </w:p>
          <w:p w14:paraId="6EA5B1B6" w14:textId="77777777" w:rsidR="00767306" w:rsidRDefault="00767306" w:rsidP="00DF6E98">
            <w:pPr>
              <w:autoSpaceDN w:val="0"/>
              <w:spacing w:line="300" w:lineRule="exact"/>
              <w:rPr>
                <w:rFonts w:ascii="ＭＳ 明朝" w:hAnsi="ＭＳ 明朝"/>
                <w:sz w:val="24"/>
                <w:szCs w:val="20"/>
              </w:rPr>
            </w:pPr>
          </w:p>
          <w:p w14:paraId="659F85E8" w14:textId="77777777" w:rsidR="00767306" w:rsidRDefault="00767306" w:rsidP="00DF6E98">
            <w:pPr>
              <w:autoSpaceDN w:val="0"/>
              <w:spacing w:line="300" w:lineRule="exact"/>
              <w:rPr>
                <w:rFonts w:ascii="ＭＳ 明朝" w:hAnsi="ＭＳ 明朝"/>
                <w:sz w:val="24"/>
                <w:szCs w:val="20"/>
              </w:rPr>
            </w:pPr>
          </w:p>
          <w:p w14:paraId="33E0F99C" w14:textId="77777777" w:rsidR="00767306" w:rsidRDefault="00767306" w:rsidP="00DF6E98">
            <w:pPr>
              <w:autoSpaceDN w:val="0"/>
              <w:spacing w:line="300" w:lineRule="exact"/>
              <w:rPr>
                <w:rFonts w:ascii="ＭＳ 明朝" w:hAnsi="ＭＳ 明朝"/>
                <w:sz w:val="24"/>
                <w:szCs w:val="20"/>
              </w:rPr>
            </w:pPr>
          </w:p>
          <w:p w14:paraId="58D4B7D4" w14:textId="77777777" w:rsidR="00767306" w:rsidRDefault="00767306" w:rsidP="00DF6E98">
            <w:pPr>
              <w:autoSpaceDN w:val="0"/>
              <w:spacing w:line="300" w:lineRule="exact"/>
              <w:rPr>
                <w:rFonts w:ascii="ＭＳ 明朝" w:hAnsi="ＭＳ 明朝"/>
                <w:sz w:val="24"/>
                <w:szCs w:val="20"/>
              </w:rPr>
            </w:pPr>
          </w:p>
          <w:p w14:paraId="3B9D024B" w14:textId="3BA378F1" w:rsidR="00767306" w:rsidRPr="001C6FED" w:rsidRDefault="00767306" w:rsidP="00DF6E98">
            <w:pPr>
              <w:autoSpaceDN w:val="0"/>
              <w:spacing w:line="300" w:lineRule="exact"/>
              <w:rPr>
                <w:rFonts w:ascii="ＭＳ 明朝" w:hAnsi="ＭＳ 明朝"/>
                <w:sz w:val="20"/>
                <w:szCs w:val="20"/>
              </w:rPr>
            </w:pPr>
            <w:r>
              <w:rPr>
                <w:rFonts w:ascii="ＭＳ 明朝" w:hAnsi="ＭＳ 明朝" w:hint="eastAsia"/>
                <w:sz w:val="24"/>
                <w:szCs w:val="20"/>
              </w:rPr>
              <w:t>措置</w:t>
            </w:r>
          </w:p>
        </w:tc>
      </w:tr>
      <w:tr w:rsidR="008F79E1" w:rsidRPr="0062155B" w14:paraId="7E273CAD" w14:textId="77777777" w:rsidTr="003455C0">
        <w:trPr>
          <w:trHeight w:val="889"/>
        </w:trPr>
        <w:tc>
          <w:tcPr>
            <w:tcW w:w="1888" w:type="dxa"/>
            <w:gridSpan w:val="2"/>
            <w:tcBorders>
              <w:bottom w:val="single" w:sz="4" w:space="0" w:color="auto"/>
            </w:tcBorders>
          </w:tcPr>
          <w:p w14:paraId="3AAF4528" w14:textId="77777777" w:rsidR="008F79E1" w:rsidRDefault="00E53A22" w:rsidP="000F0432">
            <w:pPr>
              <w:autoSpaceDN w:val="0"/>
              <w:spacing w:line="300" w:lineRule="exact"/>
              <w:ind w:leftChars="19" w:left="324" w:hangingChars="109" w:hanging="281"/>
              <w:rPr>
                <w:rFonts w:ascii="ＭＳ 明朝" w:hAnsi="ＭＳ 明朝"/>
                <w:sz w:val="24"/>
              </w:rPr>
            </w:pPr>
            <w:r w:rsidRPr="00E53A22">
              <w:rPr>
                <w:rFonts w:ascii="ＭＳ 明朝" w:hAnsi="ＭＳ 明朝" w:hint="eastAsia"/>
                <w:sz w:val="24"/>
              </w:rPr>
              <w:lastRenderedPageBreak/>
              <w:t>⑥　債権回収の委託等を含む回収に向けた取組みについて</w:t>
            </w:r>
          </w:p>
          <w:p w14:paraId="38854F28" w14:textId="59929C7E" w:rsidR="000E4E32" w:rsidRPr="00BD559D" w:rsidRDefault="000E4E32" w:rsidP="00DF6E98">
            <w:pPr>
              <w:autoSpaceDN w:val="0"/>
              <w:spacing w:line="300" w:lineRule="exact"/>
              <w:rPr>
                <w:rFonts w:ascii="ＭＳ 明朝" w:hAnsi="ＭＳ 明朝"/>
                <w:sz w:val="24"/>
              </w:rPr>
            </w:pPr>
          </w:p>
        </w:tc>
        <w:tc>
          <w:tcPr>
            <w:tcW w:w="6467" w:type="dxa"/>
            <w:tcBorders>
              <w:bottom w:val="single" w:sz="4" w:space="0" w:color="auto"/>
            </w:tcBorders>
          </w:tcPr>
          <w:p w14:paraId="4A41BE1E" w14:textId="77777777" w:rsidR="007C529B" w:rsidRPr="007C529B" w:rsidRDefault="007C529B" w:rsidP="007C529B">
            <w:pPr>
              <w:pStyle w:val="a7"/>
              <w:autoSpaceDN w:val="0"/>
              <w:spacing w:line="300" w:lineRule="exact"/>
              <w:ind w:leftChars="0" w:left="0" w:firstLine="218"/>
              <w:rPr>
                <w:rFonts w:asciiTheme="minorEastAsia" w:hAnsiTheme="minorEastAsia"/>
                <w:sz w:val="20"/>
              </w:rPr>
            </w:pPr>
            <w:r w:rsidRPr="007C529B">
              <w:rPr>
                <w:rFonts w:asciiTheme="minorEastAsia" w:hAnsiTheme="minorEastAsia" w:hint="eastAsia"/>
                <w:sz w:val="20"/>
              </w:rPr>
              <w:t>学校徴収金等を中心とする、府立高等学校単位で管理される債権について、各学校別の債権残高の情報を閲覧したところ、当然ながら学校毎に債権残高の多寡が認められた。その一方で、債権管理の体制は、どの府立高等学校も一律に事務職員が３名の体制であるという状況であった。相対的に債権の滞留が多い学校とそうでない学校とで一律に事務職員が３名であるという状況は、債権管理という観点からはその有効性や効率性に疑問がある。</w:t>
            </w:r>
          </w:p>
          <w:p w14:paraId="6E09C6CD" w14:textId="77777777" w:rsidR="0057385F" w:rsidRDefault="0057385F" w:rsidP="007C529B">
            <w:pPr>
              <w:pStyle w:val="a7"/>
              <w:autoSpaceDN w:val="0"/>
              <w:spacing w:line="300" w:lineRule="exact"/>
              <w:ind w:leftChars="0" w:left="0" w:firstLine="258"/>
              <w:rPr>
                <w:rFonts w:asciiTheme="minorEastAsia" w:hAnsiTheme="minorEastAsia"/>
                <w:sz w:val="24"/>
                <w:u w:val="single"/>
              </w:rPr>
            </w:pPr>
          </w:p>
          <w:p w14:paraId="0D3779A8" w14:textId="72A41FEC" w:rsidR="007C529B" w:rsidRPr="008F79E1" w:rsidRDefault="007C529B" w:rsidP="007C529B">
            <w:pPr>
              <w:pStyle w:val="a7"/>
              <w:autoSpaceDN w:val="0"/>
              <w:spacing w:line="300" w:lineRule="exact"/>
              <w:ind w:leftChars="0" w:left="0" w:firstLine="258"/>
              <w:rPr>
                <w:rFonts w:asciiTheme="minorEastAsia" w:hAnsiTheme="minorEastAsia"/>
                <w:sz w:val="24"/>
                <w:u w:val="single"/>
              </w:rPr>
            </w:pPr>
            <w:r w:rsidRPr="007C529B">
              <w:rPr>
                <w:rFonts w:asciiTheme="minorEastAsia" w:hAnsiTheme="minorEastAsia" w:hint="eastAsia"/>
                <w:sz w:val="24"/>
                <w:u w:val="single"/>
              </w:rPr>
              <w:t>来年度から府立高等学校の授業料の徴収が復活することも踏まえ、大阪府教育委員会全体として、改めて回収に向けた取組みを検討することが必要である（意見番号39）。</w:t>
            </w:r>
          </w:p>
          <w:p w14:paraId="6D3A79AF" w14:textId="2442E2C5" w:rsidR="005A6970" w:rsidRDefault="005A6970" w:rsidP="0057385F">
            <w:pPr>
              <w:pStyle w:val="a7"/>
              <w:autoSpaceDN w:val="0"/>
              <w:spacing w:line="300" w:lineRule="exact"/>
              <w:ind w:leftChars="0" w:left="0" w:firstLineChars="0" w:firstLine="0"/>
              <w:rPr>
                <w:rFonts w:asciiTheme="minorEastAsia" w:hAnsiTheme="minorEastAsia"/>
                <w:sz w:val="20"/>
              </w:rPr>
            </w:pPr>
          </w:p>
        </w:tc>
        <w:tc>
          <w:tcPr>
            <w:tcW w:w="4389" w:type="dxa"/>
            <w:tcBorders>
              <w:bottom w:val="single" w:sz="4" w:space="0" w:color="auto"/>
            </w:tcBorders>
            <w:shd w:val="clear" w:color="auto" w:fill="auto"/>
          </w:tcPr>
          <w:p w14:paraId="775B2BB4" w14:textId="79D45BA3" w:rsidR="008F79E1" w:rsidRPr="00661EC3" w:rsidRDefault="00F2037B" w:rsidP="00661EC3">
            <w:pPr>
              <w:autoSpaceDN w:val="0"/>
              <w:spacing w:line="300" w:lineRule="exact"/>
              <w:ind w:firstLine="210"/>
              <w:rPr>
                <w:rFonts w:ascii="ＭＳ 明朝" w:hAnsi="ＭＳ 明朝"/>
                <w:sz w:val="24"/>
                <w:szCs w:val="20"/>
              </w:rPr>
            </w:pPr>
            <w:r w:rsidRPr="00661EC3">
              <w:rPr>
                <w:rFonts w:ascii="ＭＳ 明朝" w:hAnsi="ＭＳ 明朝" w:hint="eastAsia"/>
                <w:sz w:val="24"/>
                <w:szCs w:val="20"/>
              </w:rPr>
              <w:t>債権残高の多い学校については、学校査察において、学校全体として回収に取</w:t>
            </w:r>
            <w:r w:rsidR="00F202D8">
              <w:rPr>
                <w:rFonts w:ascii="ＭＳ 明朝" w:hAnsi="ＭＳ 明朝" w:hint="eastAsia"/>
                <w:sz w:val="24"/>
                <w:szCs w:val="20"/>
              </w:rPr>
              <w:t>り組むよう指導するとともに、学校管理職研修時に債権回収への取組を指導した。今後とも回収に向けた取組</w:t>
            </w:r>
            <w:r w:rsidRPr="00661EC3">
              <w:rPr>
                <w:rFonts w:ascii="ＭＳ 明朝" w:hAnsi="ＭＳ 明朝" w:hint="eastAsia"/>
                <w:sz w:val="24"/>
                <w:szCs w:val="20"/>
              </w:rPr>
              <w:t>の検討に努める。</w:t>
            </w:r>
          </w:p>
        </w:tc>
        <w:tc>
          <w:tcPr>
            <w:tcW w:w="1557" w:type="dxa"/>
            <w:tcBorders>
              <w:bottom w:val="single" w:sz="4" w:space="0" w:color="auto"/>
            </w:tcBorders>
            <w:shd w:val="clear" w:color="auto" w:fill="auto"/>
          </w:tcPr>
          <w:p w14:paraId="7FA87F43" w14:textId="683C47CB" w:rsidR="008F79E1" w:rsidRPr="00661EC3" w:rsidRDefault="00210379" w:rsidP="00DF6E98">
            <w:pPr>
              <w:autoSpaceDN w:val="0"/>
              <w:spacing w:line="300" w:lineRule="exact"/>
              <w:rPr>
                <w:rFonts w:ascii="ＭＳ 明朝" w:hAnsi="ＭＳ 明朝"/>
                <w:sz w:val="24"/>
                <w:szCs w:val="20"/>
              </w:rPr>
            </w:pPr>
            <w:r w:rsidRPr="00661EC3">
              <w:rPr>
                <w:rFonts w:ascii="ＭＳ 明朝" w:hAnsi="ＭＳ 明朝" w:hint="eastAsia"/>
                <w:sz w:val="24"/>
                <w:szCs w:val="20"/>
              </w:rPr>
              <w:t>措置</w:t>
            </w:r>
          </w:p>
        </w:tc>
      </w:tr>
      <w:tr w:rsidR="005A6970" w:rsidRPr="0062155B" w14:paraId="272B1800" w14:textId="77777777" w:rsidTr="003455C0">
        <w:trPr>
          <w:trHeight w:val="526"/>
        </w:trPr>
        <w:tc>
          <w:tcPr>
            <w:tcW w:w="14302" w:type="dxa"/>
            <w:gridSpan w:val="5"/>
            <w:vAlign w:val="center"/>
          </w:tcPr>
          <w:p w14:paraId="272B17FF" w14:textId="0F8DB3B4" w:rsidR="005A6970" w:rsidRPr="0062155B" w:rsidRDefault="005A6970" w:rsidP="005A6970">
            <w:pPr>
              <w:pStyle w:val="31"/>
              <w:autoSpaceDN w:val="0"/>
              <w:spacing w:line="300" w:lineRule="exact"/>
              <w:rPr>
                <w:rFonts w:ascii="ＭＳ 明朝" w:hAnsi="ＭＳ 明朝"/>
                <w:szCs w:val="24"/>
              </w:rPr>
            </w:pPr>
            <w:r w:rsidRPr="00EA0A9A">
              <w:rPr>
                <w:rFonts w:ascii="ＭＳ 明朝" w:hAnsi="ＭＳ 明朝" w:hint="eastAsia"/>
              </w:rPr>
              <w:t>５．貸付金の検討並びにその検討結果</w:t>
            </w:r>
          </w:p>
        </w:tc>
      </w:tr>
      <w:tr w:rsidR="005A6970" w:rsidRPr="0062155B" w14:paraId="3B3FE6C1" w14:textId="77777777" w:rsidTr="003455C0">
        <w:trPr>
          <w:trHeight w:val="526"/>
        </w:trPr>
        <w:tc>
          <w:tcPr>
            <w:tcW w:w="14302" w:type="dxa"/>
            <w:gridSpan w:val="5"/>
            <w:vAlign w:val="center"/>
          </w:tcPr>
          <w:p w14:paraId="2E317AC7" w14:textId="3E00B7E1" w:rsidR="005A6970" w:rsidRPr="0062155B" w:rsidRDefault="005A6970" w:rsidP="005A6970">
            <w:pPr>
              <w:pStyle w:val="31"/>
              <w:autoSpaceDN w:val="0"/>
              <w:spacing w:line="300" w:lineRule="exact"/>
              <w:rPr>
                <w:rFonts w:ascii="ＭＳ 明朝" w:hAnsi="ＭＳ 明朝"/>
                <w:szCs w:val="24"/>
              </w:rPr>
            </w:pPr>
            <w:r>
              <w:rPr>
                <w:rFonts w:ascii="ＭＳ 明朝" w:hAnsi="ＭＳ 明朝" w:hint="eastAsia"/>
              </w:rPr>
              <w:t xml:space="preserve">(3)　</w:t>
            </w:r>
            <w:r w:rsidRPr="00EA0A9A">
              <w:rPr>
                <w:rFonts w:ascii="ＭＳ 明朝" w:hAnsi="ＭＳ 明朝" w:hint="eastAsia"/>
              </w:rPr>
              <w:t>個々の貸付金の検討の結果</w:t>
            </w:r>
          </w:p>
        </w:tc>
      </w:tr>
      <w:tr w:rsidR="00F1270F" w:rsidRPr="0062155B" w14:paraId="70C03228" w14:textId="77777777" w:rsidTr="003455C0">
        <w:trPr>
          <w:trHeight w:val="4537"/>
        </w:trPr>
        <w:tc>
          <w:tcPr>
            <w:tcW w:w="1888" w:type="dxa"/>
            <w:gridSpan w:val="2"/>
          </w:tcPr>
          <w:p w14:paraId="538DE23E" w14:textId="77777777" w:rsidR="005A6970" w:rsidRPr="005A6970" w:rsidRDefault="005A6970" w:rsidP="005A6970">
            <w:pPr>
              <w:autoSpaceDN w:val="0"/>
              <w:spacing w:line="300" w:lineRule="exact"/>
              <w:rPr>
                <w:rFonts w:ascii="ＭＳ 明朝" w:hAnsi="ＭＳ 明朝"/>
                <w:sz w:val="24"/>
              </w:rPr>
            </w:pPr>
            <w:r w:rsidRPr="005A6970">
              <w:rPr>
                <w:rFonts w:ascii="ＭＳ 明朝" w:hAnsi="ＭＳ 明朝" w:hint="eastAsia"/>
                <w:sz w:val="24"/>
              </w:rPr>
              <w:lastRenderedPageBreak/>
              <w:t>【教育委員会】</w:t>
            </w:r>
          </w:p>
          <w:p w14:paraId="1477210E" w14:textId="77777777" w:rsidR="00F1270F" w:rsidRDefault="005A6970" w:rsidP="000E4E32">
            <w:pPr>
              <w:pStyle w:val="af0"/>
              <w:numPr>
                <w:ilvl w:val="0"/>
                <w:numId w:val="15"/>
              </w:numPr>
              <w:autoSpaceDN w:val="0"/>
              <w:spacing w:line="300" w:lineRule="exact"/>
              <w:ind w:leftChars="0"/>
              <w:rPr>
                <w:rFonts w:hAnsi="ＭＳ 明朝"/>
                <w:sz w:val="24"/>
              </w:rPr>
            </w:pPr>
            <w:r w:rsidRPr="005A6970">
              <w:rPr>
                <w:rFonts w:hAnsi="ＭＳ 明朝" w:hint="eastAsia"/>
                <w:sz w:val="24"/>
              </w:rPr>
              <w:t xml:space="preserve">　将来負担として集計した額</w:t>
            </w:r>
          </w:p>
          <w:p w14:paraId="2920BDBB" w14:textId="08A34312" w:rsidR="000E4E32" w:rsidRDefault="000E4E32" w:rsidP="000E4E32">
            <w:pPr>
              <w:pStyle w:val="af0"/>
              <w:autoSpaceDN w:val="0"/>
              <w:spacing w:line="300" w:lineRule="exact"/>
              <w:ind w:leftChars="0" w:left="0"/>
              <w:rPr>
                <w:rFonts w:hAnsi="ＭＳ 明朝"/>
                <w:sz w:val="24"/>
              </w:rPr>
            </w:pPr>
          </w:p>
          <w:p w14:paraId="538B5ECB" w14:textId="74814E5C" w:rsidR="000E4E32" w:rsidRPr="005A6970" w:rsidRDefault="000E4E32" w:rsidP="000E4E32">
            <w:pPr>
              <w:pStyle w:val="af0"/>
              <w:autoSpaceDN w:val="0"/>
              <w:spacing w:line="300" w:lineRule="exact"/>
              <w:ind w:leftChars="0" w:left="0"/>
              <w:rPr>
                <w:rFonts w:hAnsi="ＭＳ 明朝"/>
                <w:sz w:val="24"/>
              </w:rPr>
            </w:pPr>
          </w:p>
        </w:tc>
        <w:tc>
          <w:tcPr>
            <w:tcW w:w="6467" w:type="dxa"/>
          </w:tcPr>
          <w:p w14:paraId="62EBDC16" w14:textId="5D47F889" w:rsidR="00126FF8" w:rsidRDefault="00041972" w:rsidP="00DF6E98">
            <w:pPr>
              <w:pStyle w:val="a7"/>
              <w:autoSpaceDN w:val="0"/>
              <w:spacing w:line="300" w:lineRule="exact"/>
              <w:ind w:leftChars="0" w:left="0" w:firstLineChars="0" w:firstLine="0"/>
              <w:rPr>
                <w:rFonts w:hAnsi="ＭＳ 明朝"/>
                <w:sz w:val="20"/>
              </w:rPr>
            </w:pPr>
            <w:r w:rsidRPr="0062155B">
              <w:rPr>
                <w:rFonts w:hAnsi="ＭＳ 明朝" w:hint="eastAsia"/>
                <w:sz w:val="24"/>
              </w:rPr>
              <w:t xml:space="preserve">　</w:t>
            </w:r>
            <w:r w:rsidR="005A6970" w:rsidRPr="0057385F">
              <w:rPr>
                <w:rFonts w:hAnsi="ＭＳ 明朝" w:hint="eastAsia"/>
                <w:sz w:val="24"/>
              </w:rPr>
              <w:t>以下の貸付金の一部については、</w:t>
            </w:r>
            <w:r w:rsidR="005A6970" w:rsidRPr="005A6970">
              <w:rPr>
                <w:rFonts w:hAnsi="ＭＳ 明朝" w:hint="eastAsia"/>
                <w:sz w:val="24"/>
                <w:u w:val="single"/>
              </w:rPr>
              <w:t>回収できないあるいは回収が困難と認められる蓋然性が相当程度高いものもあることから、回収可能性という意味での資産性は乏しく、回収可能と考えられる金額を基に評価すべきである（意見番号74）</w:t>
            </w:r>
            <w:r w:rsidR="005A6970" w:rsidRPr="005A6970">
              <w:rPr>
                <w:rFonts w:hAnsi="ＭＳ 明朝" w:hint="eastAsia"/>
                <w:sz w:val="20"/>
              </w:rPr>
              <w:t>。</w:t>
            </w:r>
          </w:p>
          <w:p w14:paraId="39BDE0B2" w14:textId="5416C1E9" w:rsidR="005A6970" w:rsidRDefault="005A6970" w:rsidP="00DF6E98">
            <w:pPr>
              <w:pStyle w:val="a7"/>
              <w:autoSpaceDN w:val="0"/>
              <w:spacing w:line="300" w:lineRule="exact"/>
              <w:ind w:leftChars="0" w:left="0" w:firstLineChars="0" w:firstLine="0"/>
              <w:rPr>
                <w:rFonts w:hAnsi="ＭＳ 明朝"/>
                <w:sz w:val="20"/>
              </w:rPr>
            </w:pPr>
            <w:r>
              <w:rPr>
                <w:rFonts w:hAnsi="ＭＳ 明朝" w:hint="eastAsia"/>
                <w:sz w:val="20"/>
              </w:rPr>
              <w:t xml:space="preserve">　　　　　　　　　　　　　　　　　　　　　　</w:t>
            </w:r>
            <w:r w:rsidRPr="005A6970">
              <w:rPr>
                <w:rFonts w:hAnsi="ＭＳ 明朝" w:hint="eastAsia"/>
                <w:sz w:val="20"/>
              </w:rPr>
              <w:t>（単位：千円）</w:t>
            </w:r>
          </w:p>
          <w:tbl>
            <w:tblPr>
              <w:tblW w:w="6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1133"/>
              <w:gridCol w:w="1982"/>
            </w:tblGrid>
            <w:tr w:rsidR="0057385F" w:rsidRPr="00FD164F" w14:paraId="63ED11E7" w14:textId="77777777" w:rsidTr="000F0432">
              <w:trPr>
                <w:trHeight w:val="442"/>
              </w:trPr>
              <w:tc>
                <w:tcPr>
                  <w:tcW w:w="3115" w:type="dxa"/>
                  <w:shd w:val="clear" w:color="auto" w:fill="auto"/>
                  <w:vAlign w:val="center"/>
                </w:tcPr>
                <w:p w14:paraId="7881AF4D" w14:textId="77777777" w:rsidR="0057385F" w:rsidRPr="004D161B" w:rsidRDefault="0057385F" w:rsidP="0076564E">
                  <w:pPr>
                    <w:jc w:val="center"/>
                    <w:rPr>
                      <w:rFonts w:ascii="ＭＳ 明朝" w:hAnsi="ＭＳ 明朝"/>
                      <w:sz w:val="20"/>
                      <w:szCs w:val="20"/>
                    </w:rPr>
                  </w:pPr>
                  <w:r w:rsidRPr="004D161B">
                    <w:rPr>
                      <w:rFonts w:ascii="ＭＳ 明朝" w:hAnsi="ＭＳ 明朝" w:hint="eastAsia"/>
                      <w:sz w:val="20"/>
                      <w:szCs w:val="20"/>
                    </w:rPr>
                    <w:t>債権名</w:t>
                  </w:r>
                </w:p>
              </w:tc>
              <w:tc>
                <w:tcPr>
                  <w:tcW w:w="1133" w:type="dxa"/>
                  <w:shd w:val="clear" w:color="auto" w:fill="auto"/>
                  <w:vAlign w:val="center"/>
                </w:tcPr>
                <w:p w14:paraId="222F25CB" w14:textId="77777777" w:rsidR="0057385F" w:rsidRPr="004D161B" w:rsidRDefault="0057385F" w:rsidP="0076564E">
                  <w:pPr>
                    <w:jc w:val="center"/>
                    <w:rPr>
                      <w:rFonts w:ascii="ＭＳ 明朝" w:hAnsi="ＭＳ 明朝"/>
                      <w:sz w:val="20"/>
                      <w:szCs w:val="20"/>
                    </w:rPr>
                  </w:pPr>
                  <w:r w:rsidRPr="004D161B">
                    <w:rPr>
                      <w:rFonts w:ascii="ＭＳ 明朝" w:hAnsi="ＭＳ 明朝" w:hint="eastAsia"/>
                      <w:sz w:val="20"/>
                      <w:szCs w:val="20"/>
                    </w:rPr>
                    <w:t>債権総額</w:t>
                  </w:r>
                </w:p>
              </w:tc>
              <w:tc>
                <w:tcPr>
                  <w:tcW w:w="1982" w:type="dxa"/>
                  <w:shd w:val="clear" w:color="auto" w:fill="auto"/>
                  <w:vAlign w:val="center"/>
                </w:tcPr>
                <w:p w14:paraId="05C9AA27" w14:textId="77777777" w:rsidR="0057385F" w:rsidRPr="004D161B" w:rsidRDefault="0057385F" w:rsidP="0076564E">
                  <w:pPr>
                    <w:snapToGrid w:val="0"/>
                    <w:jc w:val="center"/>
                    <w:rPr>
                      <w:rFonts w:ascii="ＭＳ 明朝" w:hAnsi="ＭＳ 明朝"/>
                      <w:sz w:val="20"/>
                      <w:szCs w:val="20"/>
                    </w:rPr>
                  </w:pPr>
                  <w:r w:rsidRPr="004D161B">
                    <w:rPr>
                      <w:rFonts w:ascii="ＭＳ 明朝" w:hAnsi="ＭＳ 明朝" w:hint="eastAsia"/>
                      <w:sz w:val="20"/>
                      <w:szCs w:val="20"/>
                    </w:rPr>
                    <w:t>内、将来負担</w:t>
                  </w:r>
                </w:p>
                <w:p w14:paraId="7342FCCB" w14:textId="028E3061" w:rsidR="0057385F" w:rsidRPr="004D161B" w:rsidRDefault="0057385F" w:rsidP="0057385F">
                  <w:pPr>
                    <w:snapToGrid w:val="0"/>
                    <w:jc w:val="center"/>
                    <w:rPr>
                      <w:rFonts w:ascii="ＭＳ 明朝" w:hAnsi="ＭＳ 明朝"/>
                      <w:sz w:val="20"/>
                      <w:szCs w:val="20"/>
                    </w:rPr>
                  </w:pPr>
                  <w:r w:rsidRPr="004D161B">
                    <w:rPr>
                      <w:rFonts w:ascii="ＭＳ 明朝" w:hAnsi="ＭＳ 明朝" w:hint="eastAsia"/>
                      <w:sz w:val="20"/>
                      <w:szCs w:val="20"/>
                    </w:rPr>
                    <w:t>として集計した額</w:t>
                  </w:r>
                </w:p>
              </w:tc>
            </w:tr>
            <w:tr w:rsidR="0057385F" w:rsidRPr="00FD164F" w14:paraId="3B11CC5F" w14:textId="77777777" w:rsidTr="000F0432">
              <w:trPr>
                <w:trHeight w:val="136"/>
              </w:trPr>
              <w:tc>
                <w:tcPr>
                  <w:tcW w:w="3115" w:type="dxa"/>
                  <w:shd w:val="clear" w:color="auto" w:fill="auto"/>
                </w:tcPr>
                <w:p w14:paraId="18D4C37B" w14:textId="62CC6A95" w:rsidR="0057385F" w:rsidRPr="004D161B" w:rsidRDefault="0057385F" w:rsidP="0076564E">
                  <w:pPr>
                    <w:snapToGrid w:val="0"/>
                    <w:spacing w:line="300" w:lineRule="exact"/>
                    <w:rPr>
                      <w:rFonts w:ascii="ＭＳ 明朝" w:hAnsi="ＭＳ 明朝"/>
                      <w:sz w:val="20"/>
                      <w:szCs w:val="20"/>
                    </w:rPr>
                  </w:pPr>
                  <w:r w:rsidRPr="004D161B">
                    <w:rPr>
                      <w:rFonts w:ascii="ＭＳ 明朝" w:hAnsi="ＭＳ 明朝" w:hint="eastAsia"/>
                      <w:sz w:val="20"/>
                      <w:szCs w:val="20"/>
                    </w:rPr>
                    <w:t>高等学校定時制課程及び通信制課程修学奨励費貸付金（未収金を含む</w:t>
                  </w:r>
                  <w:r w:rsidR="00F202D8">
                    <w:rPr>
                      <w:rFonts w:ascii="ＭＳ 明朝" w:hAnsi="ＭＳ 明朝" w:hint="eastAsia"/>
                      <w:sz w:val="20"/>
                      <w:szCs w:val="20"/>
                    </w:rPr>
                    <w:t>。</w:t>
                  </w:r>
                  <w:r w:rsidRPr="004D161B">
                    <w:rPr>
                      <w:rFonts w:ascii="ＭＳ 明朝" w:hAnsi="ＭＳ 明朝" w:hint="eastAsia"/>
                      <w:sz w:val="20"/>
                      <w:szCs w:val="20"/>
                    </w:rPr>
                    <w:t>）</w:t>
                  </w:r>
                </w:p>
              </w:tc>
              <w:tc>
                <w:tcPr>
                  <w:tcW w:w="1133" w:type="dxa"/>
                  <w:shd w:val="clear" w:color="auto" w:fill="auto"/>
                </w:tcPr>
                <w:p w14:paraId="355C0320" w14:textId="77777777" w:rsidR="0057385F" w:rsidRPr="004D161B" w:rsidRDefault="0057385F" w:rsidP="0076564E">
                  <w:pPr>
                    <w:jc w:val="right"/>
                    <w:rPr>
                      <w:rFonts w:ascii="ＭＳ 明朝" w:hAnsi="ＭＳ 明朝"/>
                      <w:sz w:val="20"/>
                      <w:szCs w:val="20"/>
                    </w:rPr>
                  </w:pPr>
                  <w:r w:rsidRPr="004D161B">
                    <w:rPr>
                      <w:rFonts w:ascii="ＭＳ 明朝" w:hAnsi="ＭＳ 明朝" w:hint="eastAsia"/>
                      <w:sz w:val="20"/>
                      <w:szCs w:val="20"/>
                    </w:rPr>
                    <w:t>44,447</w:t>
                  </w:r>
                </w:p>
              </w:tc>
              <w:tc>
                <w:tcPr>
                  <w:tcW w:w="1982" w:type="dxa"/>
                  <w:shd w:val="clear" w:color="auto" w:fill="auto"/>
                </w:tcPr>
                <w:p w14:paraId="25F0BA5E" w14:textId="77777777" w:rsidR="0057385F" w:rsidRPr="004D161B" w:rsidRDefault="0057385F" w:rsidP="0076564E">
                  <w:pPr>
                    <w:jc w:val="right"/>
                    <w:rPr>
                      <w:rFonts w:ascii="ＭＳ 明朝" w:hAnsi="ＭＳ 明朝"/>
                      <w:sz w:val="20"/>
                      <w:szCs w:val="20"/>
                    </w:rPr>
                  </w:pPr>
                  <w:r w:rsidRPr="004D161B">
                    <w:rPr>
                      <w:rFonts w:ascii="ＭＳ 明朝" w:hAnsi="ＭＳ 明朝" w:hint="eastAsia"/>
                      <w:sz w:val="20"/>
                      <w:szCs w:val="20"/>
                    </w:rPr>
                    <w:t>32,721</w:t>
                  </w:r>
                </w:p>
              </w:tc>
            </w:tr>
            <w:tr w:rsidR="0057385F" w:rsidRPr="00FD164F" w14:paraId="55A17252" w14:textId="77777777" w:rsidTr="000F0432">
              <w:trPr>
                <w:trHeight w:val="136"/>
              </w:trPr>
              <w:tc>
                <w:tcPr>
                  <w:tcW w:w="3115" w:type="dxa"/>
                  <w:shd w:val="clear" w:color="auto" w:fill="auto"/>
                </w:tcPr>
                <w:p w14:paraId="34DA1C3F" w14:textId="5721C565" w:rsidR="0057385F" w:rsidRPr="004D161B" w:rsidRDefault="0057385F" w:rsidP="0076564E">
                  <w:pPr>
                    <w:rPr>
                      <w:rFonts w:ascii="ＭＳ 明朝" w:hAnsi="ＭＳ 明朝"/>
                      <w:sz w:val="20"/>
                      <w:szCs w:val="20"/>
                    </w:rPr>
                  </w:pPr>
                  <w:r w:rsidRPr="004D161B">
                    <w:rPr>
                      <w:rFonts w:ascii="ＭＳ 明朝" w:hAnsi="ＭＳ 明朝" w:hint="eastAsia"/>
                      <w:kern w:val="0"/>
                      <w:sz w:val="20"/>
                      <w:szCs w:val="20"/>
                    </w:rPr>
                    <w:t>高等学校等修学資金奨励費貸付金（未収金を含む</w:t>
                  </w:r>
                  <w:r w:rsidR="00F202D8">
                    <w:rPr>
                      <w:rFonts w:ascii="ＭＳ 明朝" w:hAnsi="ＭＳ 明朝" w:hint="eastAsia"/>
                      <w:kern w:val="0"/>
                      <w:sz w:val="20"/>
                      <w:szCs w:val="20"/>
                    </w:rPr>
                    <w:t>。</w:t>
                  </w:r>
                  <w:r w:rsidRPr="004D161B">
                    <w:rPr>
                      <w:rFonts w:ascii="ＭＳ 明朝" w:hAnsi="ＭＳ 明朝" w:hint="eastAsia"/>
                      <w:kern w:val="0"/>
                      <w:sz w:val="20"/>
                      <w:szCs w:val="20"/>
                    </w:rPr>
                    <w:t>）</w:t>
                  </w:r>
                </w:p>
              </w:tc>
              <w:tc>
                <w:tcPr>
                  <w:tcW w:w="1133" w:type="dxa"/>
                  <w:shd w:val="clear" w:color="auto" w:fill="auto"/>
                </w:tcPr>
                <w:p w14:paraId="2E7A7E85" w14:textId="77777777" w:rsidR="0057385F" w:rsidRPr="004D161B" w:rsidRDefault="0057385F" w:rsidP="0076564E">
                  <w:pPr>
                    <w:jc w:val="right"/>
                    <w:rPr>
                      <w:rFonts w:ascii="ＭＳ 明朝" w:hAnsi="ＭＳ 明朝"/>
                      <w:sz w:val="20"/>
                      <w:szCs w:val="20"/>
                    </w:rPr>
                  </w:pPr>
                  <w:r w:rsidRPr="004D161B">
                    <w:rPr>
                      <w:rFonts w:ascii="ＭＳ 明朝" w:hAnsi="ＭＳ 明朝" w:hint="eastAsia"/>
                      <w:sz w:val="20"/>
                      <w:szCs w:val="20"/>
                    </w:rPr>
                    <w:t>384,663</w:t>
                  </w:r>
                </w:p>
              </w:tc>
              <w:tc>
                <w:tcPr>
                  <w:tcW w:w="1982" w:type="dxa"/>
                  <w:shd w:val="clear" w:color="auto" w:fill="auto"/>
                </w:tcPr>
                <w:p w14:paraId="2C5481CB" w14:textId="77777777" w:rsidR="0057385F" w:rsidRPr="004D161B" w:rsidRDefault="0057385F" w:rsidP="0076564E">
                  <w:pPr>
                    <w:jc w:val="right"/>
                    <w:rPr>
                      <w:rFonts w:ascii="ＭＳ 明朝" w:hAnsi="ＭＳ 明朝"/>
                      <w:sz w:val="20"/>
                      <w:szCs w:val="20"/>
                    </w:rPr>
                  </w:pPr>
                  <w:r w:rsidRPr="004D161B">
                    <w:rPr>
                      <w:rFonts w:ascii="ＭＳ 明朝" w:hAnsi="ＭＳ 明朝" w:hint="eastAsia"/>
                      <w:sz w:val="20"/>
                      <w:szCs w:val="20"/>
                    </w:rPr>
                    <w:t>345,290</w:t>
                  </w:r>
                </w:p>
              </w:tc>
            </w:tr>
            <w:tr w:rsidR="0057385F" w:rsidRPr="00FD164F" w14:paraId="2FA3BA60" w14:textId="77777777" w:rsidTr="000F0432">
              <w:trPr>
                <w:trHeight w:val="136"/>
              </w:trPr>
              <w:tc>
                <w:tcPr>
                  <w:tcW w:w="3115" w:type="dxa"/>
                  <w:shd w:val="clear" w:color="auto" w:fill="auto"/>
                </w:tcPr>
                <w:p w14:paraId="2DAB90ED" w14:textId="77777777" w:rsidR="0057385F" w:rsidRPr="004D161B" w:rsidRDefault="0057385F" w:rsidP="0076564E">
                  <w:pPr>
                    <w:jc w:val="center"/>
                    <w:rPr>
                      <w:rFonts w:ascii="ＭＳ 明朝" w:hAnsi="ＭＳ 明朝"/>
                      <w:sz w:val="20"/>
                      <w:szCs w:val="20"/>
                    </w:rPr>
                  </w:pPr>
                  <w:r w:rsidRPr="004D161B">
                    <w:rPr>
                      <w:rFonts w:ascii="ＭＳ 明朝" w:hAnsi="ＭＳ 明朝" w:hint="eastAsia"/>
                      <w:sz w:val="20"/>
                      <w:szCs w:val="20"/>
                    </w:rPr>
                    <w:t>合計</w:t>
                  </w:r>
                </w:p>
              </w:tc>
              <w:tc>
                <w:tcPr>
                  <w:tcW w:w="1133" w:type="dxa"/>
                  <w:shd w:val="clear" w:color="auto" w:fill="auto"/>
                </w:tcPr>
                <w:p w14:paraId="29E3A579" w14:textId="77777777" w:rsidR="0057385F" w:rsidRPr="004D161B" w:rsidRDefault="0057385F" w:rsidP="0076564E">
                  <w:pPr>
                    <w:jc w:val="right"/>
                    <w:rPr>
                      <w:rFonts w:ascii="ＭＳ 明朝" w:hAnsi="ＭＳ 明朝"/>
                      <w:sz w:val="20"/>
                      <w:szCs w:val="20"/>
                    </w:rPr>
                  </w:pPr>
                  <w:r w:rsidRPr="004D161B">
                    <w:rPr>
                      <w:rFonts w:ascii="ＭＳ 明朝" w:hAnsi="ＭＳ 明朝" w:hint="eastAsia"/>
                      <w:sz w:val="20"/>
                      <w:szCs w:val="20"/>
                    </w:rPr>
                    <w:t>429,110</w:t>
                  </w:r>
                </w:p>
              </w:tc>
              <w:tc>
                <w:tcPr>
                  <w:tcW w:w="1982" w:type="dxa"/>
                  <w:shd w:val="clear" w:color="auto" w:fill="auto"/>
                </w:tcPr>
                <w:p w14:paraId="1D4FD07A" w14:textId="77777777" w:rsidR="0057385F" w:rsidRPr="004D161B" w:rsidRDefault="0057385F" w:rsidP="0076564E">
                  <w:pPr>
                    <w:jc w:val="right"/>
                    <w:rPr>
                      <w:rFonts w:ascii="ＭＳ 明朝" w:hAnsi="ＭＳ 明朝"/>
                      <w:sz w:val="20"/>
                      <w:szCs w:val="20"/>
                    </w:rPr>
                  </w:pPr>
                  <w:r w:rsidRPr="004D161B">
                    <w:rPr>
                      <w:rFonts w:ascii="ＭＳ 明朝" w:hAnsi="ＭＳ 明朝" w:hint="eastAsia"/>
                      <w:sz w:val="20"/>
                      <w:szCs w:val="20"/>
                    </w:rPr>
                    <w:t>390,217</w:t>
                  </w:r>
                </w:p>
              </w:tc>
            </w:tr>
          </w:tbl>
          <w:p w14:paraId="24C081FE" w14:textId="7C6D5D32" w:rsidR="00126FF8" w:rsidRPr="0062155B" w:rsidRDefault="00126FF8" w:rsidP="0057385F">
            <w:pPr>
              <w:pStyle w:val="a7"/>
              <w:autoSpaceDN w:val="0"/>
              <w:spacing w:line="300" w:lineRule="exact"/>
              <w:ind w:leftChars="300" w:left="683" w:firstLine="258"/>
              <w:rPr>
                <w:rFonts w:hAnsi="ＭＳ 明朝"/>
                <w:sz w:val="24"/>
              </w:rPr>
            </w:pPr>
          </w:p>
        </w:tc>
        <w:tc>
          <w:tcPr>
            <w:tcW w:w="4389" w:type="dxa"/>
            <w:shd w:val="clear" w:color="auto" w:fill="auto"/>
          </w:tcPr>
          <w:p w14:paraId="0847A480" w14:textId="7985A528" w:rsidR="00E11614" w:rsidRPr="00CA0843" w:rsidRDefault="00AD1493" w:rsidP="00661EC3">
            <w:pPr>
              <w:autoSpaceDN w:val="0"/>
              <w:spacing w:line="300" w:lineRule="exact"/>
              <w:ind w:firstLineChars="100" w:firstLine="258"/>
              <w:rPr>
                <w:rFonts w:ascii="ＭＳ 明朝" w:hAnsi="ＭＳ 明朝"/>
                <w:sz w:val="24"/>
              </w:rPr>
            </w:pPr>
            <w:r w:rsidRPr="00CA0843">
              <w:rPr>
                <w:rFonts w:ascii="ＭＳ 明朝" w:hAnsi="ＭＳ 明朝" w:hint="eastAsia"/>
                <w:sz w:val="24"/>
              </w:rPr>
              <w:t>奨学生であった者の死亡や生活困難等の理由により、回収が困難となる可能性があることから、回収可能と考えられる金額を基に評価した。</w:t>
            </w:r>
          </w:p>
        </w:tc>
        <w:tc>
          <w:tcPr>
            <w:tcW w:w="1557" w:type="dxa"/>
            <w:shd w:val="clear" w:color="auto" w:fill="auto"/>
          </w:tcPr>
          <w:p w14:paraId="3F7E70F5" w14:textId="08678B66" w:rsidR="00F1270F" w:rsidRPr="00CA0843" w:rsidRDefault="00AD1493" w:rsidP="00DF6E98">
            <w:pPr>
              <w:autoSpaceDN w:val="0"/>
              <w:spacing w:line="300" w:lineRule="exact"/>
              <w:rPr>
                <w:rFonts w:ascii="ＭＳ 明朝" w:hAnsi="ＭＳ 明朝"/>
                <w:sz w:val="24"/>
              </w:rPr>
            </w:pPr>
            <w:r w:rsidRPr="00CA0843">
              <w:rPr>
                <w:rFonts w:ascii="ＭＳ 明朝" w:hAnsi="ＭＳ 明朝" w:hint="eastAsia"/>
                <w:sz w:val="24"/>
              </w:rPr>
              <w:t>措置</w:t>
            </w:r>
          </w:p>
        </w:tc>
      </w:tr>
      <w:tr w:rsidR="00DA5273" w:rsidRPr="0062155B" w14:paraId="313176F1" w14:textId="77777777" w:rsidTr="003455C0">
        <w:trPr>
          <w:trHeight w:val="2091"/>
        </w:trPr>
        <w:tc>
          <w:tcPr>
            <w:tcW w:w="1888" w:type="dxa"/>
            <w:gridSpan w:val="2"/>
            <w:tcBorders>
              <w:bottom w:val="single" w:sz="4" w:space="0" w:color="auto"/>
            </w:tcBorders>
          </w:tcPr>
          <w:p w14:paraId="165DA5C7" w14:textId="77777777" w:rsidR="00DA5273" w:rsidRPr="000E4E32" w:rsidRDefault="00470E34" w:rsidP="000E4E32">
            <w:pPr>
              <w:pStyle w:val="341"/>
              <w:keepNext w:val="0"/>
              <w:widowControl/>
              <w:numPr>
                <w:ilvl w:val="0"/>
                <w:numId w:val="15"/>
              </w:numPr>
              <w:autoSpaceDN w:val="0"/>
              <w:spacing w:line="300" w:lineRule="exact"/>
              <w:ind w:leftChars="0"/>
              <w:rPr>
                <w:rFonts w:ascii="ＭＳ 明朝" w:hAnsi="ＭＳ 明朝"/>
                <w:sz w:val="24"/>
                <w:szCs w:val="24"/>
              </w:rPr>
            </w:pPr>
            <w:r w:rsidRPr="00470E34">
              <w:rPr>
                <w:rFonts w:ascii="ＭＳ 明朝" w:hAnsi="ＭＳ 明朝" w:cs="Times New Roman" w:hint="eastAsia"/>
                <w:sz w:val="24"/>
                <w:szCs w:val="24"/>
              </w:rPr>
              <w:t xml:space="preserve">　高等学校定時制課程及び通信制課程修学奨励費貸付金について</w:t>
            </w:r>
          </w:p>
          <w:p w14:paraId="2C1CF5E0" w14:textId="2227D332" w:rsidR="000E4E32" w:rsidRPr="0062155B" w:rsidRDefault="000E4E32" w:rsidP="000E4E32">
            <w:pPr>
              <w:pStyle w:val="341"/>
              <w:keepNext w:val="0"/>
              <w:widowControl/>
              <w:autoSpaceDN w:val="0"/>
              <w:spacing w:line="300" w:lineRule="exact"/>
              <w:ind w:leftChars="0" w:left="0"/>
              <w:rPr>
                <w:rFonts w:ascii="ＭＳ 明朝" w:hAnsi="ＭＳ 明朝"/>
                <w:sz w:val="24"/>
                <w:szCs w:val="24"/>
              </w:rPr>
            </w:pPr>
          </w:p>
        </w:tc>
        <w:tc>
          <w:tcPr>
            <w:tcW w:w="6467" w:type="dxa"/>
          </w:tcPr>
          <w:p w14:paraId="66CE2ABF" w14:textId="43F7182D" w:rsidR="00245D20" w:rsidRPr="0062155B" w:rsidRDefault="00470E34" w:rsidP="00470E34">
            <w:pPr>
              <w:pStyle w:val="a7"/>
              <w:autoSpaceDN w:val="0"/>
              <w:spacing w:line="300" w:lineRule="exact"/>
              <w:ind w:leftChars="0" w:left="0" w:firstLine="218"/>
              <w:jc w:val="left"/>
              <w:rPr>
                <w:rFonts w:hAnsi="ＭＳ 明朝"/>
                <w:sz w:val="24"/>
              </w:rPr>
            </w:pPr>
            <w:r w:rsidRPr="00470E34">
              <w:rPr>
                <w:rFonts w:hAnsi="ＭＳ 明朝" w:hint="eastAsia"/>
                <w:sz w:val="20"/>
              </w:rPr>
              <w:t>同貸付金の管理上、以下の問題点がある。</w:t>
            </w:r>
          </w:p>
          <w:p w14:paraId="589ABFC2" w14:textId="77777777" w:rsidR="00470E34" w:rsidRPr="002B6E81" w:rsidRDefault="00470E34" w:rsidP="00470E34">
            <w:pPr>
              <w:autoSpaceDN w:val="0"/>
              <w:spacing w:line="300" w:lineRule="exact"/>
              <w:rPr>
                <w:rFonts w:ascii="ＭＳ 明朝" w:hAnsi="ＭＳ 明朝"/>
                <w:sz w:val="20"/>
                <w:szCs w:val="20"/>
              </w:rPr>
            </w:pPr>
            <w:r w:rsidRPr="002B6E81">
              <w:rPr>
                <w:rFonts w:ascii="ＭＳ 明朝" w:hAnsi="ＭＳ 明朝" w:hint="eastAsia"/>
                <w:sz w:val="20"/>
                <w:szCs w:val="20"/>
              </w:rPr>
              <w:t>（イ）債務者区分について</w:t>
            </w:r>
          </w:p>
          <w:p w14:paraId="43BB6C9D" w14:textId="77777777" w:rsidR="00470E34" w:rsidRPr="00470E34" w:rsidRDefault="00470E34" w:rsidP="00470E34">
            <w:pPr>
              <w:autoSpaceDN w:val="0"/>
              <w:spacing w:line="300" w:lineRule="exact"/>
              <w:ind w:firstLineChars="100" w:firstLine="218"/>
              <w:rPr>
                <w:rFonts w:ascii="ＭＳ 明朝" w:hAnsi="ＭＳ 明朝"/>
                <w:sz w:val="20"/>
                <w:szCs w:val="20"/>
              </w:rPr>
            </w:pPr>
            <w:r w:rsidRPr="00470E34">
              <w:rPr>
                <w:rFonts w:ascii="ＭＳ 明朝" w:hAnsi="ＭＳ 明朝" w:hint="eastAsia"/>
                <w:sz w:val="20"/>
                <w:szCs w:val="20"/>
              </w:rPr>
              <w:t>債権回収整理計画上、時効を迎えたかどうかの別で、時効を迎えた債権額は整理対象債権、時効を迎えていない債権額は回収対象債権に区分している。また、新公会計制度上も、前者は破産更生債権、後者は一般債権に分類している。</w:t>
            </w:r>
          </w:p>
          <w:p w14:paraId="08429589" w14:textId="77777777" w:rsidR="00470E34" w:rsidRPr="00470E34" w:rsidRDefault="00470E34" w:rsidP="00470E34">
            <w:pPr>
              <w:autoSpaceDN w:val="0"/>
              <w:spacing w:line="300" w:lineRule="exact"/>
              <w:ind w:firstLineChars="100" w:firstLine="218"/>
              <w:rPr>
                <w:rFonts w:ascii="ＭＳ 明朝" w:hAnsi="ＭＳ 明朝"/>
                <w:sz w:val="20"/>
                <w:szCs w:val="20"/>
              </w:rPr>
            </w:pPr>
            <w:r w:rsidRPr="00470E34">
              <w:rPr>
                <w:rFonts w:ascii="ＭＳ 明朝" w:hAnsi="ＭＳ 明朝" w:hint="eastAsia"/>
                <w:sz w:val="20"/>
                <w:szCs w:val="20"/>
              </w:rPr>
              <w:t>したがって、同一債務者であっても、時効を迎えたかどうかによって、債権区分が異なる結果となっている。</w:t>
            </w:r>
          </w:p>
          <w:p w14:paraId="259C7D71" w14:textId="33F90570" w:rsidR="00470E34" w:rsidRDefault="00470E34" w:rsidP="00470E34">
            <w:pPr>
              <w:pStyle w:val="a7"/>
              <w:autoSpaceDN w:val="0"/>
              <w:spacing w:line="300" w:lineRule="exact"/>
              <w:ind w:leftChars="0" w:left="0" w:firstLine="218"/>
              <w:rPr>
                <w:rFonts w:hAnsi="ＭＳ 明朝"/>
                <w:sz w:val="24"/>
                <w:szCs w:val="20"/>
                <w:u w:val="single"/>
              </w:rPr>
            </w:pPr>
            <w:r w:rsidRPr="00470E34">
              <w:rPr>
                <w:rFonts w:hAnsi="ＭＳ 明朝" w:hint="eastAsia"/>
                <w:sz w:val="20"/>
                <w:szCs w:val="20"/>
              </w:rPr>
              <w:t>債権の回収可能性を検討する上では、時効の完成の有無によって同一の債務者に対する債権を区分して分類するのではなく、同一の債務者に対する債権の性質、つまり貸倒</w:t>
            </w:r>
            <w:r w:rsidR="00F202D8">
              <w:rPr>
                <w:rFonts w:hAnsi="ＭＳ 明朝" w:hint="eastAsia"/>
                <w:sz w:val="20"/>
                <w:szCs w:val="20"/>
              </w:rPr>
              <w:t>れ</w:t>
            </w:r>
            <w:r w:rsidRPr="00470E34">
              <w:rPr>
                <w:rFonts w:hAnsi="ＭＳ 明朝" w:hint="eastAsia"/>
                <w:sz w:val="20"/>
                <w:szCs w:val="20"/>
              </w:rPr>
              <w:t>の可能性（貸倒リ</w:t>
            </w:r>
            <w:r w:rsidRPr="00470E34">
              <w:rPr>
                <w:rFonts w:hAnsi="ＭＳ 明朝" w:hint="eastAsia"/>
                <w:sz w:val="20"/>
                <w:szCs w:val="20"/>
              </w:rPr>
              <w:lastRenderedPageBreak/>
              <w:t>スク）により判断すべきであり、同一の債務者における個々の債権の回収可能性は同一であるはずである。そこで、</w:t>
            </w:r>
            <w:r w:rsidRPr="00470E34">
              <w:rPr>
                <w:rFonts w:hAnsi="ＭＳ 明朝" w:hint="eastAsia"/>
                <w:sz w:val="24"/>
                <w:szCs w:val="20"/>
                <w:u w:val="single"/>
              </w:rPr>
              <w:t>同一の債務者に対する個々の債権の貸倒の可能性（貸倒リスク）、回収可能性は同一と考えて、債権の評価を行うべきである（意見番号75）。</w:t>
            </w:r>
          </w:p>
          <w:p w14:paraId="3070D0B0" w14:textId="77777777" w:rsidR="00470E34" w:rsidRDefault="00470E34" w:rsidP="00470E34">
            <w:pPr>
              <w:pStyle w:val="a7"/>
              <w:autoSpaceDN w:val="0"/>
              <w:spacing w:line="300" w:lineRule="exact"/>
              <w:ind w:leftChars="0" w:left="0" w:firstLine="258"/>
              <w:rPr>
                <w:rFonts w:hAnsi="ＭＳ 明朝"/>
                <w:sz w:val="24"/>
                <w:szCs w:val="20"/>
                <w:u w:val="single"/>
              </w:rPr>
            </w:pPr>
          </w:p>
          <w:p w14:paraId="7302B817" w14:textId="54A7ECD3" w:rsidR="00470E34" w:rsidRDefault="00470E34" w:rsidP="00470E34">
            <w:pPr>
              <w:pStyle w:val="a7"/>
              <w:autoSpaceDN w:val="0"/>
              <w:spacing w:line="300" w:lineRule="exact"/>
              <w:ind w:leftChars="0" w:left="0" w:firstLine="218"/>
              <w:rPr>
                <w:rFonts w:hAnsi="ＭＳ 明朝"/>
                <w:sz w:val="20"/>
                <w:szCs w:val="20"/>
              </w:rPr>
            </w:pPr>
            <w:r w:rsidRPr="00470E34">
              <w:rPr>
                <w:rFonts w:hAnsi="ＭＳ 明朝" w:hint="eastAsia"/>
                <w:sz w:val="20"/>
                <w:szCs w:val="20"/>
              </w:rPr>
              <w:t>また、回収</w:t>
            </w:r>
            <w:r w:rsidR="00F202D8">
              <w:rPr>
                <w:rFonts w:hAnsi="ＭＳ 明朝" w:hint="eastAsia"/>
                <w:sz w:val="20"/>
                <w:szCs w:val="20"/>
              </w:rPr>
              <w:t>可能性に問題のなかった債権が突如回収不能な状態に陥ることは通常まれ</w:t>
            </w:r>
            <w:r w:rsidRPr="00470E34">
              <w:rPr>
                <w:rFonts w:hAnsi="ＭＳ 明朝" w:hint="eastAsia"/>
                <w:sz w:val="20"/>
                <w:szCs w:val="20"/>
              </w:rPr>
              <w:t>であり、貸倒や回収不能の可能性を示す事象が単独又は複合的に生じ回収が懸念される状態を経て徐々に回収不能な状態に移行していくものと考えられる。</w:t>
            </w:r>
          </w:p>
          <w:p w14:paraId="4AF74F6C" w14:textId="77777777" w:rsidR="0057385F" w:rsidRDefault="0057385F" w:rsidP="00470E34">
            <w:pPr>
              <w:pStyle w:val="a7"/>
              <w:autoSpaceDN w:val="0"/>
              <w:spacing w:line="300" w:lineRule="exact"/>
              <w:ind w:leftChars="0" w:left="0" w:firstLine="218"/>
              <w:rPr>
                <w:rFonts w:hAnsi="ＭＳ 明朝"/>
                <w:sz w:val="20"/>
                <w:szCs w:val="20"/>
              </w:rPr>
            </w:pPr>
          </w:p>
          <w:p w14:paraId="44EA8EAC" w14:textId="77777777" w:rsidR="00DA5273" w:rsidRDefault="00470E34" w:rsidP="002B6E81">
            <w:pPr>
              <w:pStyle w:val="a7"/>
              <w:autoSpaceDN w:val="0"/>
              <w:spacing w:line="300" w:lineRule="exact"/>
              <w:ind w:leftChars="0" w:left="0" w:firstLine="258"/>
              <w:rPr>
                <w:rFonts w:hAnsi="ＭＳ 明朝"/>
                <w:sz w:val="24"/>
                <w:szCs w:val="20"/>
                <w:u w:val="single"/>
              </w:rPr>
            </w:pPr>
            <w:r w:rsidRPr="002B6E81">
              <w:rPr>
                <w:rFonts w:hAnsi="ＭＳ 明朝" w:hint="eastAsia"/>
                <w:sz w:val="24"/>
                <w:szCs w:val="20"/>
              </w:rPr>
              <w:t>つまり、</w:t>
            </w:r>
            <w:r w:rsidRPr="00470E34">
              <w:rPr>
                <w:rFonts w:hAnsi="ＭＳ 明朝" w:hint="eastAsia"/>
                <w:sz w:val="24"/>
                <w:szCs w:val="20"/>
                <w:u w:val="single"/>
              </w:rPr>
              <w:t>債権の回収可能性を検討するにあたり、時効を迎えたかどうかの別だけで判断するという考え方は、実際の債権の状況や実態を適切に示しているとはいいがたい。すなわち、時効を迎えたかどうかの基準だけで回収可能性を判断するのは適切ではない（意見番号76）。</w:t>
            </w:r>
          </w:p>
          <w:p w14:paraId="75702DEE" w14:textId="77777777" w:rsidR="002B6E81" w:rsidRDefault="002B6E81" w:rsidP="002B6E81">
            <w:pPr>
              <w:pStyle w:val="a7"/>
              <w:autoSpaceDN w:val="0"/>
              <w:spacing w:line="300" w:lineRule="exact"/>
              <w:ind w:leftChars="0" w:left="0" w:firstLine="258"/>
              <w:rPr>
                <w:rFonts w:hAnsi="ＭＳ 明朝"/>
                <w:sz w:val="24"/>
                <w:szCs w:val="20"/>
                <w:u w:val="single"/>
              </w:rPr>
            </w:pPr>
          </w:p>
          <w:p w14:paraId="1EC2B832" w14:textId="77777777" w:rsidR="002B6E81" w:rsidRPr="002B6E81" w:rsidRDefault="002B6E81" w:rsidP="002B6E81">
            <w:pPr>
              <w:pStyle w:val="a7"/>
              <w:autoSpaceDN w:val="0"/>
              <w:spacing w:line="300" w:lineRule="exact"/>
              <w:ind w:leftChars="0" w:left="0" w:firstLineChars="0" w:firstLine="0"/>
              <w:rPr>
                <w:rFonts w:hAnsi="ＭＳ 明朝"/>
                <w:sz w:val="20"/>
                <w:szCs w:val="20"/>
              </w:rPr>
            </w:pPr>
            <w:r w:rsidRPr="002B6E81">
              <w:rPr>
                <w:rFonts w:hAnsi="ＭＳ 明朝" w:hint="eastAsia"/>
                <w:sz w:val="20"/>
                <w:szCs w:val="20"/>
              </w:rPr>
              <w:t>（ロ）回収に向けた方策について</w:t>
            </w:r>
          </w:p>
          <w:p w14:paraId="6E115103" w14:textId="77432914" w:rsidR="002B6E81" w:rsidRPr="006316E2" w:rsidRDefault="002B6E81" w:rsidP="006316E2">
            <w:pPr>
              <w:pStyle w:val="a7"/>
              <w:autoSpaceDN w:val="0"/>
              <w:spacing w:line="300" w:lineRule="exact"/>
              <w:ind w:leftChars="0" w:left="0" w:firstLine="258"/>
              <w:rPr>
                <w:rFonts w:hAnsi="ＭＳ 明朝"/>
                <w:sz w:val="24"/>
                <w:szCs w:val="20"/>
                <w:u w:val="single"/>
              </w:rPr>
            </w:pPr>
            <w:r w:rsidRPr="002B6E81">
              <w:rPr>
                <w:rFonts w:hAnsi="ＭＳ 明朝" w:hint="eastAsia"/>
                <w:sz w:val="24"/>
                <w:szCs w:val="20"/>
                <w:u w:val="single"/>
              </w:rPr>
              <w:t>高等学校定時制課程及び通信制課程修学奨励費貸付金の多くが回収できない実態に鑑み、他の所属等の事例も参考に回収に向けた積極的な方策を策定し、実行すべきである（意見番号77）。</w:t>
            </w:r>
          </w:p>
        </w:tc>
        <w:tc>
          <w:tcPr>
            <w:tcW w:w="4389" w:type="dxa"/>
            <w:shd w:val="clear" w:color="auto" w:fill="auto"/>
          </w:tcPr>
          <w:p w14:paraId="60E4CC8B" w14:textId="77777777" w:rsidR="003455C0" w:rsidRPr="00661EC3" w:rsidRDefault="003455C0" w:rsidP="00661EC3">
            <w:pPr>
              <w:autoSpaceDN w:val="0"/>
              <w:spacing w:line="300" w:lineRule="exact"/>
              <w:ind w:firstLineChars="100" w:firstLine="258"/>
              <w:rPr>
                <w:rFonts w:ascii="ＭＳ 明朝" w:hAnsi="ＭＳ 明朝"/>
                <w:sz w:val="24"/>
                <w:szCs w:val="20"/>
              </w:rPr>
            </w:pPr>
          </w:p>
          <w:p w14:paraId="4487EBC1" w14:textId="77777777" w:rsidR="003455C0" w:rsidRPr="00661EC3" w:rsidRDefault="003455C0" w:rsidP="00661EC3">
            <w:pPr>
              <w:autoSpaceDN w:val="0"/>
              <w:spacing w:line="300" w:lineRule="exact"/>
              <w:ind w:firstLineChars="100" w:firstLine="258"/>
              <w:rPr>
                <w:rFonts w:ascii="ＭＳ 明朝" w:hAnsi="ＭＳ 明朝"/>
                <w:sz w:val="24"/>
                <w:szCs w:val="20"/>
              </w:rPr>
            </w:pPr>
          </w:p>
          <w:p w14:paraId="2D6C1D3C" w14:textId="77777777" w:rsidR="003455C0" w:rsidRPr="00661EC3" w:rsidRDefault="003455C0" w:rsidP="00661EC3">
            <w:pPr>
              <w:autoSpaceDN w:val="0"/>
              <w:spacing w:line="300" w:lineRule="exact"/>
              <w:ind w:firstLineChars="100" w:firstLine="258"/>
              <w:rPr>
                <w:rFonts w:ascii="ＭＳ 明朝" w:hAnsi="ＭＳ 明朝"/>
                <w:sz w:val="24"/>
                <w:szCs w:val="20"/>
              </w:rPr>
            </w:pPr>
          </w:p>
          <w:p w14:paraId="27AA63A3" w14:textId="77777777" w:rsidR="003455C0" w:rsidRPr="00661EC3" w:rsidRDefault="003455C0" w:rsidP="00661EC3">
            <w:pPr>
              <w:autoSpaceDN w:val="0"/>
              <w:spacing w:line="300" w:lineRule="exact"/>
              <w:ind w:firstLineChars="100" w:firstLine="258"/>
              <w:rPr>
                <w:rFonts w:ascii="ＭＳ 明朝" w:hAnsi="ＭＳ 明朝"/>
                <w:sz w:val="24"/>
                <w:szCs w:val="20"/>
              </w:rPr>
            </w:pPr>
          </w:p>
          <w:p w14:paraId="4EBD19B7" w14:textId="77777777" w:rsidR="003455C0" w:rsidRPr="00661EC3" w:rsidRDefault="003455C0" w:rsidP="00661EC3">
            <w:pPr>
              <w:autoSpaceDN w:val="0"/>
              <w:spacing w:line="300" w:lineRule="exact"/>
              <w:ind w:firstLineChars="100" w:firstLine="258"/>
              <w:rPr>
                <w:rFonts w:ascii="ＭＳ 明朝" w:hAnsi="ＭＳ 明朝"/>
                <w:sz w:val="24"/>
                <w:szCs w:val="20"/>
              </w:rPr>
            </w:pPr>
          </w:p>
          <w:p w14:paraId="47904F7B" w14:textId="77777777" w:rsidR="003455C0" w:rsidRPr="00661EC3" w:rsidRDefault="003455C0" w:rsidP="00661EC3">
            <w:pPr>
              <w:autoSpaceDN w:val="0"/>
              <w:spacing w:line="300" w:lineRule="exact"/>
              <w:ind w:firstLineChars="100" w:firstLine="258"/>
              <w:rPr>
                <w:rFonts w:ascii="ＭＳ 明朝" w:hAnsi="ＭＳ 明朝"/>
                <w:sz w:val="24"/>
                <w:szCs w:val="20"/>
              </w:rPr>
            </w:pPr>
          </w:p>
          <w:p w14:paraId="0645FEE6" w14:textId="77777777" w:rsidR="003455C0" w:rsidRPr="00661EC3" w:rsidRDefault="003455C0" w:rsidP="00661EC3">
            <w:pPr>
              <w:autoSpaceDN w:val="0"/>
              <w:spacing w:line="300" w:lineRule="exact"/>
              <w:ind w:firstLineChars="100" w:firstLine="258"/>
              <w:rPr>
                <w:rFonts w:ascii="ＭＳ 明朝" w:hAnsi="ＭＳ 明朝"/>
                <w:sz w:val="24"/>
                <w:szCs w:val="20"/>
              </w:rPr>
            </w:pPr>
          </w:p>
          <w:p w14:paraId="46506F88" w14:textId="77777777" w:rsidR="003455C0" w:rsidRPr="00661EC3" w:rsidRDefault="003455C0" w:rsidP="00661EC3">
            <w:pPr>
              <w:autoSpaceDN w:val="0"/>
              <w:spacing w:line="300" w:lineRule="exact"/>
              <w:ind w:firstLineChars="100" w:firstLine="258"/>
              <w:rPr>
                <w:rFonts w:ascii="ＭＳ 明朝" w:hAnsi="ＭＳ 明朝"/>
                <w:sz w:val="24"/>
                <w:szCs w:val="20"/>
              </w:rPr>
            </w:pPr>
          </w:p>
          <w:p w14:paraId="16D3942B" w14:textId="77777777" w:rsidR="003455C0" w:rsidRPr="00661EC3" w:rsidRDefault="003455C0" w:rsidP="00661EC3">
            <w:pPr>
              <w:autoSpaceDN w:val="0"/>
              <w:spacing w:line="300" w:lineRule="exact"/>
              <w:ind w:firstLineChars="100" w:firstLine="258"/>
              <w:rPr>
                <w:rFonts w:ascii="ＭＳ 明朝" w:hAnsi="ＭＳ 明朝"/>
                <w:sz w:val="24"/>
                <w:szCs w:val="20"/>
              </w:rPr>
            </w:pPr>
          </w:p>
          <w:p w14:paraId="4DE7EE57" w14:textId="77777777" w:rsidR="003455C0" w:rsidRPr="00661EC3" w:rsidRDefault="003455C0" w:rsidP="00661EC3">
            <w:pPr>
              <w:autoSpaceDN w:val="0"/>
              <w:spacing w:line="300" w:lineRule="exact"/>
              <w:ind w:firstLineChars="100" w:firstLine="258"/>
              <w:rPr>
                <w:rFonts w:ascii="ＭＳ 明朝" w:hAnsi="ＭＳ 明朝"/>
                <w:sz w:val="24"/>
                <w:szCs w:val="20"/>
              </w:rPr>
            </w:pPr>
          </w:p>
          <w:p w14:paraId="55AF6CB3" w14:textId="77777777" w:rsidR="003455C0" w:rsidRPr="00661EC3" w:rsidRDefault="003455C0" w:rsidP="00661EC3">
            <w:pPr>
              <w:autoSpaceDN w:val="0"/>
              <w:spacing w:line="300" w:lineRule="exact"/>
              <w:ind w:firstLineChars="100" w:firstLine="258"/>
              <w:rPr>
                <w:rFonts w:ascii="ＭＳ 明朝" w:hAnsi="ＭＳ 明朝"/>
                <w:sz w:val="24"/>
                <w:szCs w:val="20"/>
              </w:rPr>
            </w:pPr>
          </w:p>
          <w:p w14:paraId="295DDA99" w14:textId="1A724FE6" w:rsidR="003455C0" w:rsidRPr="00661EC3" w:rsidRDefault="003455C0" w:rsidP="00661EC3">
            <w:pPr>
              <w:autoSpaceDN w:val="0"/>
              <w:spacing w:line="300" w:lineRule="exact"/>
              <w:ind w:firstLineChars="100" w:firstLine="258"/>
              <w:rPr>
                <w:rFonts w:ascii="ＭＳ 明朝" w:hAnsi="ＭＳ 明朝"/>
                <w:sz w:val="24"/>
              </w:rPr>
            </w:pPr>
            <w:r w:rsidRPr="00661EC3">
              <w:rPr>
                <w:rFonts w:ascii="ＭＳ 明朝" w:hAnsi="ＭＳ 明朝" w:hint="eastAsia"/>
                <w:sz w:val="24"/>
                <w:szCs w:val="20"/>
              </w:rPr>
              <w:lastRenderedPageBreak/>
              <w:t>時効の完成の有無によって同一の債務者に対する債務を区分して分類せずに、</w:t>
            </w:r>
            <w:r w:rsidRPr="00661EC3">
              <w:rPr>
                <w:rFonts w:hAnsi="ＭＳ 明朝" w:hint="eastAsia"/>
                <w:sz w:val="24"/>
                <w:szCs w:val="20"/>
              </w:rPr>
              <w:t>同一の債務者に対する個々の債権の貸倒の可能性（貸倒リスク）、回収可能性は同一と考えて、債権の評価を行った</w:t>
            </w:r>
            <w:r w:rsidR="00661EC3">
              <w:rPr>
                <w:rFonts w:hAnsi="ＭＳ 明朝" w:hint="eastAsia"/>
                <w:sz w:val="24"/>
                <w:szCs w:val="20"/>
              </w:rPr>
              <w:t>（意見番号</w:t>
            </w:r>
            <w:r w:rsidR="00661EC3" w:rsidRPr="00661EC3">
              <w:rPr>
                <w:rFonts w:asciiTheme="minorEastAsia" w:eastAsiaTheme="minorEastAsia" w:hAnsiTheme="minorEastAsia" w:hint="eastAsia"/>
                <w:sz w:val="24"/>
                <w:szCs w:val="20"/>
              </w:rPr>
              <w:t>75</w:t>
            </w:r>
            <w:r w:rsidR="00661EC3">
              <w:rPr>
                <w:rFonts w:hAnsi="ＭＳ 明朝" w:hint="eastAsia"/>
                <w:sz w:val="24"/>
                <w:szCs w:val="20"/>
              </w:rPr>
              <w:t>）</w:t>
            </w:r>
            <w:r w:rsidR="00105A6A">
              <w:rPr>
                <w:rFonts w:hAnsi="ＭＳ 明朝" w:hint="eastAsia"/>
                <w:sz w:val="24"/>
                <w:szCs w:val="20"/>
              </w:rPr>
              <w:t>。</w:t>
            </w:r>
          </w:p>
          <w:p w14:paraId="063CFD15" w14:textId="77777777" w:rsidR="003455C0" w:rsidRPr="00661EC3" w:rsidRDefault="003455C0" w:rsidP="003455C0">
            <w:pPr>
              <w:rPr>
                <w:rFonts w:ascii="ＭＳ 明朝" w:hAnsi="ＭＳ 明朝"/>
                <w:sz w:val="24"/>
              </w:rPr>
            </w:pPr>
          </w:p>
          <w:p w14:paraId="7BF05DBE" w14:textId="77777777" w:rsidR="003455C0" w:rsidRPr="00661EC3" w:rsidRDefault="003455C0" w:rsidP="003455C0">
            <w:pPr>
              <w:rPr>
                <w:rFonts w:ascii="ＭＳ 明朝" w:hAnsi="ＭＳ 明朝"/>
                <w:sz w:val="24"/>
              </w:rPr>
            </w:pPr>
          </w:p>
          <w:p w14:paraId="4645566C" w14:textId="77777777" w:rsidR="003455C0" w:rsidRPr="00661EC3" w:rsidRDefault="003455C0" w:rsidP="003455C0">
            <w:pPr>
              <w:rPr>
                <w:rFonts w:ascii="ＭＳ 明朝" w:hAnsi="ＭＳ 明朝"/>
                <w:sz w:val="24"/>
              </w:rPr>
            </w:pPr>
          </w:p>
          <w:p w14:paraId="4D67387A" w14:textId="77777777" w:rsidR="003455C0" w:rsidRPr="00661EC3" w:rsidRDefault="003455C0" w:rsidP="003455C0">
            <w:pPr>
              <w:rPr>
                <w:rFonts w:ascii="ＭＳ 明朝" w:hAnsi="ＭＳ 明朝"/>
                <w:sz w:val="24"/>
              </w:rPr>
            </w:pPr>
          </w:p>
          <w:p w14:paraId="4DA3D3BF" w14:textId="063E6079" w:rsidR="003455C0" w:rsidRPr="00661EC3" w:rsidRDefault="003455C0" w:rsidP="00661EC3">
            <w:pPr>
              <w:spacing w:line="300" w:lineRule="exact"/>
              <w:ind w:firstLineChars="100" w:firstLine="258"/>
              <w:rPr>
                <w:rFonts w:ascii="ＭＳ 明朝" w:hAnsi="ＭＳ 明朝"/>
                <w:sz w:val="24"/>
              </w:rPr>
            </w:pPr>
            <w:r w:rsidRPr="00661EC3">
              <w:rPr>
                <w:rFonts w:ascii="ＭＳ 明朝" w:hAnsi="ＭＳ 明朝" w:hint="eastAsia"/>
                <w:sz w:val="24"/>
                <w:szCs w:val="20"/>
              </w:rPr>
              <w:t>時効を迎えたかどうかの有無にかかわらず、個々の債権の状況を踏まえ回収可能性を分類することとした</w:t>
            </w:r>
            <w:r w:rsidR="00661EC3">
              <w:rPr>
                <w:rFonts w:hAnsi="ＭＳ 明朝" w:hint="eastAsia"/>
                <w:sz w:val="24"/>
                <w:szCs w:val="20"/>
              </w:rPr>
              <w:t>（意見番号</w:t>
            </w:r>
            <w:r w:rsidR="00661EC3">
              <w:rPr>
                <w:rFonts w:asciiTheme="minorEastAsia" w:eastAsiaTheme="minorEastAsia" w:hAnsiTheme="minorEastAsia" w:hint="eastAsia"/>
                <w:sz w:val="24"/>
                <w:szCs w:val="20"/>
              </w:rPr>
              <w:t>76</w:t>
            </w:r>
            <w:r w:rsidR="00661EC3">
              <w:rPr>
                <w:rFonts w:hAnsi="ＭＳ 明朝" w:hint="eastAsia"/>
                <w:sz w:val="24"/>
                <w:szCs w:val="20"/>
              </w:rPr>
              <w:t>）</w:t>
            </w:r>
            <w:r w:rsidR="00105A6A">
              <w:rPr>
                <w:rFonts w:hAnsi="ＭＳ 明朝" w:hint="eastAsia"/>
                <w:sz w:val="24"/>
                <w:szCs w:val="20"/>
              </w:rPr>
              <w:t>。</w:t>
            </w:r>
          </w:p>
          <w:p w14:paraId="76F71D91" w14:textId="77777777" w:rsidR="003455C0" w:rsidRPr="00661EC3" w:rsidRDefault="003455C0" w:rsidP="003455C0">
            <w:pPr>
              <w:rPr>
                <w:rFonts w:ascii="ＭＳ 明朝" w:hAnsi="ＭＳ 明朝"/>
                <w:sz w:val="24"/>
              </w:rPr>
            </w:pPr>
          </w:p>
          <w:p w14:paraId="5E2E6716" w14:textId="77777777" w:rsidR="00661EC3" w:rsidRPr="00661EC3" w:rsidRDefault="00661EC3" w:rsidP="00661EC3">
            <w:pPr>
              <w:spacing w:line="300" w:lineRule="exact"/>
              <w:rPr>
                <w:rFonts w:ascii="ＭＳ 明朝" w:hAnsi="ＭＳ 明朝"/>
                <w:sz w:val="24"/>
              </w:rPr>
            </w:pPr>
          </w:p>
          <w:p w14:paraId="4D3C7183" w14:textId="2A6D59C7" w:rsidR="003455C0" w:rsidRPr="00661EC3" w:rsidRDefault="003455C0" w:rsidP="00661EC3">
            <w:pPr>
              <w:autoSpaceDN w:val="0"/>
              <w:spacing w:line="300" w:lineRule="exact"/>
              <w:ind w:firstLineChars="100" w:firstLine="258"/>
              <w:rPr>
                <w:rFonts w:ascii="ＭＳ 明朝" w:hAnsi="ＭＳ 明朝"/>
                <w:sz w:val="24"/>
                <w:szCs w:val="20"/>
              </w:rPr>
            </w:pPr>
            <w:r w:rsidRPr="00661EC3">
              <w:rPr>
                <w:rFonts w:ascii="ＭＳ 明朝" w:hAnsi="ＭＳ 明朝" w:hint="eastAsia"/>
                <w:sz w:val="24"/>
                <w:szCs w:val="20"/>
              </w:rPr>
              <w:t>財務部税務局</w:t>
            </w:r>
            <w:r w:rsidR="00E11614">
              <w:rPr>
                <w:rFonts w:ascii="ＭＳ 明朝" w:hAnsi="ＭＳ 明朝" w:hint="eastAsia"/>
                <w:sz w:val="24"/>
                <w:szCs w:val="20"/>
              </w:rPr>
              <w:t>税政課</w:t>
            </w:r>
            <w:r w:rsidRPr="00661EC3">
              <w:rPr>
                <w:rFonts w:ascii="ＭＳ 明朝" w:hAnsi="ＭＳ 明朝" w:hint="eastAsia"/>
                <w:sz w:val="24"/>
                <w:szCs w:val="20"/>
              </w:rPr>
              <w:t>作成の債権回収・整理マニュアルを参考にして、高等学校課としての</w:t>
            </w:r>
            <w:r w:rsidRPr="00661EC3">
              <w:rPr>
                <w:rFonts w:asciiTheme="minorEastAsia" w:hAnsiTheme="minorEastAsia" w:hint="eastAsia"/>
                <w:sz w:val="24"/>
                <w:szCs w:val="20"/>
              </w:rPr>
              <w:t>定時制課程及び通信制課程修学奨励費</w:t>
            </w:r>
            <w:r w:rsidRPr="00661EC3">
              <w:rPr>
                <w:rFonts w:ascii="ＭＳ 明朝" w:hAnsi="ＭＳ 明朝" w:hint="eastAsia"/>
                <w:sz w:val="24"/>
                <w:szCs w:val="20"/>
              </w:rPr>
              <w:t>債権回収・整理マニュアルを作成した。</w:t>
            </w:r>
          </w:p>
          <w:p w14:paraId="2F90488F" w14:textId="09E8D95E" w:rsidR="00DA5273" w:rsidRPr="00661EC3" w:rsidRDefault="003455C0" w:rsidP="00105A6A">
            <w:pPr>
              <w:spacing w:line="300" w:lineRule="exact"/>
              <w:rPr>
                <w:rFonts w:ascii="ＭＳ 明朝" w:hAnsi="ＭＳ 明朝"/>
                <w:sz w:val="24"/>
              </w:rPr>
            </w:pPr>
            <w:r w:rsidRPr="00661EC3">
              <w:rPr>
                <w:rFonts w:ascii="ＭＳ 明朝" w:hAnsi="ＭＳ 明朝" w:hint="eastAsia"/>
                <w:sz w:val="24"/>
                <w:szCs w:val="20"/>
              </w:rPr>
              <w:t>債権回収に向けての工程表を作成し、定期的な文書による催告や家庭訪問等により未納額の納入を求めた</w:t>
            </w:r>
            <w:r w:rsidR="00661EC3">
              <w:rPr>
                <w:rFonts w:hAnsi="ＭＳ 明朝" w:hint="eastAsia"/>
                <w:sz w:val="24"/>
                <w:szCs w:val="20"/>
              </w:rPr>
              <w:t>（意見番号</w:t>
            </w:r>
            <w:r w:rsidR="00661EC3" w:rsidRPr="00661EC3">
              <w:rPr>
                <w:rFonts w:asciiTheme="minorEastAsia" w:eastAsiaTheme="minorEastAsia" w:hAnsiTheme="minorEastAsia" w:hint="eastAsia"/>
                <w:sz w:val="24"/>
                <w:szCs w:val="20"/>
              </w:rPr>
              <w:t>7</w:t>
            </w:r>
            <w:r w:rsidR="00661EC3">
              <w:rPr>
                <w:rFonts w:asciiTheme="minorEastAsia" w:eastAsiaTheme="minorEastAsia" w:hAnsiTheme="minorEastAsia" w:hint="eastAsia"/>
                <w:sz w:val="24"/>
                <w:szCs w:val="20"/>
              </w:rPr>
              <w:t>7</w:t>
            </w:r>
            <w:r w:rsidR="00661EC3">
              <w:rPr>
                <w:rFonts w:hAnsi="ＭＳ 明朝" w:hint="eastAsia"/>
                <w:sz w:val="24"/>
                <w:szCs w:val="20"/>
              </w:rPr>
              <w:t>）</w:t>
            </w:r>
            <w:r w:rsidR="00105A6A">
              <w:rPr>
                <w:rFonts w:hAnsi="ＭＳ 明朝" w:hint="eastAsia"/>
                <w:sz w:val="24"/>
                <w:szCs w:val="20"/>
              </w:rPr>
              <w:t>。</w:t>
            </w:r>
          </w:p>
        </w:tc>
        <w:tc>
          <w:tcPr>
            <w:tcW w:w="1557" w:type="dxa"/>
            <w:shd w:val="clear" w:color="auto" w:fill="auto"/>
          </w:tcPr>
          <w:p w14:paraId="62AE4C12" w14:textId="77777777" w:rsidR="003455C0" w:rsidRPr="00661EC3" w:rsidRDefault="003455C0" w:rsidP="003455C0">
            <w:pPr>
              <w:autoSpaceDN w:val="0"/>
              <w:spacing w:line="300" w:lineRule="exact"/>
              <w:rPr>
                <w:rFonts w:ascii="ＭＳ 明朝" w:hAnsi="ＭＳ 明朝"/>
                <w:sz w:val="24"/>
                <w:szCs w:val="20"/>
              </w:rPr>
            </w:pPr>
          </w:p>
          <w:p w14:paraId="53A94AFE" w14:textId="77777777" w:rsidR="003455C0" w:rsidRPr="00661EC3" w:rsidRDefault="003455C0" w:rsidP="003455C0">
            <w:pPr>
              <w:autoSpaceDN w:val="0"/>
              <w:spacing w:line="300" w:lineRule="exact"/>
              <w:rPr>
                <w:rFonts w:ascii="ＭＳ 明朝" w:hAnsi="ＭＳ 明朝"/>
                <w:sz w:val="24"/>
                <w:szCs w:val="20"/>
              </w:rPr>
            </w:pPr>
          </w:p>
          <w:p w14:paraId="20AEE72A" w14:textId="77777777" w:rsidR="003455C0" w:rsidRPr="00661EC3" w:rsidRDefault="003455C0" w:rsidP="003455C0">
            <w:pPr>
              <w:autoSpaceDN w:val="0"/>
              <w:spacing w:line="300" w:lineRule="exact"/>
              <w:rPr>
                <w:rFonts w:ascii="ＭＳ 明朝" w:hAnsi="ＭＳ 明朝"/>
                <w:sz w:val="24"/>
                <w:szCs w:val="20"/>
              </w:rPr>
            </w:pPr>
          </w:p>
          <w:p w14:paraId="70E6F785" w14:textId="77777777" w:rsidR="003455C0" w:rsidRPr="00661EC3" w:rsidRDefault="003455C0" w:rsidP="003455C0">
            <w:pPr>
              <w:autoSpaceDN w:val="0"/>
              <w:spacing w:line="300" w:lineRule="exact"/>
              <w:rPr>
                <w:rFonts w:ascii="ＭＳ 明朝" w:hAnsi="ＭＳ 明朝"/>
                <w:sz w:val="24"/>
                <w:szCs w:val="20"/>
              </w:rPr>
            </w:pPr>
          </w:p>
          <w:p w14:paraId="67B28B2C" w14:textId="77777777" w:rsidR="003455C0" w:rsidRPr="00661EC3" w:rsidRDefault="003455C0" w:rsidP="003455C0">
            <w:pPr>
              <w:autoSpaceDN w:val="0"/>
              <w:spacing w:line="300" w:lineRule="exact"/>
              <w:rPr>
                <w:rFonts w:ascii="ＭＳ 明朝" w:hAnsi="ＭＳ 明朝"/>
                <w:sz w:val="24"/>
                <w:szCs w:val="20"/>
              </w:rPr>
            </w:pPr>
          </w:p>
          <w:p w14:paraId="4791F95D" w14:textId="77777777" w:rsidR="003455C0" w:rsidRPr="00661EC3" w:rsidRDefault="003455C0" w:rsidP="003455C0">
            <w:pPr>
              <w:autoSpaceDN w:val="0"/>
              <w:spacing w:line="300" w:lineRule="exact"/>
              <w:rPr>
                <w:rFonts w:ascii="ＭＳ 明朝" w:hAnsi="ＭＳ 明朝"/>
                <w:sz w:val="24"/>
                <w:szCs w:val="20"/>
              </w:rPr>
            </w:pPr>
          </w:p>
          <w:p w14:paraId="46185195" w14:textId="77777777" w:rsidR="003455C0" w:rsidRPr="00661EC3" w:rsidRDefault="003455C0" w:rsidP="003455C0">
            <w:pPr>
              <w:autoSpaceDN w:val="0"/>
              <w:spacing w:line="300" w:lineRule="exact"/>
              <w:rPr>
                <w:rFonts w:ascii="ＭＳ 明朝" w:hAnsi="ＭＳ 明朝"/>
                <w:sz w:val="24"/>
                <w:szCs w:val="20"/>
              </w:rPr>
            </w:pPr>
          </w:p>
          <w:p w14:paraId="2DFE9114" w14:textId="77777777" w:rsidR="003455C0" w:rsidRPr="00661EC3" w:rsidRDefault="003455C0" w:rsidP="003455C0">
            <w:pPr>
              <w:autoSpaceDN w:val="0"/>
              <w:spacing w:line="300" w:lineRule="exact"/>
              <w:rPr>
                <w:rFonts w:ascii="ＭＳ 明朝" w:hAnsi="ＭＳ 明朝"/>
                <w:sz w:val="24"/>
                <w:szCs w:val="20"/>
              </w:rPr>
            </w:pPr>
          </w:p>
          <w:p w14:paraId="1A107ED7" w14:textId="77777777" w:rsidR="003455C0" w:rsidRPr="00661EC3" w:rsidRDefault="003455C0" w:rsidP="003455C0">
            <w:pPr>
              <w:autoSpaceDN w:val="0"/>
              <w:spacing w:line="300" w:lineRule="exact"/>
              <w:rPr>
                <w:rFonts w:ascii="ＭＳ 明朝" w:hAnsi="ＭＳ 明朝"/>
                <w:sz w:val="24"/>
                <w:szCs w:val="20"/>
              </w:rPr>
            </w:pPr>
          </w:p>
          <w:p w14:paraId="05DEB807" w14:textId="77777777" w:rsidR="003455C0" w:rsidRPr="00661EC3" w:rsidRDefault="003455C0" w:rsidP="003455C0">
            <w:pPr>
              <w:autoSpaceDN w:val="0"/>
              <w:spacing w:line="300" w:lineRule="exact"/>
              <w:rPr>
                <w:rFonts w:ascii="ＭＳ 明朝" w:hAnsi="ＭＳ 明朝"/>
                <w:sz w:val="24"/>
                <w:szCs w:val="20"/>
              </w:rPr>
            </w:pPr>
          </w:p>
          <w:p w14:paraId="4C46A7AE" w14:textId="77777777" w:rsidR="003455C0" w:rsidRPr="00661EC3" w:rsidRDefault="003455C0" w:rsidP="003455C0">
            <w:pPr>
              <w:autoSpaceDN w:val="0"/>
              <w:spacing w:line="300" w:lineRule="exact"/>
              <w:rPr>
                <w:rFonts w:ascii="ＭＳ 明朝" w:hAnsi="ＭＳ 明朝"/>
                <w:sz w:val="24"/>
                <w:szCs w:val="20"/>
              </w:rPr>
            </w:pPr>
          </w:p>
          <w:p w14:paraId="6286A67F" w14:textId="77777777" w:rsidR="003455C0" w:rsidRPr="00661EC3" w:rsidRDefault="003455C0" w:rsidP="003455C0">
            <w:pPr>
              <w:autoSpaceDN w:val="0"/>
              <w:spacing w:line="300" w:lineRule="exact"/>
              <w:rPr>
                <w:rFonts w:ascii="ＭＳ 明朝" w:hAnsi="ＭＳ 明朝"/>
                <w:sz w:val="24"/>
                <w:szCs w:val="20"/>
              </w:rPr>
            </w:pPr>
            <w:r w:rsidRPr="00661EC3">
              <w:rPr>
                <w:rFonts w:ascii="ＭＳ 明朝" w:hAnsi="ＭＳ 明朝" w:hint="eastAsia"/>
                <w:sz w:val="24"/>
                <w:szCs w:val="20"/>
              </w:rPr>
              <w:lastRenderedPageBreak/>
              <w:t>措置</w:t>
            </w:r>
          </w:p>
          <w:p w14:paraId="1097F8D3" w14:textId="100E0C3D" w:rsidR="003455C0" w:rsidRPr="00661EC3" w:rsidRDefault="003455C0" w:rsidP="00DF6E98">
            <w:pPr>
              <w:autoSpaceDN w:val="0"/>
              <w:spacing w:line="300" w:lineRule="exact"/>
              <w:rPr>
                <w:rFonts w:ascii="ＭＳ 明朝" w:hAnsi="ＭＳ 明朝"/>
                <w:sz w:val="24"/>
              </w:rPr>
            </w:pPr>
          </w:p>
          <w:p w14:paraId="18B97BA1" w14:textId="77777777" w:rsidR="003455C0" w:rsidRPr="00661EC3" w:rsidRDefault="003455C0" w:rsidP="003455C0">
            <w:pPr>
              <w:rPr>
                <w:rFonts w:ascii="ＭＳ 明朝" w:hAnsi="ＭＳ 明朝"/>
                <w:sz w:val="24"/>
              </w:rPr>
            </w:pPr>
          </w:p>
          <w:p w14:paraId="0CA2D76D" w14:textId="77777777" w:rsidR="003455C0" w:rsidRPr="00661EC3" w:rsidRDefault="003455C0" w:rsidP="003455C0">
            <w:pPr>
              <w:rPr>
                <w:rFonts w:ascii="ＭＳ 明朝" w:hAnsi="ＭＳ 明朝"/>
                <w:sz w:val="24"/>
              </w:rPr>
            </w:pPr>
          </w:p>
          <w:p w14:paraId="4F8255DA" w14:textId="77777777" w:rsidR="003455C0" w:rsidRPr="00661EC3" w:rsidRDefault="003455C0" w:rsidP="003455C0">
            <w:pPr>
              <w:rPr>
                <w:rFonts w:ascii="ＭＳ 明朝" w:hAnsi="ＭＳ 明朝"/>
                <w:sz w:val="24"/>
              </w:rPr>
            </w:pPr>
          </w:p>
          <w:p w14:paraId="4F486379" w14:textId="77777777" w:rsidR="003455C0" w:rsidRPr="00661EC3" w:rsidRDefault="003455C0" w:rsidP="003455C0">
            <w:pPr>
              <w:rPr>
                <w:rFonts w:ascii="ＭＳ 明朝" w:hAnsi="ＭＳ 明朝"/>
                <w:sz w:val="24"/>
              </w:rPr>
            </w:pPr>
          </w:p>
          <w:p w14:paraId="1D814370" w14:textId="77777777" w:rsidR="003455C0" w:rsidRPr="00661EC3" w:rsidRDefault="003455C0" w:rsidP="003455C0">
            <w:pPr>
              <w:rPr>
                <w:rFonts w:ascii="ＭＳ 明朝" w:hAnsi="ＭＳ 明朝"/>
                <w:sz w:val="24"/>
              </w:rPr>
            </w:pPr>
          </w:p>
          <w:p w14:paraId="6D6A69CE" w14:textId="77777777" w:rsidR="003455C0" w:rsidRPr="00661EC3" w:rsidRDefault="003455C0" w:rsidP="003455C0">
            <w:pPr>
              <w:rPr>
                <w:rFonts w:ascii="ＭＳ 明朝" w:hAnsi="ＭＳ 明朝"/>
                <w:sz w:val="24"/>
              </w:rPr>
            </w:pPr>
          </w:p>
          <w:p w14:paraId="48138B62" w14:textId="77777777" w:rsidR="003455C0" w:rsidRPr="00661EC3" w:rsidRDefault="003455C0" w:rsidP="003455C0">
            <w:pPr>
              <w:rPr>
                <w:rFonts w:ascii="ＭＳ 明朝" w:hAnsi="ＭＳ 明朝"/>
                <w:sz w:val="24"/>
              </w:rPr>
            </w:pPr>
          </w:p>
          <w:p w14:paraId="4394126C" w14:textId="074F5FC6" w:rsidR="003455C0" w:rsidRPr="00661EC3" w:rsidRDefault="003455C0" w:rsidP="003455C0">
            <w:pPr>
              <w:rPr>
                <w:rFonts w:ascii="ＭＳ 明朝" w:hAnsi="ＭＳ 明朝"/>
                <w:sz w:val="24"/>
              </w:rPr>
            </w:pPr>
            <w:r w:rsidRPr="00661EC3">
              <w:rPr>
                <w:rFonts w:ascii="ＭＳ 明朝" w:hAnsi="ＭＳ 明朝" w:hint="eastAsia"/>
                <w:sz w:val="24"/>
                <w:szCs w:val="20"/>
              </w:rPr>
              <w:t>措置</w:t>
            </w:r>
          </w:p>
          <w:p w14:paraId="12C02E9A" w14:textId="77777777" w:rsidR="003455C0" w:rsidRPr="00661EC3" w:rsidRDefault="003455C0" w:rsidP="003455C0">
            <w:pPr>
              <w:rPr>
                <w:rFonts w:ascii="ＭＳ 明朝" w:hAnsi="ＭＳ 明朝"/>
                <w:sz w:val="24"/>
              </w:rPr>
            </w:pPr>
          </w:p>
          <w:p w14:paraId="367A27A3" w14:textId="77777777" w:rsidR="003455C0" w:rsidRPr="00661EC3" w:rsidRDefault="003455C0" w:rsidP="003455C0">
            <w:pPr>
              <w:rPr>
                <w:rFonts w:ascii="ＭＳ 明朝" w:hAnsi="ＭＳ 明朝"/>
                <w:sz w:val="24"/>
              </w:rPr>
            </w:pPr>
          </w:p>
          <w:p w14:paraId="05F83CB5" w14:textId="66593219" w:rsidR="003455C0" w:rsidRPr="00661EC3" w:rsidRDefault="003455C0" w:rsidP="003455C0">
            <w:pPr>
              <w:rPr>
                <w:rFonts w:ascii="ＭＳ 明朝" w:hAnsi="ＭＳ 明朝"/>
                <w:sz w:val="24"/>
              </w:rPr>
            </w:pPr>
          </w:p>
          <w:p w14:paraId="76D1319E" w14:textId="77777777" w:rsidR="00661EC3" w:rsidRDefault="00661EC3" w:rsidP="003455C0">
            <w:pPr>
              <w:rPr>
                <w:rFonts w:ascii="ＭＳ 明朝" w:hAnsi="ＭＳ 明朝"/>
                <w:sz w:val="24"/>
                <w:szCs w:val="20"/>
              </w:rPr>
            </w:pPr>
          </w:p>
          <w:p w14:paraId="53CD3835" w14:textId="02F227E4" w:rsidR="00DA5273" w:rsidRPr="00661EC3" w:rsidRDefault="003455C0" w:rsidP="003455C0">
            <w:pPr>
              <w:rPr>
                <w:rFonts w:ascii="ＭＳ 明朝" w:hAnsi="ＭＳ 明朝"/>
                <w:sz w:val="24"/>
              </w:rPr>
            </w:pPr>
            <w:r w:rsidRPr="00661EC3">
              <w:rPr>
                <w:rFonts w:ascii="ＭＳ 明朝" w:hAnsi="ＭＳ 明朝" w:hint="eastAsia"/>
                <w:sz w:val="24"/>
                <w:szCs w:val="20"/>
              </w:rPr>
              <w:t>措置</w:t>
            </w:r>
          </w:p>
        </w:tc>
      </w:tr>
      <w:tr w:rsidR="00DF141A" w:rsidRPr="0062155B" w14:paraId="0141FE5F" w14:textId="77777777" w:rsidTr="003455C0">
        <w:trPr>
          <w:trHeight w:val="603"/>
        </w:trPr>
        <w:tc>
          <w:tcPr>
            <w:tcW w:w="14302" w:type="dxa"/>
            <w:gridSpan w:val="5"/>
            <w:tcBorders>
              <w:bottom w:val="single" w:sz="4" w:space="0" w:color="auto"/>
            </w:tcBorders>
            <w:vAlign w:val="center"/>
          </w:tcPr>
          <w:p w14:paraId="28A29BDC" w14:textId="4C1372DD" w:rsidR="00DF141A" w:rsidRPr="005C4D5E" w:rsidRDefault="00DF141A" w:rsidP="005C4D5E">
            <w:pPr>
              <w:autoSpaceDN w:val="0"/>
              <w:spacing w:line="300" w:lineRule="exact"/>
              <w:rPr>
                <w:rFonts w:ascii="ＭＳ 明朝" w:hAnsi="ＭＳ 明朝"/>
                <w:sz w:val="24"/>
              </w:rPr>
            </w:pPr>
            <w:r w:rsidRPr="00681689">
              <w:rPr>
                <w:rFonts w:ascii="ＭＳ 明朝" w:hAnsi="ＭＳ 明朝" w:hint="eastAsia"/>
                <w:sz w:val="24"/>
              </w:rPr>
              <w:lastRenderedPageBreak/>
              <w:t>７．固定資産（貸付金を除く）の検討並びにその検討結果</w:t>
            </w:r>
          </w:p>
        </w:tc>
      </w:tr>
      <w:tr w:rsidR="00DF141A" w:rsidRPr="0062155B" w14:paraId="2D2D612B" w14:textId="77777777" w:rsidTr="003455C0">
        <w:trPr>
          <w:trHeight w:val="603"/>
        </w:trPr>
        <w:tc>
          <w:tcPr>
            <w:tcW w:w="14302" w:type="dxa"/>
            <w:gridSpan w:val="5"/>
            <w:tcBorders>
              <w:bottom w:val="single" w:sz="4" w:space="0" w:color="auto"/>
            </w:tcBorders>
            <w:vAlign w:val="center"/>
          </w:tcPr>
          <w:p w14:paraId="5BC845DF" w14:textId="212A5A55" w:rsidR="00DF141A" w:rsidRPr="005C4D5E" w:rsidRDefault="00DF141A" w:rsidP="005C4D5E">
            <w:pPr>
              <w:autoSpaceDN w:val="0"/>
              <w:spacing w:line="300" w:lineRule="exact"/>
              <w:rPr>
                <w:rFonts w:ascii="ＭＳ 明朝" w:hAnsi="ＭＳ 明朝"/>
                <w:sz w:val="24"/>
              </w:rPr>
            </w:pPr>
            <w:r w:rsidRPr="00681689">
              <w:rPr>
                <w:rFonts w:ascii="ＭＳ 明朝" w:hAnsi="ＭＳ 明朝" w:hint="eastAsia"/>
                <w:sz w:val="24"/>
              </w:rPr>
              <w:t xml:space="preserve"> (2) 検討の結果</w:t>
            </w:r>
          </w:p>
        </w:tc>
      </w:tr>
      <w:tr w:rsidR="00DF141A" w:rsidRPr="0062155B" w14:paraId="22099137" w14:textId="77777777" w:rsidTr="003455C0">
        <w:trPr>
          <w:trHeight w:val="3778"/>
        </w:trPr>
        <w:tc>
          <w:tcPr>
            <w:tcW w:w="1841" w:type="dxa"/>
            <w:tcBorders>
              <w:bottom w:val="single" w:sz="4" w:space="0" w:color="auto"/>
            </w:tcBorders>
          </w:tcPr>
          <w:p w14:paraId="725BDCFE" w14:textId="10674DDF" w:rsidR="00DF141A" w:rsidRPr="002A6A0A" w:rsidRDefault="002A6A0A" w:rsidP="002A6A0A">
            <w:pPr>
              <w:autoSpaceDN w:val="0"/>
              <w:spacing w:line="300" w:lineRule="exact"/>
              <w:ind w:leftChars="19" w:left="326" w:hangingChars="110" w:hanging="283"/>
              <w:rPr>
                <w:rFonts w:ascii="ＭＳ 明朝" w:hAnsi="ＭＳ 明朝"/>
                <w:sz w:val="24"/>
              </w:rPr>
            </w:pPr>
            <w:r w:rsidRPr="002A6A0A">
              <w:rPr>
                <w:rFonts w:ascii="ＭＳ 明朝" w:hAnsi="ＭＳ 明朝" w:hint="eastAsia"/>
                <w:sz w:val="24"/>
              </w:rPr>
              <w:t>④</w:t>
            </w:r>
            <w:r w:rsidR="00DF141A" w:rsidRPr="002A6A0A">
              <w:rPr>
                <w:rFonts w:ascii="ＭＳ 明朝" w:hAnsi="ＭＳ 明朝" w:hint="eastAsia"/>
                <w:sz w:val="24"/>
              </w:rPr>
              <w:t xml:space="preserve">　公有財産台帳上の記録について</w:t>
            </w:r>
          </w:p>
          <w:p w14:paraId="633CED03" w14:textId="52073D9E" w:rsidR="000E4E32" w:rsidRPr="00681689" w:rsidRDefault="000E4E32" w:rsidP="005C4D5E">
            <w:pPr>
              <w:autoSpaceDN w:val="0"/>
              <w:spacing w:line="300" w:lineRule="exact"/>
              <w:rPr>
                <w:rFonts w:ascii="ＭＳ 明朝" w:hAnsi="ＭＳ 明朝"/>
                <w:sz w:val="24"/>
              </w:rPr>
            </w:pPr>
          </w:p>
        </w:tc>
        <w:tc>
          <w:tcPr>
            <w:tcW w:w="6514" w:type="dxa"/>
            <w:gridSpan w:val="2"/>
            <w:tcBorders>
              <w:bottom w:val="single" w:sz="4" w:space="0" w:color="auto"/>
            </w:tcBorders>
          </w:tcPr>
          <w:p w14:paraId="4D8ACF0D" w14:textId="77777777" w:rsidR="00DF141A" w:rsidRPr="00681689" w:rsidRDefault="00DF141A" w:rsidP="00DF141A">
            <w:pPr>
              <w:pStyle w:val="a7"/>
              <w:autoSpaceDN w:val="0"/>
              <w:spacing w:line="300" w:lineRule="exact"/>
              <w:ind w:leftChars="0" w:left="0" w:firstLine="258"/>
              <w:rPr>
                <w:rFonts w:hAnsi="ＭＳ 明朝"/>
                <w:sz w:val="24"/>
                <w:u w:val="single"/>
              </w:rPr>
            </w:pPr>
            <w:r w:rsidRPr="00681689">
              <w:rPr>
                <w:rFonts w:hAnsi="ＭＳ 明朝" w:hint="eastAsia"/>
                <w:sz w:val="24"/>
                <w:u w:val="single"/>
              </w:rPr>
              <w:t>公有財産台帳の取得年月日について、次のとおり不合理なものが認められた（結果番号13）。</w:t>
            </w:r>
          </w:p>
          <w:p w14:paraId="61361344" w14:textId="77777777" w:rsidR="00DF141A" w:rsidRPr="00681689" w:rsidRDefault="00DF141A" w:rsidP="00DF141A">
            <w:pPr>
              <w:pStyle w:val="a7"/>
              <w:autoSpaceDN w:val="0"/>
              <w:spacing w:line="300" w:lineRule="exact"/>
              <w:ind w:leftChars="0" w:left="0" w:firstLine="258"/>
              <w:rPr>
                <w:rFonts w:hAnsi="ＭＳ 明朝"/>
                <w:sz w:val="24"/>
                <w:u w:val="single"/>
              </w:rPr>
            </w:pPr>
          </w:p>
          <w:p w14:paraId="728E06F8" w14:textId="77777777" w:rsidR="00DF141A" w:rsidRPr="00681689" w:rsidRDefault="00DF141A" w:rsidP="00DF141A">
            <w:pPr>
              <w:pStyle w:val="a7"/>
              <w:autoSpaceDN w:val="0"/>
              <w:spacing w:line="300" w:lineRule="exact"/>
              <w:ind w:leftChars="0" w:left="0" w:firstLine="258"/>
              <w:rPr>
                <w:rFonts w:hAnsi="ＭＳ 明朝"/>
                <w:sz w:val="24"/>
                <w:u w:val="single"/>
              </w:rPr>
            </w:pPr>
            <w:r w:rsidRPr="009E7558">
              <w:rPr>
                <w:rFonts w:hAnsi="ＭＳ 明朝" w:hint="eastAsia"/>
                <w:sz w:val="24"/>
                <w:u w:val="single"/>
              </w:rPr>
              <w:t>評価の時点修正を正確に行うためにも、評価の妥当性を検証するためにも、公有財産台帳上の取得年月日が正確であるかの点検を行う必要がある（意見番号80）。</w:t>
            </w:r>
          </w:p>
          <w:p w14:paraId="4DAE4E2E" w14:textId="77777777" w:rsidR="00DF141A" w:rsidRPr="00681689" w:rsidRDefault="00DF141A" w:rsidP="00DF141A">
            <w:pPr>
              <w:spacing w:line="300" w:lineRule="exact"/>
              <w:ind w:leftChars="200" w:left="455" w:right="185" w:firstLineChars="1800" w:firstLine="4278"/>
              <w:rPr>
                <w:rFonts w:ascii="ＭＳ 明朝" w:hAnsi="ＭＳ 明朝"/>
                <w:color w:val="000000"/>
                <w:sz w:val="22"/>
                <w:szCs w:val="22"/>
              </w:rPr>
            </w:pPr>
            <w:r w:rsidRPr="00681689">
              <w:rPr>
                <w:rFonts w:ascii="ＭＳ 明朝" w:hAnsi="ＭＳ 明朝" w:hint="eastAsia"/>
                <w:color w:val="000000"/>
                <w:sz w:val="22"/>
                <w:szCs w:val="22"/>
              </w:rPr>
              <w:t>（単位：円）</w:t>
            </w:r>
          </w:p>
          <w:tbl>
            <w:tblPr>
              <w:tblW w:w="6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011"/>
              <w:gridCol w:w="1807"/>
            </w:tblGrid>
            <w:tr w:rsidR="00DF141A" w:rsidRPr="00681689" w14:paraId="01DF65EF" w14:textId="77777777" w:rsidTr="003455C0">
              <w:trPr>
                <w:trHeight w:val="136"/>
              </w:trPr>
              <w:tc>
                <w:tcPr>
                  <w:tcW w:w="2407" w:type="dxa"/>
                  <w:shd w:val="clear" w:color="auto" w:fill="auto"/>
                </w:tcPr>
                <w:p w14:paraId="32FA1EBE" w14:textId="77777777" w:rsidR="00DF141A" w:rsidRPr="00681689" w:rsidRDefault="00DF141A" w:rsidP="007F15F6">
                  <w:pPr>
                    <w:spacing w:line="300" w:lineRule="exact"/>
                    <w:jc w:val="center"/>
                    <w:rPr>
                      <w:rFonts w:ascii="ＭＳ 明朝" w:hAnsi="ＭＳ 明朝"/>
                      <w:color w:val="000000"/>
                      <w:sz w:val="20"/>
                      <w:szCs w:val="20"/>
                    </w:rPr>
                  </w:pPr>
                  <w:r w:rsidRPr="00681689">
                    <w:rPr>
                      <w:rFonts w:ascii="ＭＳ 明朝" w:hAnsi="ＭＳ 明朝" w:hint="eastAsia"/>
                      <w:color w:val="000000"/>
                      <w:sz w:val="20"/>
                      <w:szCs w:val="20"/>
                    </w:rPr>
                    <w:t>施設名称</w:t>
                  </w:r>
                </w:p>
              </w:tc>
              <w:tc>
                <w:tcPr>
                  <w:tcW w:w="2011" w:type="dxa"/>
                  <w:shd w:val="clear" w:color="auto" w:fill="auto"/>
                </w:tcPr>
                <w:p w14:paraId="407A254E" w14:textId="77777777" w:rsidR="00DF141A" w:rsidRPr="00681689" w:rsidRDefault="00DF141A" w:rsidP="007F15F6">
                  <w:pPr>
                    <w:spacing w:line="300" w:lineRule="exact"/>
                    <w:jc w:val="center"/>
                    <w:rPr>
                      <w:rFonts w:ascii="ＭＳ 明朝" w:hAnsi="ＭＳ 明朝"/>
                      <w:color w:val="000000"/>
                      <w:sz w:val="20"/>
                      <w:szCs w:val="20"/>
                    </w:rPr>
                  </w:pPr>
                  <w:r w:rsidRPr="00681689">
                    <w:rPr>
                      <w:rFonts w:ascii="ＭＳ 明朝" w:hAnsi="ＭＳ 明朝" w:hint="eastAsia"/>
                      <w:color w:val="000000"/>
                      <w:sz w:val="20"/>
                      <w:szCs w:val="20"/>
                    </w:rPr>
                    <w:t>取得年月日</w:t>
                  </w:r>
                </w:p>
              </w:tc>
              <w:tc>
                <w:tcPr>
                  <w:tcW w:w="1807" w:type="dxa"/>
                  <w:shd w:val="clear" w:color="auto" w:fill="auto"/>
                </w:tcPr>
                <w:p w14:paraId="28F609B6" w14:textId="77777777" w:rsidR="00DF141A" w:rsidRPr="00681689" w:rsidRDefault="00DF141A" w:rsidP="007F15F6">
                  <w:pPr>
                    <w:spacing w:line="300" w:lineRule="exact"/>
                    <w:jc w:val="center"/>
                    <w:rPr>
                      <w:rFonts w:ascii="ＭＳ 明朝" w:hAnsi="ＭＳ 明朝"/>
                      <w:color w:val="000000"/>
                      <w:sz w:val="20"/>
                      <w:szCs w:val="20"/>
                    </w:rPr>
                  </w:pPr>
                  <w:r w:rsidRPr="00681689">
                    <w:rPr>
                      <w:rFonts w:ascii="ＭＳ 明朝" w:hAnsi="ＭＳ 明朝" w:hint="eastAsia"/>
                      <w:color w:val="000000"/>
                      <w:sz w:val="20"/>
                      <w:szCs w:val="20"/>
                    </w:rPr>
                    <w:t>取得価額</w:t>
                  </w:r>
                </w:p>
              </w:tc>
            </w:tr>
            <w:tr w:rsidR="00DF141A" w:rsidRPr="00681689" w14:paraId="740ED603" w14:textId="77777777" w:rsidTr="003455C0">
              <w:trPr>
                <w:trHeight w:val="136"/>
              </w:trPr>
              <w:tc>
                <w:tcPr>
                  <w:tcW w:w="2407" w:type="dxa"/>
                  <w:shd w:val="clear" w:color="auto" w:fill="auto"/>
                </w:tcPr>
                <w:p w14:paraId="72563AFE" w14:textId="77777777" w:rsidR="00DF141A" w:rsidRPr="00681689" w:rsidRDefault="00DF141A" w:rsidP="007F15F6">
                  <w:pPr>
                    <w:spacing w:line="300" w:lineRule="exact"/>
                    <w:rPr>
                      <w:rFonts w:ascii="ＭＳ 明朝" w:hAnsi="ＭＳ 明朝"/>
                      <w:color w:val="000000"/>
                      <w:sz w:val="20"/>
                      <w:szCs w:val="20"/>
                    </w:rPr>
                  </w:pPr>
                  <w:r w:rsidRPr="00681689">
                    <w:rPr>
                      <w:rFonts w:ascii="ＭＳ 明朝" w:hAnsi="ＭＳ 明朝" w:hint="eastAsia"/>
                      <w:color w:val="000000"/>
                      <w:sz w:val="20"/>
                      <w:szCs w:val="20"/>
                    </w:rPr>
                    <w:t>岸和田高等学校</w:t>
                  </w:r>
                </w:p>
              </w:tc>
              <w:tc>
                <w:tcPr>
                  <w:tcW w:w="2011" w:type="dxa"/>
                  <w:shd w:val="clear" w:color="auto" w:fill="auto"/>
                </w:tcPr>
                <w:p w14:paraId="712212D1" w14:textId="77777777" w:rsidR="00DF141A" w:rsidRPr="00681689" w:rsidRDefault="00DF141A" w:rsidP="007F15F6">
                  <w:pPr>
                    <w:spacing w:line="300" w:lineRule="exact"/>
                    <w:rPr>
                      <w:rFonts w:ascii="ＭＳ 明朝" w:hAnsi="ＭＳ 明朝"/>
                      <w:color w:val="000000"/>
                      <w:sz w:val="20"/>
                      <w:szCs w:val="20"/>
                    </w:rPr>
                  </w:pPr>
                  <w:r w:rsidRPr="00681689">
                    <w:rPr>
                      <w:rFonts w:ascii="ＭＳ 明朝" w:hAnsi="ＭＳ 明朝" w:hint="eastAsia"/>
                      <w:color w:val="000000"/>
                      <w:sz w:val="20"/>
                      <w:szCs w:val="20"/>
                    </w:rPr>
                    <w:t>明治１年１月１日</w:t>
                  </w:r>
                </w:p>
              </w:tc>
              <w:tc>
                <w:tcPr>
                  <w:tcW w:w="1807" w:type="dxa"/>
                  <w:shd w:val="clear" w:color="auto" w:fill="auto"/>
                </w:tcPr>
                <w:p w14:paraId="4338C5F3" w14:textId="77777777" w:rsidR="00DF141A" w:rsidRPr="00681689" w:rsidRDefault="00DF141A" w:rsidP="007F15F6">
                  <w:pPr>
                    <w:spacing w:line="300" w:lineRule="exact"/>
                    <w:jc w:val="right"/>
                    <w:rPr>
                      <w:rFonts w:ascii="ＭＳ 明朝" w:hAnsi="ＭＳ 明朝"/>
                      <w:color w:val="000000"/>
                      <w:sz w:val="20"/>
                      <w:szCs w:val="20"/>
                    </w:rPr>
                  </w:pPr>
                  <w:r w:rsidRPr="00681689">
                    <w:rPr>
                      <w:rFonts w:ascii="ＭＳ 明朝" w:hAnsi="ＭＳ 明朝" w:hint="eastAsia"/>
                      <w:color w:val="000000"/>
                      <w:sz w:val="20"/>
                      <w:szCs w:val="20"/>
                    </w:rPr>
                    <w:t>488,097,469</w:t>
                  </w:r>
                </w:p>
              </w:tc>
            </w:tr>
            <w:tr w:rsidR="00DF141A" w:rsidRPr="00681689" w14:paraId="2A7C567E" w14:textId="77777777" w:rsidTr="003455C0">
              <w:trPr>
                <w:trHeight w:val="136"/>
              </w:trPr>
              <w:tc>
                <w:tcPr>
                  <w:tcW w:w="2407" w:type="dxa"/>
                  <w:shd w:val="clear" w:color="auto" w:fill="auto"/>
                </w:tcPr>
                <w:p w14:paraId="78353004" w14:textId="47669818" w:rsidR="00DF141A" w:rsidRPr="00681689" w:rsidRDefault="00DF141A" w:rsidP="007F15F6">
                  <w:pPr>
                    <w:spacing w:line="300" w:lineRule="exact"/>
                    <w:rPr>
                      <w:rFonts w:ascii="ＭＳ 明朝" w:hAnsi="ＭＳ 明朝"/>
                      <w:color w:val="000000"/>
                      <w:sz w:val="20"/>
                      <w:szCs w:val="20"/>
                    </w:rPr>
                  </w:pPr>
                  <w:r w:rsidRPr="00681689">
                    <w:rPr>
                      <w:rFonts w:ascii="ＭＳ 明朝" w:hAnsi="ＭＳ 明朝" w:hint="eastAsia"/>
                      <w:color w:val="000000"/>
                      <w:sz w:val="20"/>
                      <w:szCs w:val="20"/>
                    </w:rPr>
                    <w:t>今宮高等学校</w:t>
                  </w:r>
                </w:p>
              </w:tc>
              <w:tc>
                <w:tcPr>
                  <w:tcW w:w="2011" w:type="dxa"/>
                  <w:shd w:val="clear" w:color="auto" w:fill="auto"/>
                </w:tcPr>
                <w:p w14:paraId="2B7FFE1E" w14:textId="175F9B07" w:rsidR="00DF141A" w:rsidRPr="00681689" w:rsidRDefault="00DF141A" w:rsidP="007F15F6">
                  <w:pPr>
                    <w:spacing w:line="300" w:lineRule="exact"/>
                    <w:rPr>
                      <w:rFonts w:ascii="ＭＳ 明朝" w:hAnsi="ＭＳ 明朝"/>
                      <w:color w:val="000000"/>
                      <w:sz w:val="20"/>
                      <w:szCs w:val="20"/>
                    </w:rPr>
                  </w:pPr>
                  <w:r w:rsidRPr="00681689">
                    <w:rPr>
                      <w:rFonts w:ascii="ＭＳ 明朝" w:hAnsi="ＭＳ 明朝" w:hint="eastAsia"/>
                      <w:color w:val="000000"/>
                      <w:sz w:val="20"/>
                      <w:szCs w:val="20"/>
                    </w:rPr>
                    <w:t>明治７年６月29日</w:t>
                  </w:r>
                </w:p>
              </w:tc>
              <w:tc>
                <w:tcPr>
                  <w:tcW w:w="1807" w:type="dxa"/>
                  <w:shd w:val="clear" w:color="auto" w:fill="auto"/>
                </w:tcPr>
                <w:p w14:paraId="684497B1" w14:textId="10FA42BD" w:rsidR="00DF141A" w:rsidRPr="00681689" w:rsidRDefault="00DF141A" w:rsidP="007F15F6">
                  <w:pPr>
                    <w:spacing w:line="300" w:lineRule="exact"/>
                    <w:jc w:val="right"/>
                    <w:rPr>
                      <w:rFonts w:ascii="ＭＳ 明朝" w:hAnsi="ＭＳ 明朝"/>
                      <w:color w:val="000000"/>
                      <w:sz w:val="20"/>
                      <w:szCs w:val="20"/>
                    </w:rPr>
                  </w:pPr>
                  <w:r w:rsidRPr="00681689">
                    <w:rPr>
                      <w:rFonts w:ascii="ＭＳ 明朝" w:hAnsi="ＭＳ 明朝" w:hint="eastAsia"/>
                      <w:color w:val="000000"/>
                      <w:sz w:val="20"/>
                      <w:szCs w:val="20"/>
                    </w:rPr>
                    <w:t>390,995,322</w:t>
                  </w:r>
                </w:p>
              </w:tc>
            </w:tr>
          </w:tbl>
          <w:p w14:paraId="335D6E52" w14:textId="77777777" w:rsidR="00DF141A" w:rsidRPr="00681689" w:rsidRDefault="00DF141A" w:rsidP="005C4D5E">
            <w:pPr>
              <w:autoSpaceDN w:val="0"/>
              <w:spacing w:line="300" w:lineRule="exact"/>
              <w:rPr>
                <w:rFonts w:ascii="ＭＳ 明朝" w:hAnsi="ＭＳ 明朝"/>
                <w:sz w:val="24"/>
              </w:rPr>
            </w:pPr>
          </w:p>
        </w:tc>
        <w:tc>
          <w:tcPr>
            <w:tcW w:w="4389" w:type="dxa"/>
            <w:tcBorders>
              <w:bottom w:val="single" w:sz="4" w:space="0" w:color="auto"/>
            </w:tcBorders>
          </w:tcPr>
          <w:p w14:paraId="63716F26" w14:textId="168E5498" w:rsidR="00E11614" w:rsidRPr="009E7558" w:rsidRDefault="00511A26" w:rsidP="008C2356">
            <w:pPr>
              <w:autoSpaceDN w:val="0"/>
              <w:spacing w:line="300" w:lineRule="exact"/>
              <w:ind w:firstLineChars="100" w:firstLine="258"/>
              <w:rPr>
                <w:rFonts w:ascii="ＭＳ 明朝" w:hAnsi="ＭＳ 明朝"/>
                <w:sz w:val="24"/>
                <w:szCs w:val="20"/>
              </w:rPr>
            </w:pPr>
            <w:r w:rsidRPr="009E7558">
              <w:rPr>
                <w:rFonts w:ascii="ＭＳ 明朝" w:hAnsi="ＭＳ 明朝" w:hint="eastAsia"/>
                <w:sz w:val="24"/>
                <w:szCs w:val="20"/>
              </w:rPr>
              <w:t>包括外部監査で意見のあった</w:t>
            </w:r>
            <w:r w:rsidR="008C2356" w:rsidRPr="009E7558">
              <w:rPr>
                <w:rFonts w:ascii="ＭＳ 明朝" w:hAnsi="ＭＳ 明朝" w:hint="eastAsia"/>
                <w:sz w:val="24"/>
                <w:szCs w:val="20"/>
              </w:rPr>
              <w:t>府立高校３校</w:t>
            </w:r>
            <w:r w:rsidR="00733F8F" w:rsidRPr="009E7558">
              <w:rPr>
                <w:rFonts w:ascii="ＭＳ 明朝" w:hAnsi="ＭＳ 明朝" w:hint="eastAsia"/>
                <w:sz w:val="24"/>
                <w:szCs w:val="20"/>
              </w:rPr>
              <w:t>について、各学校において紙媒体の公有財産台帳及び登記簿により</w:t>
            </w:r>
            <w:r w:rsidR="00A65850" w:rsidRPr="009E7558">
              <w:rPr>
                <w:rFonts w:ascii="ＭＳ 明朝" w:hAnsi="ＭＳ 明朝" w:hint="eastAsia"/>
                <w:sz w:val="24"/>
                <w:szCs w:val="20"/>
              </w:rPr>
              <w:t>取得年月日の</w:t>
            </w:r>
            <w:r w:rsidR="008C2356" w:rsidRPr="009E7558">
              <w:rPr>
                <w:rFonts w:ascii="ＭＳ 明朝" w:hAnsi="ＭＳ 明朝" w:hint="eastAsia"/>
                <w:sz w:val="24"/>
                <w:szCs w:val="20"/>
              </w:rPr>
              <w:t>点検を行った結果、誤りが確認された２校について、</w:t>
            </w:r>
            <w:r w:rsidR="00210379" w:rsidRPr="009E7558">
              <w:rPr>
                <w:rFonts w:ascii="ＭＳ 明朝" w:hAnsi="ＭＳ 明朝" w:hint="eastAsia"/>
                <w:sz w:val="24"/>
                <w:szCs w:val="20"/>
              </w:rPr>
              <w:t>次の内容により公有財産台帳の取得年月日の訂正を行った</w:t>
            </w:r>
            <w:r w:rsidR="00E11614" w:rsidRPr="009E7558">
              <w:rPr>
                <w:rFonts w:ascii="ＭＳ 明朝" w:hAnsi="ＭＳ 明朝" w:hint="eastAsia"/>
                <w:sz w:val="24"/>
                <w:szCs w:val="20"/>
              </w:rPr>
              <w:t>（結果番号13</w:t>
            </w:r>
            <w:r w:rsidR="00AD1493" w:rsidRPr="009E7558">
              <w:rPr>
                <w:rFonts w:ascii="ＭＳ 明朝" w:hAnsi="ＭＳ 明朝" w:hint="eastAsia"/>
                <w:sz w:val="24"/>
                <w:szCs w:val="20"/>
              </w:rPr>
              <w:t>、意見番号80</w:t>
            </w:r>
            <w:r w:rsidR="00E11614" w:rsidRPr="009E7558">
              <w:rPr>
                <w:rFonts w:ascii="ＭＳ 明朝" w:hAnsi="ＭＳ 明朝" w:hint="eastAsia"/>
                <w:sz w:val="24"/>
                <w:szCs w:val="20"/>
              </w:rPr>
              <w:t>）</w:t>
            </w:r>
            <w:r w:rsidR="00105A6A">
              <w:rPr>
                <w:rFonts w:ascii="ＭＳ 明朝" w:hAnsi="ＭＳ 明朝" w:hint="eastAsia"/>
                <w:sz w:val="24"/>
                <w:szCs w:val="20"/>
              </w:rPr>
              <w:t>。</w:t>
            </w:r>
          </w:p>
          <w:p w14:paraId="52FC4322" w14:textId="22EDCBAD" w:rsidR="00210379" w:rsidRPr="00661EC3" w:rsidRDefault="00210379" w:rsidP="00210379">
            <w:pPr>
              <w:autoSpaceDN w:val="0"/>
              <w:spacing w:line="300" w:lineRule="exact"/>
              <w:rPr>
                <w:rFonts w:ascii="ＭＳ 明朝" w:hAnsi="ＭＳ 明朝"/>
                <w:sz w:val="24"/>
                <w:szCs w:val="20"/>
              </w:rPr>
            </w:pPr>
          </w:p>
          <w:p w14:paraId="32A843B9" w14:textId="77777777" w:rsidR="00210379" w:rsidRPr="00661EC3" w:rsidRDefault="00210379" w:rsidP="00661EC3">
            <w:pPr>
              <w:autoSpaceDN w:val="0"/>
              <w:spacing w:line="300" w:lineRule="exact"/>
              <w:ind w:left="515" w:hangingChars="200" w:hanging="515"/>
              <w:rPr>
                <w:rFonts w:ascii="ＭＳ 明朝" w:hAnsi="ＭＳ 明朝"/>
                <w:sz w:val="24"/>
                <w:szCs w:val="20"/>
              </w:rPr>
            </w:pPr>
            <w:r w:rsidRPr="00661EC3">
              <w:rPr>
                <w:rFonts w:ascii="ＭＳ 明朝" w:hAnsi="ＭＳ 明朝" w:hint="eastAsia"/>
                <w:sz w:val="24"/>
                <w:szCs w:val="20"/>
              </w:rPr>
              <w:t xml:space="preserve">　※岸和田高校：明治30年4月26日</w:t>
            </w:r>
          </w:p>
          <w:p w14:paraId="4019E8DB" w14:textId="77777777" w:rsidR="00DF141A" w:rsidRDefault="00210379" w:rsidP="00E90E00">
            <w:pPr>
              <w:autoSpaceDN w:val="0"/>
              <w:spacing w:line="300" w:lineRule="exact"/>
              <w:ind w:left="515" w:hangingChars="200" w:hanging="515"/>
              <w:rPr>
                <w:rFonts w:ascii="ＭＳ 明朝" w:hAnsi="ＭＳ 明朝"/>
                <w:sz w:val="24"/>
                <w:szCs w:val="20"/>
              </w:rPr>
            </w:pPr>
            <w:r w:rsidRPr="00661EC3">
              <w:rPr>
                <w:rFonts w:ascii="ＭＳ 明朝" w:hAnsi="ＭＳ 明朝" w:hint="eastAsia"/>
                <w:sz w:val="24"/>
                <w:szCs w:val="20"/>
              </w:rPr>
              <w:t xml:space="preserve">　  今宮高校 ：明治40年6月29日</w:t>
            </w:r>
          </w:p>
          <w:p w14:paraId="225E1EA7" w14:textId="1762AB86" w:rsidR="00E11614" w:rsidRPr="00681689" w:rsidRDefault="00E11614" w:rsidP="00E90E00">
            <w:pPr>
              <w:autoSpaceDN w:val="0"/>
              <w:spacing w:line="300" w:lineRule="exact"/>
              <w:ind w:left="515" w:hangingChars="200" w:hanging="515"/>
              <w:rPr>
                <w:rFonts w:ascii="ＭＳ 明朝" w:hAnsi="ＭＳ 明朝"/>
                <w:sz w:val="24"/>
              </w:rPr>
            </w:pPr>
          </w:p>
        </w:tc>
        <w:tc>
          <w:tcPr>
            <w:tcW w:w="1557" w:type="dxa"/>
            <w:tcBorders>
              <w:bottom w:val="single" w:sz="4" w:space="0" w:color="auto"/>
            </w:tcBorders>
          </w:tcPr>
          <w:p w14:paraId="33D2335F" w14:textId="7B4512C0" w:rsidR="00DF141A" w:rsidRPr="001C6FED" w:rsidRDefault="00210379" w:rsidP="005C4D5E">
            <w:pPr>
              <w:autoSpaceDN w:val="0"/>
              <w:spacing w:line="300" w:lineRule="exact"/>
              <w:rPr>
                <w:rFonts w:ascii="ＭＳ 明朝" w:hAnsi="ＭＳ 明朝"/>
                <w:sz w:val="20"/>
                <w:szCs w:val="20"/>
              </w:rPr>
            </w:pPr>
            <w:r w:rsidRPr="00661EC3">
              <w:rPr>
                <w:rFonts w:ascii="ＭＳ 明朝" w:hAnsi="ＭＳ 明朝" w:hint="eastAsia"/>
                <w:sz w:val="24"/>
                <w:szCs w:val="20"/>
              </w:rPr>
              <w:t>措置</w:t>
            </w:r>
          </w:p>
        </w:tc>
      </w:tr>
      <w:tr w:rsidR="00DF141A" w:rsidRPr="0062155B" w14:paraId="14765F20" w14:textId="77777777" w:rsidTr="003455C0">
        <w:trPr>
          <w:trHeight w:val="603"/>
        </w:trPr>
        <w:tc>
          <w:tcPr>
            <w:tcW w:w="14302" w:type="dxa"/>
            <w:gridSpan w:val="5"/>
            <w:tcBorders>
              <w:bottom w:val="single" w:sz="4" w:space="0" w:color="auto"/>
            </w:tcBorders>
            <w:vAlign w:val="center"/>
          </w:tcPr>
          <w:p w14:paraId="4BD70F64" w14:textId="09FE7DD7" w:rsidR="00DF141A" w:rsidRPr="005C4D5E" w:rsidRDefault="00DF141A" w:rsidP="005C4D5E">
            <w:pPr>
              <w:autoSpaceDN w:val="0"/>
              <w:spacing w:line="300" w:lineRule="exact"/>
              <w:rPr>
                <w:rFonts w:ascii="ＭＳ 明朝" w:hAnsi="ＭＳ 明朝"/>
                <w:sz w:val="24"/>
              </w:rPr>
            </w:pPr>
            <w:r w:rsidRPr="005C4D5E">
              <w:rPr>
                <w:rFonts w:ascii="ＭＳ 明朝" w:hAnsi="ＭＳ 明朝" w:hint="eastAsia"/>
                <w:sz w:val="24"/>
              </w:rPr>
              <w:t xml:space="preserve">11．未収金に係る延滞金及び延滞金相当の遅延損害金について　</w:t>
            </w:r>
          </w:p>
        </w:tc>
      </w:tr>
      <w:tr w:rsidR="00DF141A" w:rsidRPr="0062155B" w14:paraId="46C25819" w14:textId="77777777" w:rsidTr="00F202D8">
        <w:trPr>
          <w:trHeight w:val="4912"/>
        </w:trPr>
        <w:tc>
          <w:tcPr>
            <w:tcW w:w="1888" w:type="dxa"/>
            <w:gridSpan w:val="2"/>
            <w:tcBorders>
              <w:bottom w:val="single" w:sz="4" w:space="0" w:color="auto"/>
            </w:tcBorders>
          </w:tcPr>
          <w:p w14:paraId="151EC776" w14:textId="5C43205E" w:rsidR="00DF141A" w:rsidRDefault="003455C0" w:rsidP="00DF6E98">
            <w:pPr>
              <w:pStyle w:val="341"/>
              <w:keepNext w:val="0"/>
              <w:widowControl/>
              <w:autoSpaceDN w:val="0"/>
              <w:spacing w:line="300" w:lineRule="exact"/>
              <w:ind w:leftChars="0" w:left="0"/>
              <w:rPr>
                <w:rFonts w:hAnsi="ＭＳ 明朝"/>
                <w:sz w:val="24"/>
              </w:rPr>
            </w:pPr>
            <w:r>
              <w:rPr>
                <w:rFonts w:hAnsi="ＭＳ 明朝" w:hint="eastAsia"/>
                <w:sz w:val="24"/>
              </w:rPr>
              <w:lastRenderedPageBreak/>
              <w:t>【教</w:t>
            </w:r>
            <w:r w:rsidR="00DF141A">
              <w:rPr>
                <w:rFonts w:hAnsi="ＭＳ 明朝" w:hint="eastAsia"/>
                <w:sz w:val="24"/>
              </w:rPr>
              <w:t>育委員会】</w:t>
            </w:r>
          </w:p>
          <w:p w14:paraId="5C094A9F" w14:textId="006EC517" w:rsidR="000E4E32" w:rsidRDefault="000E4E32" w:rsidP="00DF6E98">
            <w:pPr>
              <w:pStyle w:val="341"/>
              <w:keepNext w:val="0"/>
              <w:widowControl/>
              <w:autoSpaceDN w:val="0"/>
              <w:spacing w:line="300" w:lineRule="exact"/>
              <w:ind w:leftChars="0" w:left="0"/>
              <w:rPr>
                <w:rFonts w:hAnsi="ＭＳ 明朝"/>
                <w:sz w:val="24"/>
              </w:rPr>
            </w:pPr>
          </w:p>
          <w:p w14:paraId="6EF271DE" w14:textId="0B633E6D" w:rsidR="000E4E32" w:rsidRDefault="000E4E32" w:rsidP="00DF6E98">
            <w:pPr>
              <w:pStyle w:val="341"/>
              <w:keepNext w:val="0"/>
              <w:widowControl/>
              <w:autoSpaceDN w:val="0"/>
              <w:spacing w:line="300" w:lineRule="exact"/>
              <w:ind w:leftChars="0" w:left="0"/>
              <w:rPr>
                <w:rFonts w:hAnsi="ＭＳ 明朝"/>
                <w:sz w:val="24"/>
              </w:rPr>
            </w:pPr>
          </w:p>
          <w:p w14:paraId="1CBB4C60" w14:textId="6A58FDC6" w:rsidR="000E4E32" w:rsidRPr="00470E34" w:rsidRDefault="000E4E32" w:rsidP="00DF6E98">
            <w:pPr>
              <w:pStyle w:val="341"/>
              <w:keepNext w:val="0"/>
              <w:widowControl/>
              <w:autoSpaceDN w:val="0"/>
              <w:spacing w:line="300" w:lineRule="exact"/>
              <w:ind w:leftChars="0" w:left="0"/>
              <w:rPr>
                <w:rFonts w:ascii="ＭＳ 明朝" w:hAnsi="ＭＳ 明朝" w:cs="Times New Roman"/>
                <w:sz w:val="24"/>
                <w:szCs w:val="24"/>
              </w:rPr>
            </w:pPr>
          </w:p>
        </w:tc>
        <w:tc>
          <w:tcPr>
            <w:tcW w:w="6467" w:type="dxa"/>
          </w:tcPr>
          <w:p w14:paraId="1AEB3A42" w14:textId="77777777" w:rsidR="00DF141A" w:rsidRPr="004D161B" w:rsidRDefault="00DF141A" w:rsidP="005C4D5E">
            <w:pPr>
              <w:pStyle w:val="a7"/>
              <w:autoSpaceDN w:val="0"/>
              <w:spacing w:line="300" w:lineRule="exact"/>
              <w:ind w:leftChars="0" w:left="0" w:firstLine="258"/>
              <w:rPr>
                <w:rFonts w:hAnsi="ＭＳ 明朝"/>
                <w:sz w:val="24"/>
                <w:u w:val="single"/>
              </w:rPr>
            </w:pPr>
            <w:r w:rsidRPr="004D161B">
              <w:rPr>
                <w:rFonts w:hAnsi="ＭＳ 明朝" w:hint="eastAsia"/>
                <w:sz w:val="24"/>
                <w:u w:val="single"/>
              </w:rPr>
              <w:t>延滞金等の金額を常に把握していない以下の所属においては、延滞金等も未収の状況とともに把握を行い、債権回収に向けた督促や交渉等の過程で適時に債務者に情報提供できるような状況にしておくよう、努めるべきである（意見番号81）。</w:t>
            </w:r>
          </w:p>
          <w:tbl>
            <w:tblPr>
              <w:tblStyle w:val="afa"/>
              <w:tblpPr w:leftFromText="142" w:rightFromText="142" w:vertAnchor="page" w:horzAnchor="margin" w:tblpY="1741"/>
              <w:tblOverlap w:val="never"/>
              <w:tblW w:w="6226" w:type="dxa"/>
              <w:tblLayout w:type="fixed"/>
              <w:tblLook w:val="04A0" w:firstRow="1" w:lastRow="0" w:firstColumn="1" w:lastColumn="0" w:noHBand="0" w:noVBand="1"/>
            </w:tblPr>
            <w:tblGrid>
              <w:gridCol w:w="987"/>
              <w:gridCol w:w="1417"/>
              <w:gridCol w:w="1840"/>
              <w:gridCol w:w="1982"/>
            </w:tblGrid>
            <w:tr w:rsidR="00DF141A" w:rsidRPr="00FD164F" w14:paraId="13AEBE77" w14:textId="77777777" w:rsidTr="003455C0">
              <w:trPr>
                <w:trHeight w:val="136"/>
              </w:trPr>
              <w:tc>
                <w:tcPr>
                  <w:tcW w:w="987" w:type="dxa"/>
                </w:tcPr>
                <w:p w14:paraId="4D26B9DD" w14:textId="77777777" w:rsidR="00DF141A" w:rsidRPr="00FD164F" w:rsidRDefault="00DF141A" w:rsidP="00D07EA2">
                  <w:pPr>
                    <w:jc w:val="cente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部局名</w:t>
                  </w:r>
                </w:p>
              </w:tc>
              <w:tc>
                <w:tcPr>
                  <w:tcW w:w="1417" w:type="dxa"/>
                </w:tcPr>
                <w:p w14:paraId="61B5337E" w14:textId="77777777" w:rsidR="00DF141A" w:rsidRPr="00FD164F" w:rsidRDefault="00DF141A" w:rsidP="00D07EA2">
                  <w:pPr>
                    <w:jc w:val="cente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所属</w:t>
                  </w:r>
                </w:p>
              </w:tc>
              <w:tc>
                <w:tcPr>
                  <w:tcW w:w="1840" w:type="dxa"/>
                </w:tcPr>
                <w:p w14:paraId="7F854B4D" w14:textId="77777777" w:rsidR="00DF141A" w:rsidRPr="00FD164F" w:rsidRDefault="00DF141A" w:rsidP="00D07EA2">
                  <w:pPr>
                    <w:jc w:val="cente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債権分類</w:t>
                  </w:r>
                </w:p>
              </w:tc>
              <w:tc>
                <w:tcPr>
                  <w:tcW w:w="1982" w:type="dxa"/>
                </w:tcPr>
                <w:p w14:paraId="37A6C3B5" w14:textId="77777777" w:rsidR="00DF141A" w:rsidRPr="00FD164F" w:rsidRDefault="00DF141A" w:rsidP="00D07EA2">
                  <w:pPr>
                    <w:jc w:val="cente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債権名</w:t>
                  </w:r>
                </w:p>
              </w:tc>
            </w:tr>
            <w:tr w:rsidR="00DF141A" w:rsidRPr="00FD164F" w14:paraId="46BB41B6" w14:textId="77777777" w:rsidTr="003455C0">
              <w:trPr>
                <w:trHeight w:val="136"/>
              </w:trPr>
              <w:tc>
                <w:tcPr>
                  <w:tcW w:w="987" w:type="dxa"/>
                  <w:vMerge w:val="restart"/>
                </w:tcPr>
                <w:p w14:paraId="31CD8830" w14:textId="77777777" w:rsidR="00DF141A" w:rsidRPr="00FD164F" w:rsidRDefault="00DF141A" w:rsidP="00D07EA2">
                  <w:pP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教育委員会</w:t>
                  </w:r>
                </w:p>
              </w:tc>
              <w:tc>
                <w:tcPr>
                  <w:tcW w:w="1417" w:type="dxa"/>
                </w:tcPr>
                <w:p w14:paraId="34EE72AE" w14:textId="77777777" w:rsidR="00DF141A" w:rsidRPr="00FD164F" w:rsidRDefault="00DF141A" w:rsidP="00D07EA2">
                  <w:pP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教育振興室</w:t>
                  </w:r>
                </w:p>
              </w:tc>
              <w:tc>
                <w:tcPr>
                  <w:tcW w:w="1840" w:type="dxa"/>
                </w:tcPr>
                <w:p w14:paraId="3AB23D80" w14:textId="77777777" w:rsidR="00DF141A" w:rsidRDefault="00DF141A" w:rsidP="00D07EA2">
                  <w:pP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私債権</w:t>
                  </w:r>
                </w:p>
                <w:p w14:paraId="62EE2B7E" w14:textId="77777777" w:rsidR="00DF141A" w:rsidRPr="00FD164F" w:rsidRDefault="00DF141A" w:rsidP="00D07EA2">
                  <w:pP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（貸付金）</w:t>
                  </w:r>
                </w:p>
              </w:tc>
              <w:tc>
                <w:tcPr>
                  <w:tcW w:w="1982" w:type="dxa"/>
                </w:tcPr>
                <w:p w14:paraId="6607725D" w14:textId="77777777" w:rsidR="00DF141A" w:rsidRPr="00FD164F" w:rsidRDefault="00DF141A" w:rsidP="00D07EA2">
                  <w:pP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高等学校定時制・通信制課程修学奨励費貸付金</w:t>
                  </w:r>
                </w:p>
              </w:tc>
            </w:tr>
            <w:tr w:rsidR="00DF141A" w:rsidRPr="00FD164F" w14:paraId="636D0FC7" w14:textId="77777777" w:rsidTr="003455C0">
              <w:trPr>
                <w:trHeight w:val="136"/>
              </w:trPr>
              <w:tc>
                <w:tcPr>
                  <w:tcW w:w="987" w:type="dxa"/>
                  <w:vMerge/>
                </w:tcPr>
                <w:p w14:paraId="18D4BA7C" w14:textId="77777777" w:rsidR="00DF141A" w:rsidRPr="00FD164F" w:rsidRDefault="00DF141A" w:rsidP="00D07EA2">
                  <w:pPr>
                    <w:rPr>
                      <w:rFonts w:asciiTheme="minorEastAsia" w:hAnsiTheme="minorEastAsia"/>
                      <w:color w:val="000000" w:themeColor="text1"/>
                      <w:sz w:val="20"/>
                      <w:szCs w:val="20"/>
                    </w:rPr>
                  </w:pPr>
                </w:p>
              </w:tc>
              <w:tc>
                <w:tcPr>
                  <w:tcW w:w="1417" w:type="dxa"/>
                </w:tcPr>
                <w:p w14:paraId="3402F8F2" w14:textId="77777777" w:rsidR="00DF141A" w:rsidRPr="00FD164F" w:rsidRDefault="00DF141A" w:rsidP="00D07EA2">
                  <w:pP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市町村教育室</w:t>
                  </w:r>
                </w:p>
              </w:tc>
              <w:tc>
                <w:tcPr>
                  <w:tcW w:w="1840" w:type="dxa"/>
                </w:tcPr>
                <w:p w14:paraId="711523D8" w14:textId="77777777" w:rsidR="00DF141A" w:rsidRDefault="00DF141A" w:rsidP="00D07EA2">
                  <w:pP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私債権</w:t>
                  </w:r>
                </w:p>
                <w:p w14:paraId="530CFDB1" w14:textId="77777777" w:rsidR="00DF141A" w:rsidRPr="00FD164F" w:rsidRDefault="00DF141A" w:rsidP="00D07EA2">
                  <w:pP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（貸付金）</w:t>
                  </w:r>
                </w:p>
              </w:tc>
              <w:tc>
                <w:tcPr>
                  <w:tcW w:w="1982" w:type="dxa"/>
                </w:tcPr>
                <w:p w14:paraId="346D629E" w14:textId="77777777" w:rsidR="00DF141A" w:rsidRPr="00FD164F" w:rsidRDefault="00DF141A" w:rsidP="00D07EA2">
                  <w:pP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高等学校等修学資金奨励費貸付金</w:t>
                  </w:r>
                </w:p>
              </w:tc>
            </w:tr>
            <w:tr w:rsidR="00DF141A" w:rsidRPr="00FD164F" w14:paraId="674AF336" w14:textId="77777777" w:rsidTr="003455C0">
              <w:trPr>
                <w:trHeight w:val="136"/>
              </w:trPr>
              <w:tc>
                <w:tcPr>
                  <w:tcW w:w="987" w:type="dxa"/>
                  <w:vMerge/>
                </w:tcPr>
                <w:p w14:paraId="6A0330F6" w14:textId="77777777" w:rsidR="00DF141A" w:rsidRPr="00FD164F" w:rsidRDefault="00DF141A" w:rsidP="00D07EA2">
                  <w:pPr>
                    <w:rPr>
                      <w:rFonts w:asciiTheme="minorEastAsia" w:hAnsiTheme="minorEastAsia"/>
                      <w:color w:val="000000" w:themeColor="text1"/>
                      <w:sz w:val="20"/>
                      <w:szCs w:val="20"/>
                    </w:rPr>
                  </w:pPr>
                </w:p>
              </w:tc>
              <w:tc>
                <w:tcPr>
                  <w:tcW w:w="1417" w:type="dxa"/>
                </w:tcPr>
                <w:p w14:paraId="177A4E3F" w14:textId="77777777" w:rsidR="00DF141A" w:rsidRPr="00FD164F" w:rsidRDefault="00DF141A" w:rsidP="00D07EA2">
                  <w:pP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高等学校</w:t>
                  </w:r>
                </w:p>
              </w:tc>
              <w:tc>
                <w:tcPr>
                  <w:tcW w:w="1840" w:type="dxa"/>
                </w:tcPr>
                <w:p w14:paraId="4A188A8C" w14:textId="77777777" w:rsidR="00DF141A" w:rsidRDefault="00DF141A" w:rsidP="00D07EA2">
                  <w:pP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私債権</w:t>
                  </w:r>
                </w:p>
                <w:p w14:paraId="2A87F786" w14:textId="77777777" w:rsidR="00DF141A" w:rsidRPr="00FD164F" w:rsidRDefault="00DF141A" w:rsidP="00D07EA2">
                  <w:pP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（貸付金以外）</w:t>
                  </w:r>
                </w:p>
              </w:tc>
              <w:tc>
                <w:tcPr>
                  <w:tcW w:w="1982" w:type="dxa"/>
                </w:tcPr>
                <w:p w14:paraId="3D2FA147" w14:textId="77777777" w:rsidR="00DF141A" w:rsidRPr="00FD164F" w:rsidRDefault="00DF141A" w:rsidP="00D07EA2">
                  <w:pPr>
                    <w:rPr>
                      <w:rFonts w:asciiTheme="minorEastAsia" w:hAnsiTheme="minorEastAsia"/>
                      <w:color w:val="000000" w:themeColor="text1"/>
                      <w:sz w:val="20"/>
                      <w:szCs w:val="20"/>
                    </w:rPr>
                  </w:pPr>
                  <w:r w:rsidRPr="00FD164F">
                    <w:rPr>
                      <w:rFonts w:asciiTheme="minorEastAsia" w:hAnsiTheme="minorEastAsia" w:hint="eastAsia"/>
                      <w:color w:val="000000" w:themeColor="text1"/>
                      <w:sz w:val="20"/>
                      <w:szCs w:val="20"/>
                    </w:rPr>
                    <w:t>業者使用水光熱費</w:t>
                  </w:r>
                </w:p>
              </w:tc>
            </w:tr>
          </w:tbl>
          <w:p w14:paraId="586DAFB1" w14:textId="77777777" w:rsidR="00DF141A" w:rsidRPr="00470E34" w:rsidRDefault="00DF141A" w:rsidP="00470E34">
            <w:pPr>
              <w:pStyle w:val="a7"/>
              <w:autoSpaceDN w:val="0"/>
              <w:spacing w:line="300" w:lineRule="exact"/>
              <w:ind w:leftChars="0" w:left="0" w:firstLine="218"/>
              <w:jc w:val="left"/>
              <w:rPr>
                <w:rFonts w:hAnsi="ＭＳ 明朝"/>
                <w:sz w:val="20"/>
              </w:rPr>
            </w:pPr>
          </w:p>
        </w:tc>
        <w:tc>
          <w:tcPr>
            <w:tcW w:w="4389" w:type="dxa"/>
            <w:shd w:val="clear" w:color="auto" w:fill="auto"/>
          </w:tcPr>
          <w:p w14:paraId="1C04B5FC" w14:textId="51FEBB39" w:rsidR="003455C0" w:rsidRPr="00661EC3" w:rsidRDefault="003455C0" w:rsidP="003455C0">
            <w:pPr>
              <w:autoSpaceDN w:val="0"/>
              <w:spacing w:line="300" w:lineRule="exact"/>
              <w:rPr>
                <w:rFonts w:ascii="ＭＳ 明朝" w:hAnsi="ＭＳ 明朝"/>
                <w:sz w:val="24"/>
                <w:szCs w:val="20"/>
              </w:rPr>
            </w:pPr>
            <w:r w:rsidRPr="00661EC3">
              <w:rPr>
                <w:rFonts w:ascii="ＭＳ 明朝" w:hAnsi="ＭＳ 明朝" w:hint="eastAsia"/>
                <w:sz w:val="24"/>
                <w:szCs w:val="20"/>
              </w:rPr>
              <w:t>（高等学校定時制・通信制課程修学奨励費貸付金及び高等学校等修学資金奨励費貸付金）</w:t>
            </w:r>
          </w:p>
          <w:p w14:paraId="1B367161" w14:textId="77777777" w:rsidR="003455C0" w:rsidRPr="00661EC3" w:rsidRDefault="003455C0" w:rsidP="00661EC3">
            <w:pPr>
              <w:autoSpaceDN w:val="0"/>
              <w:spacing w:line="300" w:lineRule="exact"/>
              <w:ind w:firstLineChars="100" w:firstLine="258"/>
              <w:rPr>
                <w:rFonts w:hAnsi="ＭＳ 明朝"/>
                <w:sz w:val="24"/>
                <w:szCs w:val="20"/>
              </w:rPr>
            </w:pPr>
            <w:r w:rsidRPr="00661EC3">
              <w:rPr>
                <w:rFonts w:ascii="ＭＳ 明朝" w:hAnsi="ＭＳ 明朝" w:hint="eastAsia"/>
                <w:sz w:val="24"/>
                <w:szCs w:val="20"/>
              </w:rPr>
              <w:t>未収の状況とともに延滞金等の把握を行い、</w:t>
            </w:r>
            <w:r w:rsidRPr="00661EC3">
              <w:rPr>
                <w:rFonts w:hAnsi="ＭＳ 明朝" w:hint="eastAsia"/>
                <w:sz w:val="24"/>
                <w:szCs w:val="20"/>
              </w:rPr>
              <w:t>督促や交渉等の過程で適時に債務者に情報提供できる状況にした。</w:t>
            </w:r>
          </w:p>
          <w:p w14:paraId="74AA30E2" w14:textId="3D7CE0C4" w:rsidR="003455C0" w:rsidRPr="00661EC3" w:rsidRDefault="003455C0" w:rsidP="003455C0">
            <w:pPr>
              <w:autoSpaceDN w:val="0"/>
              <w:spacing w:line="300" w:lineRule="exact"/>
              <w:rPr>
                <w:rFonts w:hAnsi="ＭＳ 明朝"/>
                <w:sz w:val="24"/>
                <w:szCs w:val="20"/>
              </w:rPr>
            </w:pPr>
            <w:r w:rsidRPr="00661EC3">
              <w:rPr>
                <w:rFonts w:hAnsi="ＭＳ 明朝" w:hint="eastAsia"/>
                <w:sz w:val="24"/>
                <w:szCs w:val="20"/>
              </w:rPr>
              <w:t>（業者使用光熱水費）</w:t>
            </w:r>
          </w:p>
          <w:p w14:paraId="02F9ECF6" w14:textId="12A84479" w:rsidR="00DF141A" w:rsidRPr="00661EC3" w:rsidRDefault="00C4011D" w:rsidP="00661EC3">
            <w:pPr>
              <w:autoSpaceDN w:val="0"/>
              <w:spacing w:line="300" w:lineRule="exact"/>
              <w:ind w:firstLineChars="100" w:firstLine="258"/>
              <w:rPr>
                <w:rFonts w:ascii="ＭＳ 明朝" w:hAnsi="ＭＳ 明朝"/>
                <w:sz w:val="24"/>
              </w:rPr>
            </w:pPr>
            <w:r w:rsidRPr="00661EC3">
              <w:rPr>
                <w:rFonts w:ascii="ＭＳ 明朝" w:hAnsi="ＭＳ 明朝" w:hint="eastAsia"/>
                <w:sz w:val="24"/>
                <w:szCs w:val="22"/>
              </w:rPr>
              <w:t>業者使用光熱水費については、延滞金は課されないこととなっている。</w:t>
            </w:r>
          </w:p>
        </w:tc>
        <w:tc>
          <w:tcPr>
            <w:tcW w:w="1557" w:type="dxa"/>
            <w:shd w:val="clear" w:color="auto" w:fill="auto"/>
          </w:tcPr>
          <w:p w14:paraId="49045875" w14:textId="49B8D9B9" w:rsidR="00DF141A" w:rsidRPr="001C6FED" w:rsidRDefault="00C4011D" w:rsidP="00DF6E98">
            <w:pPr>
              <w:autoSpaceDN w:val="0"/>
              <w:spacing w:line="300" w:lineRule="exact"/>
              <w:rPr>
                <w:rFonts w:ascii="ＭＳ 明朝" w:hAnsi="ＭＳ 明朝"/>
                <w:sz w:val="20"/>
                <w:szCs w:val="20"/>
              </w:rPr>
            </w:pPr>
            <w:r w:rsidRPr="00661EC3">
              <w:rPr>
                <w:rFonts w:ascii="ＭＳ 明朝" w:hAnsi="ＭＳ 明朝" w:hint="eastAsia"/>
                <w:sz w:val="24"/>
                <w:szCs w:val="20"/>
              </w:rPr>
              <w:t>措置</w:t>
            </w:r>
          </w:p>
        </w:tc>
      </w:tr>
    </w:tbl>
    <w:p w14:paraId="5A0AE82E" w14:textId="466805D8" w:rsidR="00BB44CA" w:rsidRPr="0062155B" w:rsidRDefault="00BB44CA" w:rsidP="005C4D5E">
      <w:pPr>
        <w:autoSpaceDN w:val="0"/>
        <w:spacing w:line="300" w:lineRule="exact"/>
        <w:rPr>
          <w:rFonts w:ascii="ＭＳ 明朝" w:hAnsi="ＭＳ 明朝"/>
          <w:sz w:val="24"/>
        </w:rPr>
      </w:pPr>
    </w:p>
    <w:sectPr w:rsidR="00BB44CA" w:rsidRPr="0062155B" w:rsidSect="004D161B">
      <w:footerReference w:type="default" r:id="rId12"/>
      <w:footerReference w:type="first" r:id="rId13"/>
      <w:pgSz w:w="16838" w:h="11906" w:orient="landscape" w:code="9"/>
      <w:pgMar w:top="1418" w:right="1134" w:bottom="1418" w:left="1134" w:header="851" w:footer="1474" w:gutter="0"/>
      <w:pgNumType w:start="1"/>
      <w:cols w:space="425"/>
      <w:titlePg/>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E81B0" w14:textId="77777777" w:rsidR="0015530A" w:rsidRDefault="0015530A">
      <w:r>
        <w:separator/>
      </w:r>
    </w:p>
  </w:endnote>
  <w:endnote w:type="continuationSeparator" w:id="0">
    <w:p w14:paraId="5997DB2B" w14:textId="77777777" w:rsidR="0015530A" w:rsidRDefault="0015530A">
      <w:r>
        <w:continuationSeparator/>
      </w:r>
    </w:p>
  </w:endnote>
  <w:endnote w:type="continuationNotice" w:id="1">
    <w:p w14:paraId="29EA3E7F" w14:textId="77777777" w:rsidR="0015530A" w:rsidRDefault="00155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B756C" w14:textId="44E7589B" w:rsidR="00137DE7" w:rsidRDefault="000623C4" w:rsidP="00137DE7">
    <w:pPr>
      <w:pStyle w:val="a4"/>
      <w:jc w:val="center"/>
    </w:pPr>
    <w:r>
      <w:rPr>
        <w:rStyle w:val="a5"/>
      </w:rPr>
      <w:fldChar w:fldCharType="begin"/>
    </w:r>
    <w:r>
      <w:rPr>
        <w:rStyle w:val="a5"/>
      </w:rPr>
      <w:instrText xml:space="preserve"> PAGE </w:instrText>
    </w:r>
    <w:r>
      <w:rPr>
        <w:rStyle w:val="a5"/>
      </w:rPr>
      <w:fldChar w:fldCharType="separate"/>
    </w:r>
    <w:r w:rsidR="000942EE">
      <w:rPr>
        <w:rStyle w:val="a5"/>
        <w:noProof/>
      </w:rPr>
      <w:t>2</w:t>
    </w:r>
    <w:r>
      <w:rPr>
        <w:rStyle w:val="a5"/>
      </w:rPr>
      <w:fldChar w:fldCharType="end"/>
    </w:r>
    <w:r>
      <w:rPr>
        <w:rStyle w:val="a5"/>
        <w:rFonts w:hint="eastAsia"/>
      </w:rPr>
      <w:t>／</w:t>
    </w:r>
    <w:r w:rsidR="002C0031">
      <w:rPr>
        <w:rStyle w:val="a5"/>
        <w:rFonts w:hint="eastAsia"/>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3B6A" w14:textId="02C326AC" w:rsidR="004A6E7D" w:rsidRDefault="004A6E7D">
    <w:pPr>
      <w:pStyle w:val="a4"/>
    </w:pPr>
    <w:r>
      <w:rPr>
        <w:rFonts w:hint="eastAsia"/>
      </w:rPr>
      <w:t xml:space="preserve">　　　　　　　　　　　　　　　　　　　　　　　　　　　　　　　　</w:t>
    </w:r>
    <w:r>
      <w:rPr>
        <w:rFonts w:hint="eastAsia"/>
      </w:rPr>
      <w:t>1</w:t>
    </w:r>
    <w:r>
      <w:rPr>
        <w:rFonts w:hint="eastAsia"/>
      </w:rPr>
      <w:t>／</w:t>
    </w:r>
    <w:r w:rsidR="002C0031">
      <w:rPr>
        <w:rFonts w:hint="eastAsia"/>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4C116" w14:textId="77777777" w:rsidR="0015530A" w:rsidRDefault="0015530A">
      <w:r>
        <w:separator/>
      </w:r>
    </w:p>
  </w:footnote>
  <w:footnote w:type="continuationSeparator" w:id="0">
    <w:p w14:paraId="2D200F2A" w14:textId="77777777" w:rsidR="0015530A" w:rsidRDefault="0015530A">
      <w:r>
        <w:continuationSeparator/>
      </w:r>
    </w:p>
  </w:footnote>
  <w:footnote w:type="continuationNotice" w:id="1">
    <w:p w14:paraId="0F85EE01" w14:textId="77777777" w:rsidR="0015530A" w:rsidRDefault="0015530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8A4599"/>
    <w:multiLevelType w:val="hybridMultilevel"/>
    <w:tmpl w:val="AB42841C"/>
    <w:lvl w:ilvl="0" w:tplc="6D1E7B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36D7C8B"/>
    <w:multiLevelType w:val="hybridMultilevel"/>
    <w:tmpl w:val="CFBCF1BE"/>
    <w:lvl w:ilvl="0" w:tplc="6F76761E">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1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65F95ED3"/>
    <w:multiLevelType w:val="hybridMultilevel"/>
    <w:tmpl w:val="5CCC7208"/>
    <w:lvl w:ilvl="0" w:tplc="B2061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F2C2039"/>
    <w:multiLevelType w:val="hybridMultilevel"/>
    <w:tmpl w:val="A3822C64"/>
    <w:lvl w:ilvl="0" w:tplc="EC9E232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1"/>
  </w:num>
  <w:num w:numId="3">
    <w:abstractNumId w:val="12"/>
  </w:num>
  <w:num w:numId="4">
    <w:abstractNumId w:val="15"/>
  </w:num>
  <w:num w:numId="5">
    <w:abstractNumId w:val="7"/>
  </w:num>
  <w:num w:numId="6">
    <w:abstractNumId w:val="10"/>
  </w:num>
  <w:num w:numId="7">
    <w:abstractNumId w:val="6"/>
  </w:num>
  <w:num w:numId="8">
    <w:abstractNumId w:val="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2"/>
  </w:num>
  <w:num w:numId="13">
    <w:abstractNumId w:val="9"/>
  </w:num>
  <w:num w:numId="14">
    <w:abstractNumId w:val="8"/>
  </w:num>
  <w:num w:numId="15">
    <w:abstractNumId w:val="13"/>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3D3D"/>
    <w:rsid w:val="00005F55"/>
    <w:rsid w:val="00007C05"/>
    <w:rsid w:val="000135E4"/>
    <w:rsid w:val="00014F48"/>
    <w:rsid w:val="00015BAF"/>
    <w:rsid w:val="00017EC7"/>
    <w:rsid w:val="000200FB"/>
    <w:rsid w:val="0002611D"/>
    <w:rsid w:val="000262BF"/>
    <w:rsid w:val="00026727"/>
    <w:rsid w:val="000267FE"/>
    <w:rsid w:val="0003023F"/>
    <w:rsid w:val="00031D0D"/>
    <w:rsid w:val="00031F38"/>
    <w:rsid w:val="00032798"/>
    <w:rsid w:val="00032E97"/>
    <w:rsid w:val="00033C0C"/>
    <w:rsid w:val="00033D69"/>
    <w:rsid w:val="000342AF"/>
    <w:rsid w:val="0003799D"/>
    <w:rsid w:val="00041972"/>
    <w:rsid w:val="0004406A"/>
    <w:rsid w:val="00044D4D"/>
    <w:rsid w:val="00045D63"/>
    <w:rsid w:val="00046566"/>
    <w:rsid w:val="000479F6"/>
    <w:rsid w:val="00047C59"/>
    <w:rsid w:val="00047E63"/>
    <w:rsid w:val="000529AB"/>
    <w:rsid w:val="00053FF1"/>
    <w:rsid w:val="0005725E"/>
    <w:rsid w:val="00060DD6"/>
    <w:rsid w:val="00060ED2"/>
    <w:rsid w:val="000623C4"/>
    <w:rsid w:val="0006288F"/>
    <w:rsid w:val="00064891"/>
    <w:rsid w:val="0007072D"/>
    <w:rsid w:val="000713B1"/>
    <w:rsid w:val="00074723"/>
    <w:rsid w:val="000752AD"/>
    <w:rsid w:val="00075BE3"/>
    <w:rsid w:val="00077884"/>
    <w:rsid w:val="00077F47"/>
    <w:rsid w:val="000803ED"/>
    <w:rsid w:val="0008067E"/>
    <w:rsid w:val="000818BC"/>
    <w:rsid w:val="00081AB9"/>
    <w:rsid w:val="00083AD7"/>
    <w:rsid w:val="00083FD3"/>
    <w:rsid w:val="0008533A"/>
    <w:rsid w:val="00086900"/>
    <w:rsid w:val="000872D6"/>
    <w:rsid w:val="000873C4"/>
    <w:rsid w:val="00090F86"/>
    <w:rsid w:val="00091F62"/>
    <w:rsid w:val="000942EE"/>
    <w:rsid w:val="000949D3"/>
    <w:rsid w:val="0009581D"/>
    <w:rsid w:val="00097264"/>
    <w:rsid w:val="000977FE"/>
    <w:rsid w:val="000A07E7"/>
    <w:rsid w:val="000A1E42"/>
    <w:rsid w:val="000A4A5E"/>
    <w:rsid w:val="000A59BA"/>
    <w:rsid w:val="000A5B31"/>
    <w:rsid w:val="000A6E79"/>
    <w:rsid w:val="000B0122"/>
    <w:rsid w:val="000B0F83"/>
    <w:rsid w:val="000B301B"/>
    <w:rsid w:val="000C7506"/>
    <w:rsid w:val="000C7E4A"/>
    <w:rsid w:val="000D534E"/>
    <w:rsid w:val="000D6337"/>
    <w:rsid w:val="000E038C"/>
    <w:rsid w:val="000E10F4"/>
    <w:rsid w:val="000E4E32"/>
    <w:rsid w:val="000E7B44"/>
    <w:rsid w:val="000F0432"/>
    <w:rsid w:val="000F1E29"/>
    <w:rsid w:val="000F4332"/>
    <w:rsid w:val="000F581F"/>
    <w:rsid w:val="000F6936"/>
    <w:rsid w:val="001012DD"/>
    <w:rsid w:val="001018F6"/>
    <w:rsid w:val="00105A6A"/>
    <w:rsid w:val="001136D6"/>
    <w:rsid w:val="00115684"/>
    <w:rsid w:val="0011673E"/>
    <w:rsid w:val="00117391"/>
    <w:rsid w:val="00120A25"/>
    <w:rsid w:val="001225CA"/>
    <w:rsid w:val="00123C91"/>
    <w:rsid w:val="001251BE"/>
    <w:rsid w:val="00126FF8"/>
    <w:rsid w:val="00127E79"/>
    <w:rsid w:val="0013290F"/>
    <w:rsid w:val="001362E1"/>
    <w:rsid w:val="0013715A"/>
    <w:rsid w:val="00137DE7"/>
    <w:rsid w:val="0014069A"/>
    <w:rsid w:val="001452DF"/>
    <w:rsid w:val="0014613E"/>
    <w:rsid w:val="0014730A"/>
    <w:rsid w:val="0015159C"/>
    <w:rsid w:val="00152974"/>
    <w:rsid w:val="0015306D"/>
    <w:rsid w:val="00153D59"/>
    <w:rsid w:val="0015530A"/>
    <w:rsid w:val="00155762"/>
    <w:rsid w:val="00155AE4"/>
    <w:rsid w:val="00155C26"/>
    <w:rsid w:val="001564D0"/>
    <w:rsid w:val="00162B00"/>
    <w:rsid w:val="0016632A"/>
    <w:rsid w:val="0017011B"/>
    <w:rsid w:val="00170243"/>
    <w:rsid w:val="0017309F"/>
    <w:rsid w:val="001767C0"/>
    <w:rsid w:val="001767EE"/>
    <w:rsid w:val="0018091D"/>
    <w:rsid w:val="0018244A"/>
    <w:rsid w:val="0018358E"/>
    <w:rsid w:val="0019027D"/>
    <w:rsid w:val="001944D4"/>
    <w:rsid w:val="001A35FB"/>
    <w:rsid w:val="001A3AD7"/>
    <w:rsid w:val="001A56C1"/>
    <w:rsid w:val="001A63CE"/>
    <w:rsid w:val="001A7999"/>
    <w:rsid w:val="001B0A09"/>
    <w:rsid w:val="001B100C"/>
    <w:rsid w:val="001B4E4D"/>
    <w:rsid w:val="001B7048"/>
    <w:rsid w:val="001B7664"/>
    <w:rsid w:val="001C0060"/>
    <w:rsid w:val="001C089A"/>
    <w:rsid w:val="001C2941"/>
    <w:rsid w:val="001C6FED"/>
    <w:rsid w:val="001D479F"/>
    <w:rsid w:val="001D4D94"/>
    <w:rsid w:val="001D4DD4"/>
    <w:rsid w:val="001E0F2C"/>
    <w:rsid w:val="001E1F15"/>
    <w:rsid w:val="001E5339"/>
    <w:rsid w:val="001E7153"/>
    <w:rsid w:val="001E7BD6"/>
    <w:rsid w:val="001E7C2A"/>
    <w:rsid w:val="001F1004"/>
    <w:rsid w:val="001F1C09"/>
    <w:rsid w:val="001F201D"/>
    <w:rsid w:val="001F497B"/>
    <w:rsid w:val="00200DBB"/>
    <w:rsid w:val="00203232"/>
    <w:rsid w:val="0020572F"/>
    <w:rsid w:val="00206F81"/>
    <w:rsid w:val="00207CCD"/>
    <w:rsid w:val="002102E2"/>
    <w:rsid w:val="00210379"/>
    <w:rsid w:val="002123A1"/>
    <w:rsid w:val="00220433"/>
    <w:rsid w:val="002213A5"/>
    <w:rsid w:val="002226BA"/>
    <w:rsid w:val="00230BCE"/>
    <w:rsid w:val="00232920"/>
    <w:rsid w:val="002338FB"/>
    <w:rsid w:val="00235101"/>
    <w:rsid w:val="002425CF"/>
    <w:rsid w:val="00242C18"/>
    <w:rsid w:val="0024552E"/>
    <w:rsid w:val="00245D20"/>
    <w:rsid w:val="002460DB"/>
    <w:rsid w:val="0025178A"/>
    <w:rsid w:val="00252C26"/>
    <w:rsid w:val="0025586F"/>
    <w:rsid w:val="00255882"/>
    <w:rsid w:val="002571FE"/>
    <w:rsid w:val="00260B09"/>
    <w:rsid w:val="002650CF"/>
    <w:rsid w:val="002662C9"/>
    <w:rsid w:val="002704C7"/>
    <w:rsid w:val="00271DE3"/>
    <w:rsid w:val="002735CE"/>
    <w:rsid w:val="00273931"/>
    <w:rsid w:val="00274B7F"/>
    <w:rsid w:val="0028009C"/>
    <w:rsid w:val="002848E0"/>
    <w:rsid w:val="002918D0"/>
    <w:rsid w:val="00293536"/>
    <w:rsid w:val="00295721"/>
    <w:rsid w:val="002A1C3E"/>
    <w:rsid w:val="002A31EF"/>
    <w:rsid w:val="002A4CA9"/>
    <w:rsid w:val="002A4EFD"/>
    <w:rsid w:val="002A6A0A"/>
    <w:rsid w:val="002B240D"/>
    <w:rsid w:val="002B6E81"/>
    <w:rsid w:val="002B76EC"/>
    <w:rsid w:val="002C0031"/>
    <w:rsid w:val="002C0FC3"/>
    <w:rsid w:val="002C1731"/>
    <w:rsid w:val="002C2510"/>
    <w:rsid w:val="002C3608"/>
    <w:rsid w:val="002C4FAD"/>
    <w:rsid w:val="002C5597"/>
    <w:rsid w:val="002D0547"/>
    <w:rsid w:val="002D1AA5"/>
    <w:rsid w:val="002D3A6C"/>
    <w:rsid w:val="002D3B8B"/>
    <w:rsid w:val="002D3D2B"/>
    <w:rsid w:val="002D4AFD"/>
    <w:rsid w:val="002E0436"/>
    <w:rsid w:val="002E3F47"/>
    <w:rsid w:val="002E6B8D"/>
    <w:rsid w:val="002E7422"/>
    <w:rsid w:val="002F15BD"/>
    <w:rsid w:val="002F1CD8"/>
    <w:rsid w:val="002F54DE"/>
    <w:rsid w:val="002F5A33"/>
    <w:rsid w:val="002F76C5"/>
    <w:rsid w:val="00304361"/>
    <w:rsid w:val="0031180A"/>
    <w:rsid w:val="00312214"/>
    <w:rsid w:val="003127F2"/>
    <w:rsid w:val="003141F0"/>
    <w:rsid w:val="00315007"/>
    <w:rsid w:val="00315D0C"/>
    <w:rsid w:val="00316B70"/>
    <w:rsid w:val="003172E6"/>
    <w:rsid w:val="00321664"/>
    <w:rsid w:val="003217FE"/>
    <w:rsid w:val="00324346"/>
    <w:rsid w:val="0032578C"/>
    <w:rsid w:val="0032722E"/>
    <w:rsid w:val="003272D3"/>
    <w:rsid w:val="003311AF"/>
    <w:rsid w:val="003355AA"/>
    <w:rsid w:val="003368D1"/>
    <w:rsid w:val="00337563"/>
    <w:rsid w:val="00343879"/>
    <w:rsid w:val="003439CB"/>
    <w:rsid w:val="003455C0"/>
    <w:rsid w:val="003523EC"/>
    <w:rsid w:val="00356D59"/>
    <w:rsid w:val="00361926"/>
    <w:rsid w:val="00361988"/>
    <w:rsid w:val="00364C90"/>
    <w:rsid w:val="00367355"/>
    <w:rsid w:val="003738C8"/>
    <w:rsid w:val="0037768D"/>
    <w:rsid w:val="00377A01"/>
    <w:rsid w:val="003825BD"/>
    <w:rsid w:val="0038484F"/>
    <w:rsid w:val="0038682B"/>
    <w:rsid w:val="00387B94"/>
    <w:rsid w:val="003912C8"/>
    <w:rsid w:val="0039293B"/>
    <w:rsid w:val="00394E4F"/>
    <w:rsid w:val="003967B3"/>
    <w:rsid w:val="003A13EE"/>
    <w:rsid w:val="003A5C1F"/>
    <w:rsid w:val="003B0FCA"/>
    <w:rsid w:val="003B3A99"/>
    <w:rsid w:val="003B5A34"/>
    <w:rsid w:val="003B5D09"/>
    <w:rsid w:val="003B798A"/>
    <w:rsid w:val="003C3A3D"/>
    <w:rsid w:val="003C3F05"/>
    <w:rsid w:val="003C4EFA"/>
    <w:rsid w:val="003D41D1"/>
    <w:rsid w:val="003D7E2B"/>
    <w:rsid w:val="003E649A"/>
    <w:rsid w:val="003E751B"/>
    <w:rsid w:val="003F1EC5"/>
    <w:rsid w:val="003F40CE"/>
    <w:rsid w:val="003F4A97"/>
    <w:rsid w:val="003F5B43"/>
    <w:rsid w:val="003F5E1F"/>
    <w:rsid w:val="003F6C51"/>
    <w:rsid w:val="00400982"/>
    <w:rsid w:val="00402268"/>
    <w:rsid w:val="0040398F"/>
    <w:rsid w:val="00407ECD"/>
    <w:rsid w:val="00410592"/>
    <w:rsid w:val="00411A5F"/>
    <w:rsid w:val="00413627"/>
    <w:rsid w:val="004178DA"/>
    <w:rsid w:val="00421B3F"/>
    <w:rsid w:val="004224FC"/>
    <w:rsid w:val="0042659C"/>
    <w:rsid w:val="00426E2E"/>
    <w:rsid w:val="004315B8"/>
    <w:rsid w:val="00433BCB"/>
    <w:rsid w:val="00441CAE"/>
    <w:rsid w:val="00444FD3"/>
    <w:rsid w:val="004457D0"/>
    <w:rsid w:val="00450465"/>
    <w:rsid w:val="00453A6E"/>
    <w:rsid w:val="00454449"/>
    <w:rsid w:val="00455549"/>
    <w:rsid w:val="00455D7F"/>
    <w:rsid w:val="00462A91"/>
    <w:rsid w:val="00463E8B"/>
    <w:rsid w:val="004651FD"/>
    <w:rsid w:val="00465C62"/>
    <w:rsid w:val="00466E49"/>
    <w:rsid w:val="0047034F"/>
    <w:rsid w:val="00470AC6"/>
    <w:rsid w:val="00470E34"/>
    <w:rsid w:val="004774BE"/>
    <w:rsid w:val="00480119"/>
    <w:rsid w:val="00483BDE"/>
    <w:rsid w:val="004841B8"/>
    <w:rsid w:val="004842D3"/>
    <w:rsid w:val="0048651A"/>
    <w:rsid w:val="00487079"/>
    <w:rsid w:val="004917A3"/>
    <w:rsid w:val="00497C18"/>
    <w:rsid w:val="004A14D8"/>
    <w:rsid w:val="004A3101"/>
    <w:rsid w:val="004A6E7D"/>
    <w:rsid w:val="004A7026"/>
    <w:rsid w:val="004A7191"/>
    <w:rsid w:val="004B4B06"/>
    <w:rsid w:val="004B5359"/>
    <w:rsid w:val="004C1495"/>
    <w:rsid w:val="004C1754"/>
    <w:rsid w:val="004C1761"/>
    <w:rsid w:val="004C3FB3"/>
    <w:rsid w:val="004D161B"/>
    <w:rsid w:val="004D2EEE"/>
    <w:rsid w:val="004D6496"/>
    <w:rsid w:val="004E18E9"/>
    <w:rsid w:val="004E2263"/>
    <w:rsid w:val="004E4F56"/>
    <w:rsid w:val="004F49DB"/>
    <w:rsid w:val="004F69D6"/>
    <w:rsid w:val="004F6FA5"/>
    <w:rsid w:val="005004DF"/>
    <w:rsid w:val="005029E6"/>
    <w:rsid w:val="005038A9"/>
    <w:rsid w:val="0050475C"/>
    <w:rsid w:val="0051081B"/>
    <w:rsid w:val="00510F9C"/>
    <w:rsid w:val="0051123F"/>
    <w:rsid w:val="00511439"/>
    <w:rsid w:val="00511A26"/>
    <w:rsid w:val="00511B0B"/>
    <w:rsid w:val="00514388"/>
    <w:rsid w:val="005155BB"/>
    <w:rsid w:val="00516CE7"/>
    <w:rsid w:val="00522244"/>
    <w:rsid w:val="005254D5"/>
    <w:rsid w:val="00532DA1"/>
    <w:rsid w:val="00536C0A"/>
    <w:rsid w:val="005405ED"/>
    <w:rsid w:val="005411B7"/>
    <w:rsid w:val="00543E8B"/>
    <w:rsid w:val="00544AAA"/>
    <w:rsid w:val="00545617"/>
    <w:rsid w:val="0055230C"/>
    <w:rsid w:val="0055334E"/>
    <w:rsid w:val="00553F78"/>
    <w:rsid w:val="0055649A"/>
    <w:rsid w:val="00557EA6"/>
    <w:rsid w:val="00557F5D"/>
    <w:rsid w:val="005633F2"/>
    <w:rsid w:val="0056375E"/>
    <w:rsid w:val="0056518C"/>
    <w:rsid w:val="00566FD2"/>
    <w:rsid w:val="0057385F"/>
    <w:rsid w:val="00573B70"/>
    <w:rsid w:val="005742D2"/>
    <w:rsid w:val="00581AAD"/>
    <w:rsid w:val="00581B99"/>
    <w:rsid w:val="00586E00"/>
    <w:rsid w:val="0059136A"/>
    <w:rsid w:val="005941B9"/>
    <w:rsid w:val="00596D9E"/>
    <w:rsid w:val="00597245"/>
    <w:rsid w:val="005A3854"/>
    <w:rsid w:val="005A6711"/>
    <w:rsid w:val="005A6970"/>
    <w:rsid w:val="005B2751"/>
    <w:rsid w:val="005B679A"/>
    <w:rsid w:val="005C26C1"/>
    <w:rsid w:val="005C2A01"/>
    <w:rsid w:val="005C3443"/>
    <w:rsid w:val="005C40A8"/>
    <w:rsid w:val="005C4D5E"/>
    <w:rsid w:val="005C5727"/>
    <w:rsid w:val="005C5956"/>
    <w:rsid w:val="005D29D6"/>
    <w:rsid w:val="005D4A3E"/>
    <w:rsid w:val="005D65C9"/>
    <w:rsid w:val="005E1267"/>
    <w:rsid w:val="005E3AF4"/>
    <w:rsid w:val="005F20A8"/>
    <w:rsid w:val="005F5189"/>
    <w:rsid w:val="00601B91"/>
    <w:rsid w:val="006032A6"/>
    <w:rsid w:val="006048B7"/>
    <w:rsid w:val="00612711"/>
    <w:rsid w:val="00616E29"/>
    <w:rsid w:val="0062155B"/>
    <w:rsid w:val="00621A70"/>
    <w:rsid w:val="00623464"/>
    <w:rsid w:val="006237E4"/>
    <w:rsid w:val="00625E0E"/>
    <w:rsid w:val="006261CC"/>
    <w:rsid w:val="00627EB6"/>
    <w:rsid w:val="0063131B"/>
    <w:rsid w:val="006316E2"/>
    <w:rsid w:val="00633832"/>
    <w:rsid w:val="006344C1"/>
    <w:rsid w:val="00634D06"/>
    <w:rsid w:val="00634F8F"/>
    <w:rsid w:val="00635102"/>
    <w:rsid w:val="00636DCA"/>
    <w:rsid w:val="006426AC"/>
    <w:rsid w:val="00651344"/>
    <w:rsid w:val="006521F9"/>
    <w:rsid w:val="00652374"/>
    <w:rsid w:val="00657606"/>
    <w:rsid w:val="00660F3F"/>
    <w:rsid w:val="00661EC3"/>
    <w:rsid w:val="00663816"/>
    <w:rsid w:val="00666F38"/>
    <w:rsid w:val="0067020C"/>
    <w:rsid w:val="00677C0B"/>
    <w:rsid w:val="00685F43"/>
    <w:rsid w:val="0069349E"/>
    <w:rsid w:val="0069622B"/>
    <w:rsid w:val="006A028F"/>
    <w:rsid w:val="006A2424"/>
    <w:rsid w:val="006A31B3"/>
    <w:rsid w:val="006A339C"/>
    <w:rsid w:val="006B215B"/>
    <w:rsid w:val="006B5360"/>
    <w:rsid w:val="006B6EEF"/>
    <w:rsid w:val="006B6F98"/>
    <w:rsid w:val="006C07DB"/>
    <w:rsid w:val="006C0A43"/>
    <w:rsid w:val="006C1AE0"/>
    <w:rsid w:val="006C2550"/>
    <w:rsid w:val="006C2794"/>
    <w:rsid w:val="006C3368"/>
    <w:rsid w:val="006C3CF7"/>
    <w:rsid w:val="006C5761"/>
    <w:rsid w:val="006C61BF"/>
    <w:rsid w:val="006C7CCE"/>
    <w:rsid w:val="006D0B4E"/>
    <w:rsid w:val="006D39BD"/>
    <w:rsid w:val="006D55AA"/>
    <w:rsid w:val="006D7C2C"/>
    <w:rsid w:val="006D7F74"/>
    <w:rsid w:val="006E6851"/>
    <w:rsid w:val="006E7F23"/>
    <w:rsid w:val="006F01EF"/>
    <w:rsid w:val="006F081E"/>
    <w:rsid w:val="006F2488"/>
    <w:rsid w:val="006F5874"/>
    <w:rsid w:val="006F5B25"/>
    <w:rsid w:val="00700377"/>
    <w:rsid w:val="0070727B"/>
    <w:rsid w:val="00707486"/>
    <w:rsid w:val="00717099"/>
    <w:rsid w:val="00721FDC"/>
    <w:rsid w:val="00727099"/>
    <w:rsid w:val="00730BA9"/>
    <w:rsid w:val="00733A04"/>
    <w:rsid w:val="00733D76"/>
    <w:rsid w:val="00733F8F"/>
    <w:rsid w:val="00735126"/>
    <w:rsid w:val="00740248"/>
    <w:rsid w:val="00740B24"/>
    <w:rsid w:val="00744751"/>
    <w:rsid w:val="00744CF1"/>
    <w:rsid w:val="007539DF"/>
    <w:rsid w:val="00760E88"/>
    <w:rsid w:val="0076326F"/>
    <w:rsid w:val="00763302"/>
    <w:rsid w:val="007634FE"/>
    <w:rsid w:val="0076449B"/>
    <w:rsid w:val="00767306"/>
    <w:rsid w:val="00770862"/>
    <w:rsid w:val="0077141B"/>
    <w:rsid w:val="00773F64"/>
    <w:rsid w:val="00773F6E"/>
    <w:rsid w:val="007744AC"/>
    <w:rsid w:val="0078403F"/>
    <w:rsid w:val="00785C41"/>
    <w:rsid w:val="00785F06"/>
    <w:rsid w:val="0078619C"/>
    <w:rsid w:val="0078692B"/>
    <w:rsid w:val="00791550"/>
    <w:rsid w:val="007920F6"/>
    <w:rsid w:val="0079650D"/>
    <w:rsid w:val="0079697F"/>
    <w:rsid w:val="007A3A87"/>
    <w:rsid w:val="007A4BBB"/>
    <w:rsid w:val="007A74C4"/>
    <w:rsid w:val="007A7997"/>
    <w:rsid w:val="007A7E89"/>
    <w:rsid w:val="007B3AF6"/>
    <w:rsid w:val="007B6965"/>
    <w:rsid w:val="007B747A"/>
    <w:rsid w:val="007C4FF4"/>
    <w:rsid w:val="007C529B"/>
    <w:rsid w:val="007C6633"/>
    <w:rsid w:val="007C7DDB"/>
    <w:rsid w:val="007D021B"/>
    <w:rsid w:val="007D4673"/>
    <w:rsid w:val="007D5935"/>
    <w:rsid w:val="007E0D05"/>
    <w:rsid w:val="007E567F"/>
    <w:rsid w:val="007E63A1"/>
    <w:rsid w:val="007F05E2"/>
    <w:rsid w:val="007F1991"/>
    <w:rsid w:val="007F30CB"/>
    <w:rsid w:val="007F3B9F"/>
    <w:rsid w:val="007F5556"/>
    <w:rsid w:val="007F5598"/>
    <w:rsid w:val="008007DA"/>
    <w:rsid w:val="008034A0"/>
    <w:rsid w:val="0080498A"/>
    <w:rsid w:val="008052F5"/>
    <w:rsid w:val="00805D44"/>
    <w:rsid w:val="008107CD"/>
    <w:rsid w:val="00817FB7"/>
    <w:rsid w:val="00821C13"/>
    <w:rsid w:val="008310CF"/>
    <w:rsid w:val="00831187"/>
    <w:rsid w:val="00833530"/>
    <w:rsid w:val="00835145"/>
    <w:rsid w:val="008403B6"/>
    <w:rsid w:val="00840EA5"/>
    <w:rsid w:val="00843E27"/>
    <w:rsid w:val="00844F93"/>
    <w:rsid w:val="00846901"/>
    <w:rsid w:val="008514F4"/>
    <w:rsid w:val="0085519E"/>
    <w:rsid w:val="00855649"/>
    <w:rsid w:val="00856811"/>
    <w:rsid w:val="00856EA3"/>
    <w:rsid w:val="008622A6"/>
    <w:rsid w:val="00862316"/>
    <w:rsid w:val="0086294D"/>
    <w:rsid w:val="00863869"/>
    <w:rsid w:val="0086583C"/>
    <w:rsid w:val="00871F78"/>
    <w:rsid w:val="00872605"/>
    <w:rsid w:val="0087295B"/>
    <w:rsid w:val="008734BE"/>
    <w:rsid w:val="00874776"/>
    <w:rsid w:val="00874E9F"/>
    <w:rsid w:val="00877956"/>
    <w:rsid w:val="0088095A"/>
    <w:rsid w:val="00880FC4"/>
    <w:rsid w:val="00881997"/>
    <w:rsid w:val="00885BBE"/>
    <w:rsid w:val="00891D46"/>
    <w:rsid w:val="00891FFB"/>
    <w:rsid w:val="00892939"/>
    <w:rsid w:val="00892D09"/>
    <w:rsid w:val="00895CC5"/>
    <w:rsid w:val="00897EBD"/>
    <w:rsid w:val="008A1DFB"/>
    <w:rsid w:val="008A202A"/>
    <w:rsid w:val="008A3332"/>
    <w:rsid w:val="008A7690"/>
    <w:rsid w:val="008B072D"/>
    <w:rsid w:val="008B19CB"/>
    <w:rsid w:val="008B1D73"/>
    <w:rsid w:val="008B29E8"/>
    <w:rsid w:val="008B399E"/>
    <w:rsid w:val="008B78A8"/>
    <w:rsid w:val="008B7CDC"/>
    <w:rsid w:val="008C08FC"/>
    <w:rsid w:val="008C2356"/>
    <w:rsid w:val="008C2A07"/>
    <w:rsid w:val="008C56BB"/>
    <w:rsid w:val="008D5D18"/>
    <w:rsid w:val="008D6F88"/>
    <w:rsid w:val="008D708E"/>
    <w:rsid w:val="008E47D8"/>
    <w:rsid w:val="008E7593"/>
    <w:rsid w:val="008E7E14"/>
    <w:rsid w:val="008F2D35"/>
    <w:rsid w:val="008F49C2"/>
    <w:rsid w:val="008F6A4B"/>
    <w:rsid w:val="008F79E1"/>
    <w:rsid w:val="008F7BEA"/>
    <w:rsid w:val="00901967"/>
    <w:rsid w:val="00904717"/>
    <w:rsid w:val="00904E44"/>
    <w:rsid w:val="00907ABD"/>
    <w:rsid w:val="00911754"/>
    <w:rsid w:val="00916113"/>
    <w:rsid w:val="00917616"/>
    <w:rsid w:val="009177E5"/>
    <w:rsid w:val="0092033C"/>
    <w:rsid w:val="00920D34"/>
    <w:rsid w:val="0092142E"/>
    <w:rsid w:val="00921A35"/>
    <w:rsid w:val="0092285F"/>
    <w:rsid w:val="0093399D"/>
    <w:rsid w:val="00940F4E"/>
    <w:rsid w:val="00940F52"/>
    <w:rsid w:val="009422CB"/>
    <w:rsid w:val="00946E1F"/>
    <w:rsid w:val="009500A6"/>
    <w:rsid w:val="009504F6"/>
    <w:rsid w:val="00951C81"/>
    <w:rsid w:val="00951F91"/>
    <w:rsid w:val="00952E14"/>
    <w:rsid w:val="0095443D"/>
    <w:rsid w:val="00961884"/>
    <w:rsid w:val="00962E0B"/>
    <w:rsid w:val="00970A01"/>
    <w:rsid w:val="00971587"/>
    <w:rsid w:val="009742BE"/>
    <w:rsid w:val="00974F4A"/>
    <w:rsid w:val="0097755F"/>
    <w:rsid w:val="00981B97"/>
    <w:rsid w:val="00985C97"/>
    <w:rsid w:val="00990FE6"/>
    <w:rsid w:val="00991E39"/>
    <w:rsid w:val="00993253"/>
    <w:rsid w:val="00994020"/>
    <w:rsid w:val="00997544"/>
    <w:rsid w:val="009A3B8F"/>
    <w:rsid w:val="009A57FC"/>
    <w:rsid w:val="009A7218"/>
    <w:rsid w:val="009B0400"/>
    <w:rsid w:val="009B0AD1"/>
    <w:rsid w:val="009B2324"/>
    <w:rsid w:val="009B69FA"/>
    <w:rsid w:val="009C06F0"/>
    <w:rsid w:val="009C0C49"/>
    <w:rsid w:val="009C12B6"/>
    <w:rsid w:val="009C17D0"/>
    <w:rsid w:val="009C20B8"/>
    <w:rsid w:val="009D5E30"/>
    <w:rsid w:val="009D6942"/>
    <w:rsid w:val="009D7157"/>
    <w:rsid w:val="009E036D"/>
    <w:rsid w:val="009E38D7"/>
    <w:rsid w:val="009E3E9A"/>
    <w:rsid w:val="009E45F4"/>
    <w:rsid w:val="009E7558"/>
    <w:rsid w:val="009F02AB"/>
    <w:rsid w:val="009F2F47"/>
    <w:rsid w:val="009F36D1"/>
    <w:rsid w:val="009F5955"/>
    <w:rsid w:val="009F7CBE"/>
    <w:rsid w:val="00A00443"/>
    <w:rsid w:val="00A0281C"/>
    <w:rsid w:val="00A033DB"/>
    <w:rsid w:val="00A050F1"/>
    <w:rsid w:val="00A06588"/>
    <w:rsid w:val="00A06AB8"/>
    <w:rsid w:val="00A06FD2"/>
    <w:rsid w:val="00A078F1"/>
    <w:rsid w:val="00A07D8F"/>
    <w:rsid w:val="00A12C3A"/>
    <w:rsid w:val="00A15F24"/>
    <w:rsid w:val="00A26174"/>
    <w:rsid w:val="00A26840"/>
    <w:rsid w:val="00A3368D"/>
    <w:rsid w:val="00A341EC"/>
    <w:rsid w:val="00A35474"/>
    <w:rsid w:val="00A362EE"/>
    <w:rsid w:val="00A377CA"/>
    <w:rsid w:val="00A448A3"/>
    <w:rsid w:val="00A502D6"/>
    <w:rsid w:val="00A520E3"/>
    <w:rsid w:val="00A527CE"/>
    <w:rsid w:val="00A5628E"/>
    <w:rsid w:val="00A64643"/>
    <w:rsid w:val="00A65850"/>
    <w:rsid w:val="00A6642E"/>
    <w:rsid w:val="00A7182C"/>
    <w:rsid w:val="00A723B2"/>
    <w:rsid w:val="00A728F2"/>
    <w:rsid w:val="00A764BA"/>
    <w:rsid w:val="00A76ACF"/>
    <w:rsid w:val="00A810AF"/>
    <w:rsid w:val="00A82E92"/>
    <w:rsid w:val="00A843A2"/>
    <w:rsid w:val="00A849D4"/>
    <w:rsid w:val="00A95284"/>
    <w:rsid w:val="00AA0DB9"/>
    <w:rsid w:val="00AA5F2E"/>
    <w:rsid w:val="00AA7098"/>
    <w:rsid w:val="00AB3497"/>
    <w:rsid w:val="00AB713B"/>
    <w:rsid w:val="00AB73DE"/>
    <w:rsid w:val="00AB7FF8"/>
    <w:rsid w:val="00AC0B4D"/>
    <w:rsid w:val="00AC4504"/>
    <w:rsid w:val="00AC4A61"/>
    <w:rsid w:val="00AC5EC5"/>
    <w:rsid w:val="00AD1493"/>
    <w:rsid w:val="00AD16EE"/>
    <w:rsid w:val="00AD1715"/>
    <w:rsid w:val="00AD388B"/>
    <w:rsid w:val="00AD5121"/>
    <w:rsid w:val="00AD5842"/>
    <w:rsid w:val="00AD5D18"/>
    <w:rsid w:val="00AE18D3"/>
    <w:rsid w:val="00AE3590"/>
    <w:rsid w:val="00AE5CA5"/>
    <w:rsid w:val="00AE7755"/>
    <w:rsid w:val="00AF2090"/>
    <w:rsid w:val="00B07C0B"/>
    <w:rsid w:val="00B10299"/>
    <w:rsid w:val="00B13AC5"/>
    <w:rsid w:val="00B13E81"/>
    <w:rsid w:val="00B22DD0"/>
    <w:rsid w:val="00B26244"/>
    <w:rsid w:val="00B273F3"/>
    <w:rsid w:val="00B34A0E"/>
    <w:rsid w:val="00B34D42"/>
    <w:rsid w:val="00B37032"/>
    <w:rsid w:val="00B37C42"/>
    <w:rsid w:val="00B45090"/>
    <w:rsid w:val="00B50819"/>
    <w:rsid w:val="00B50A27"/>
    <w:rsid w:val="00B5241F"/>
    <w:rsid w:val="00B54239"/>
    <w:rsid w:val="00B556A0"/>
    <w:rsid w:val="00B560C6"/>
    <w:rsid w:val="00B56D5E"/>
    <w:rsid w:val="00B760DF"/>
    <w:rsid w:val="00B766D3"/>
    <w:rsid w:val="00B76D61"/>
    <w:rsid w:val="00B76EB1"/>
    <w:rsid w:val="00B80973"/>
    <w:rsid w:val="00B8643F"/>
    <w:rsid w:val="00B908B0"/>
    <w:rsid w:val="00B92684"/>
    <w:rsid w:val="00B92E12"/>
    <w:rsid w:val="00B958D7"/>
    <w:rsid w:val="00B962EB"/>
    <w:rsid w:val="00B96478"/>
    <w:rsid w:val="00B967B7"/>
    <w:rsid w:val="00BA1B79"/>
    <w:rsid w:val="00BA31E8"/>
    <w:rsid w:val="00BA34CA"/>
    <w:rsid w:val="00BA405F"/>
    <w:rsid w:val="00BB0FF2"/>
    <w:rsid w:val="00BB14E1"/>
    <w:rsid w:val="00BB2044"/>
    <w:rsid w:val="00BB2227"/>
    <w:rsid w:val="00BB431B"/>
    <w:rsid w:val="00BB44CA"/>
    <w:rsid w:val="00BB4FC8"/>
    <w:rsid w:val="00BB61BD"/>
    <w:rsid w:val="00BB6512"/>
    <w:rsid w:val="00BB6EC5"/>
    <w:rsid w:val="00BB76CF"/>
    <w:rsid w:val="00BC0132"/>
    <w:rsid w:val="00BD1671"/>
    <w:rsid w:val="00BD1964"/>
    <w:rsid w:val="00BD295F"/>
    <w:rsid w:val="00BD559D"/>
    <w:rsid w:val="00BD718C"/>
    <w:rsid w:val="00BE6147"/>
    <w:rsid w:val="00BE6808"/>
    <w:rsid w:val="00BE7C73"/>
    <w:rsid w:val="00BF10CB"/>
    <w:rsid w:val="00BF1C89"/>
    <w:rsid w:val="00BF46F7"/>
    <w:rsid w:val="00BF7709"/>
    <w:rsid w:val="00C001FD"/>
    <w:rsid w:val="00C00D0C"/>
    <w:rsid w:val="00C02114"/>
    <w:rsid w:val="00C028AD"/>
    <w:rsid w:val="00C02DB6"/>
    <w:rsid w:val="00C0624B"/>
    <w:rsid w:val="00C071D7"/>
    <w:rsid w:val="00C1223F"/>
    <w:rsid w:val="00C1517C"/>
    <w:rsid w:val="00C152FA"/>
    <w:rsid w:val="00C16D73"/>
    <w:rsid w:val="00C24FF0"/>
    <w:rsid w:val="00C263ED"/>
    <w:rsid w:val="00C31471"/>
    <w:rsid w:val="00C315EA"/>
    <w:rsid w:val="00C359B9"/>
    <w:rsid w:val="00C37927"/>
    <w:rsid w:val="00C4011D"/>
    <w:rsid w:val="00C401D1"/>
    <w:rsid w:val="00C40224"/>
    <w:rsid w:val="00C404B3"/>
    <w:rsid w:val="00C415C6"/>
    <w:rsid w:val="00C4583E"/>
    <w:rsid w:val="00C47271"/>
    <w:rsid w:val="00C50CC3"/>
    <w:rsid w:val="00C50F54"/>
    <w:rsid w:val="00C55A85"/>
    <w:rsid w:val="00C55CB7"/>
    <w:rsid w:val="00C56025"/>
    <w:rsid w:val="00C562DA"/>
    <w:rsid w:val="00C63465"/>
    <w:rsid w:val="00C65ADE"/>
    <w:rsid w:val="00C73720"/>
    <w:rsid w:val="00C73F53"/>
    <w:rsid w:val="00C81A54"/>
    <w:rsid w:val="00C81DA5"/>
    <w:rsid w:val="00C82A10"/>
    <w:rsid w:val="00C8529A"/>
    <w:rsid w:val="00C86835"/>
    <w:rsid w:val="00C94251"/>
    <w:rsid w:val="00C967CB"/>
    <w:rsid w:val="00CA0843"/>
    <w:rsid w:val="00CA3979"/>
    <w:rsid w:val="00CA5DAC"/>
    <w:rsid w:val="00CB37AA"/>
    <w:rsid w:val="00CB4552"/>
    <w:rsid w:val="00CC3B1F"/>
    <w:rsid w:val="00CC5431"/>
    <w:rsid w:val="00CC59C0"/>
    <w:rsid w:val="00CC5DA0"/>
    <w:rsid w:val="00CC687B"/>
    <w:rsid w:val="00CC692A"/>
    <w:rsid w:val="00CD1975"/>
    <w:rsid w:val="00CD1AF2"/>
    <w:rsid w:val="00CD38FA"/>
    <w:rsid w:val="00CD45A9"/>
    <w:rsid w:val="00CD7D35"/>
    <w:rsid w:val="00CE0FFA"/>
    <w:rsid w:val="00CE1F17"/>
    <w:rsid w:val="00CE4CF4"/>
    <w:rsid w:val="00CE5AF1"/>
    <w:rsid w:val="00CF7EF3"/>
    <w:rsid w:val="00D004D5"/>
    <w:rsid w:val="00D01839"/>
    <w:rsid w:val="00D01FF3"/>
    <w:rsid w:val="00D028BE"/>
    <w:rsid w:val="00D03EEB"/>
    <w:rsid w:val="00D076DC"/>
    <w:rsid w:val="00D07BD9"/>
    <w:rsid w:val="00D07E77"/>
    <w:rsid w:val="00D1271E"/>
    <w:rsid w:val="00D1394A"/>
    <w:rsid w:val="00D13EEB"/>
    <w:rsid w:val="00D13F50"/>
    <w:rsid w:val="00D15BBD"/>
    <w:rsid w:val="00D17999"/>
    <w:rsid w:val="00D317C5"/>
    <w:rsid w:val="00D31E06"/>
    <w:rsid w:val="00D35971"/>
    <w:rsid w:val="00D408E0"/>
    <w:rsid w:val="00D4111F"/>
    <w:rsid w:val="00D426C2"/>
    <w:rsid w:val="00D446ED"/>
    <w:rsid w:val="00D44A9E"/>
    <w:rsid w:val="00D45050"/>
    <w:rsid w:val="00D467BC"/>
    <w:rsid w:val="00D474D9"/>
    <w:rsid w:val="00D50421"/>
    <w:rsid w:val="00D5093F"/>
    <w:rsid w:val="00D520B3"/>
    <w:rsid w:val="00D53C03"/>
    <w:rsid w:val="00D547CB"/>
    <w:rsid w:val="00D60741"/>
    <w:rsid w:val="00D61F3A"/>
    <w:rsid w:val="00D65C60"/>
    <w:rsid w:val="00D665CC"/>
    <w:rsid w:val="00D713F0"/>
    <w:rsid w:val="00D71908"/>
    <w:rsid w:val="00D7677A"/>
    <w:rsid w:val="00D76A9C"/>
    <w:rsid w:val="00D80FB3"/>
    <w:rsid w:val="00D813F4"/>
    <w:rsid w:val="00D82DCB"/>
    <w:rsid w:val="00D84AAA"/>
    <w:rsid w:val="00D84BE9"/>
    <w:rsid w:val="00D8672C"/>
    <w:rsid w:val="00D87870"/>
    <w:rsid w:val="00D91403"/>
    <w:rsid w:val="00D9221B"/>
    <w:rsid w:val="00D94343"/>
    <w:rsid w:val="00DA04B1"/>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237C"/>
    <w:rsid w:val="00DD2821"/>
    <w:rsid w:val="00DD5E6B"/>
    <w:rsid w:val="00DD6600"/>
    <w:rsid w:val="00DD6CD5"/>
    <w:rsid w:val="00DD7582"/>
    <w:rsid w:val="00DE1444"/>
    <w:rsid w:val="00DE3FA3"/>
    <w:rsid w:val="00DE5933"/>
    <w:rsid w:val="00DE6C24"/>
    <w:rsid w:val="00DE6D31"/>
    <w:rsid w:val="00DF02B8"/>
    <w:rsid w:val="00DF12DE"/>
    <w:rsid w:val="00DF141A"/>
    <w:rsid w:val="00DF237D"/>
    <w:rsid w:val="00DF33D4"/>
    <w:rsid w:val="00DF66C9"/>
    <w:rsid w:val="00DF6E98"/>
    <w:rsid w:val="00E01AB1"/>
    <w:rsid w:val="00E01AB4"/>
    <w:rsid w:val="00E01B20"/>
    <w:rsid w:val="00E03D7C"/>
    <w:rsid w:val="00E04E40"/>
    <w:rsid w:val="00E04F03"/>
    <w:rsid w:val="00E1082B"/>
    <w:rsid w:val="00E1099F"/>
    <w:rsid w:val="00E11614"/>
    <w:rsid w:val="00E11815"/>
    <w:rsid w:val="00E128D1"/>
    <w:rsid w:val="00E15275"/>
    <w:rsid w:val="00E25D8F"/>
    <w:rsid w:val="00E25DB0"/>
    <w:rsid w:val="00E35580"/>
    <w:rsid w:val="00E40B7B"/>
    <w:rsid w:val="00E41BB1"/>
    <w:rsid w:val="00E4292E"/>
    <w:rsid w:val="00E4355F"/>
    <w:rsid w:val="00E43F1D"/>
    <w:rsid w:val="00E52114"/>
    <w:rsid w:val="00E53A22"/>
    <w:rsid w:val="00E54543"/>
    <w:rsid w:val="00E612A4"/>
    <w:rsid w:val="00E612DE"/>
    <w:rsid w:val="00E61766"/>
    <w:rsid w:val="00E65112"/>
    <w:rsid w:val="00E65922"/>
    <w:rsid w:val="00E66F58"/>
    <w:rsid w:val="00E745B5"/>
    <w:rsid w:val="00E74D67"/>
    <w:rsid w:val="00E771A9"/>
    <w:rsid w:val="00E8029C"/>
    <w:rsid w:val="00E80EA6"/>
    <w:rsid w:val="00E860D6"/>
    <w:rsid w:val="00E875C5"/>
    <w:rsid w:val="00E90056"/>
    <w:rsid w:val="00E90759"/>
    <w:rsid w:val="00E90E00"/>
    <w:rsid w:val="00E93A62"/>
    <w:rsid w:val="00E93C22"/>
    <w:rsid w:val="00E96231"/>
    <w:rsid w:val="00EA3F19"/>
    <w:rsid w:val="00EA56C6"/>
    <w:rsid w:val="00EA76E4"/>
    <w:rsid w:val="00EB2C7F"/>
    <w:rsid w:val="00EB562C"/>
    <w:rsid w:val="00EB58F2"/>
    <w:rsid w:val="00EB770C"/>
    <w:rsid w:val="00EC05DE"/>
    <w:rsid w:val="00EC157D"/>
    <w:rsid w:val="00EC2495"/>
    <w:rsid w:val="00EC36A2"/>
    <w:rsid w:val="00EC397C"/>
    <w:rsid w:val="00EC7026"/>
    <w:rsid w:val="00ED658E"/>
    <w:rsid w:val="00EE1967"/>
    <w:rsid w:val="00EE289A"/>
    <w:rsid w:val="00EE2BEE"/>
    <w:rsid w:val="00EE36CC"/>
    <w:rsid w:val="00EE3BB9"/>
    <w:rsid w:val="00EE5D5B"/>
    <w:rsid w:val="00EF1489"/>
    <w:rsid w:val="00EF7A48"/>
    <w:rsid w:val="00EF7C44"/>
    <w:rsid w:val="00F00AB9"/>
    <w:rsid w:val="00F019C6"/>
    <w:rsid w:val="00F0608B"/>
    <w:rsid w:val="00F06686"/>
    <w:rsid w:val="00F0751E"/>
    <w:rsid w:val="00F07C50"/>
    <w:rsid w:val="00F11363"/>
    <w:rsid w:val="00F113A7"/>
    <w:rsid w:val="00F1270F"/>
    <w:rsid w:val="00F135D5"/>
    <w:rsid w:val="00F13E18"/>
    <w:rsid w:val="00F15AD8"/>
    <w:rsid w:val="00F16A1C"/>
    <w:rsid w:val="00F16A74"/>
    <w:rsid w:val="00F202D8"/>
    <w:rsid w:val="00F2037B"/>
    <w:rsid w:val="00F22828"/>
    <w:rsid w:val="00F24F2E"/>
    <w:rsid w:val="00F272B6"/>
    <w:rsid w:val="00F312A8"/>
    <w:rsid w:val="00F31E15"/>
    <w:rsid w:val="00F3390C"/>
    <w:rsid w:val="00F359DF"/>
    <w:rsid w:val="00F36232"/>
    <w:rsid w:val="00F3791F"/>
    <w:rsid w:val="00F37FC3"/>
    <w:rsid w:val="00F40966"/>
    <w:rsid w:val="00F418FA"/>
    <w:rsid w:val="00F42E04"/>
    <w:rsid w:val="00F45149"/>
    <w:rsid w:val="00F46121"/>
    <w:rsid w:val="00F50D41"/>
    <w:rsid w:val="00F53312"/>
    <w:rsid w:val="00F543AC"/>
    <w:rsid w:val="00F54738"/>
    <w:rsid w:val="00F5500E"/>
    <w:rsid w:val="00F562BA"/>
    <w:rsid w:val="00F56E37"/>
    <w:rsid w:val="00F62A13"/>
    <w:rsid w:val="00F64546"/>
    <w:rsid w:val="00F650FB"/>
    <w:rsid w:val="00F724A3"/>
    <w:rsid w:val="00F7357D"/>
    <w:rsid w:val="00F74DA3"/>
    <w:rsid w:val="00F77A14"/>
    <w:rsid w:val="00F83AA9"/>
    <w:rsid w:val="00F83B8F"/>
    <w:rsid w:val="00F842EA"/>
    <w:rsid w:val="00F85E50"/>
    <w:rsid w:val="00F867A6"/>
    <w:rsid w:val="00F876E8"/>
    <w:rsid w:val="00F92EBA"/>
    <w:rsid w:val="00F94852"/>
    <w:rsid w:val="00F95466"/>
    <w:rsid w:val="00F9553A"/>
    <w:rsid w:val="00F968B9"/>
    <w:rsid w:val="00F96D67"/>
    <w:rsid w:val="00F97E6D"/>
    <w:rsid w:val="00FA247C"/>
    <w:rsid w:val="00FA46E6"/>
    <w:rsid w:val="00FB08A9"/>
    <w:rsid w:val="00FB0E29"/>
    <w:rsid w:val="00FB582A"/>
    <w:rsid w:val="00FC35DE"/>
    <w:rsid w:val="00FC5EAC"/>
    <w:rsid w:val="00FC7817"/>
    <w:rsid w:val="00FD115B"/>
    <w:rsid w:val="00FE57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2.xml><?xml version="1.0" encoding="utf-8"?>
<ds:datastoreItem xmlns:ds="http://schemas.openxmlformats.org/officeDocument/2006/customXml" ds:itemID="{128B40B1-8A16-4956-B4AE-4B444E605C34}">
  <ds:schemaRefs>
    <ds:schemaRef ds:uri="http://purl.org/dc/terms/"/>
    <ds:schemaRef ds:uri="http://schemas.microsoft.com/office/2006/documentManagement/types"/>
    <ds:schemaRef ds:uri="http://purl.org/dc/elements/1.1/"/>
    <ds:schemaRef ds:uri="http://schemas.microsoft.com/sharepoint/v3"/>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76AA10F-1F55-4648-A987-281966712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4AF3A-109B-48CB-AB00-12129CC7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5567</Words>
  <Characters>684</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HOSTNAME</cp:lastModifiedBy>
  <cp:revision>8</cp:revision>
  <cp:lastPrinted>2015-04-21T02:09:00Z</cp:lastPrinted>
  <dcterms:created xsi:type="dcterms:W3CDTF">2015-03-30T00:54:00Z</dcterms:created>
  <dcterms:modified xsi:type="dcterms:W3CDTF">2015-04-21T02:10:00Z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