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4773"/>
        <w:gridCol w:w="5811"/>
        <w:gridCol w:w="2127"/>
      </w:tblGrid>
      <w:tr w:rsidR="006B215B" w:rsidRPr="008D3D1C" w14:paraId="69A79619" w14:textId="77777777" w:rsidTr="00EF51B6">
        <w:trPr>
          <w:trHeight w:val="420"/>
          <w:tblHeader/>
        </w:trPr>
        <w:tc>
          <w:tcPr>
            <w:tcW w:w="6663" w:type="dxa"/>
            <w:gridSpan w:val="2"/>
            <w:shd w:val="clear" w:color="auto" w:fill="C0C0C0"/>
            <w:vAlign w:val="center"/>
          </w:tcPr>
          <w:p w14:paraId="69A79616" w14:textId="77777777" w:rsidR="006B215B" w:rsidRPr="008D3D1C" w:rsidRDefault="006B215B" w:rsidP="00EF51B6">
            <w:pPr>
              <w:autoSpaceDN w:val="0"/>
              <w:spacing w:line="300" w:lineRule="exact"/>
              <w:jc w:val="center"/>
              <w:rPr>
                <w:rFonts w:asciiTheme="minorEastAsia" w:eastAsiaTheme="minorEastAsia" w:hAnsiTheme="minorEastAsia"/>
                <w:kern w:val="0"/>
                <w:sz w:val="24"/>
              </w:rPr>
            </w:pPr>
            <w:r w:rsidRPr="008D3D1C">
              <w:rPr>
                <w:rFonts w:asciiTheme="minorEastAsia" w:eastAsiaTheme="minorEastAsia" w:hAnsiTheme="minorEastAsia" w:hint="eastAsia"/>
                <w:kern w:val="0"/>
                <w:sz w:val="24"/>
              </w:rPr>
              <w:t>包括外部監査結果報告書記載内容</w:t>
            </w:r>
          </w:p>
        </w:tc>
        <w:tc>
          <w:tcPr>
            <w:tcW w:w="5811" w:type="dxa"/>
            <w:tcBorders>
              <w:bottom w:val="single" w:sz="4" w:space="0" w:color="auto"/>
            </w:tcBorders>
            <w:shd w:val="clear" w:color="auto" w:fill="C0C0C0"/>
            <w:vAlign w:val="center"/>
          </w:tcPr>
          <w:p w14:paraId="69A79617" w14:textId="77777777" w:rsidR="006B215B" w:rsidRPr="008D3D1C" w:rsidRDefault="006B215B" w:rsidP="00EF51B6">
            <w:pPr>
              <w:autoSpaceDN w:val="0"/>
              <w:spacing w:line="300" w:lineRule="exact"/>
              <w:jc w:val="center"/>
              <w:rPr>
                <w:rFonts w:asciiTheme="minorEastAsia" w:eastAsiaTheme="minorEastAsia" w:hAnsiTheme="minorEastAsia"/>
                <w:sz w:val="24"/>
              </w:rPr>
            </w:pPr>
            <w:r w:rsidRPr="008D3D1C">
              <w:rPr>
                <w:rFonts w:asciiTheme="minorEastAsia" w:eastAsiaTheme="minorEastAsia" w:hAnsiTheme="minorEastAsia" w:hint="eastAsia"/>
                <w:sz w:val="24"/>
              </w:rPr>
              <w:t>措置等の状況</w:t>
            </w:r>
          </w:p>
        </w:tc>
        <w:tc>
          <w:tcPr>
            <w:tcW w:w="2127" w:type="dxa"/>
            <w:tcBorders>
              <w:bottom w:val="single" w:sz="4" w:space="0" w:color="auto"/>
            </w:tcBorders>
            <w:shd w:val="clear" w:color="auto" w:fill="C0C0C0"/>
            <w:vAlign w:val="center"/>
          </w:tcPr>
          <w:p w14:paraId="69A79618" w14:textId="77777777" w:rsidR="006B215B" w:rsidRPr="008D3D1C" w:rsidRDefault="00CA5DAC" w:rsidP="00EF51B6">
            <w:pPr>
              <w:autoSpaceDN w:val="0"/>
              <w:spacing w:line="300" w:lineRule="exact"/>
              <w:jc w:val="center"/>
              <w:rPr>
                <w:rFonts w:asciiTheme="minorEastAsia" w:eastAsiaTheme="minorEastAsia" w:hAnsiTheme="minorEastAsia"/>
                <w:sz w:val="24"/>
              </w:rPr>
            </w:pPr>
            <w:r w:rsidRPr="008D3D1C">
              <w:rPr>
                <w:rFonts w:asciiTheme="minorEastAsia" w:eastAsiaTheme="minorEastAsia" w:hAnsiTheme="minorEastAsia" w:hint="eastAsia"/>
                <w:sz w:val="24"/>
              </w:rPr>
              <w:t>対応</w:t>
            </w:r>
          </w:p>
        </w:tc>
      </w:tr>
      <w:tr w:rsidR="00E4355F" w:rsidRPr="008D3D1C" w14:paraId="69A7961B" w14:textId="77777777" w:rsidTr="008D3D1C">
        <w:trPr>
          <w:trHeight w:val="546"/>
        </w:trPr>
        <w:tc>
          <w:tcPr>
            <w:tcW w:w="14601" w:type="dxa"/>
            <w:gridSpan w:val="4"/>
            <w:tcBorders>
              <w:right w:val="single" w:sz="4" w:space="0" w:color="auto"/>
            </w:tcBorders>
            <w:vAlign w:val="center"/>
          </w:tcPr>
          <w:p w14:paraId="69A7961A" w14:textId="77777777" w:rsidR="00E4355F" w:rsidRPr="008D3D1C" w:rsidRDefault="00E4355F" w:rsidP="008D3D1C">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第４　　監査の結果及び意見（府の財務事務に対する指摘）</w:t>
            </w:r>
          </w:p>
        </w:tc>
      </w:tr>
      <w:tr w:rsidR="008F2BE1" w:rsidRPr="008D3D1C" w14:paraId="69A79635" w14:textId="6F181E04" w:rsidTr="00EF51B6">
        <w:trPr>
          <w:trHeight w:val="1503"/>
        </w:trPr>
        <w:tc>
          <w:tcPr>
            <w:tcW w:w="1890" w:type="dxa"/>
          </w:tcPr>
          <w:p w14:paraId="69A7961C" w14:textId="77777777" w:rsidR="008F2BE1" w:rsidRPr="008D3D1C" w:rsidRDefault="008F2BE1"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【１】出資の有効性検討</w:t>
            </w:r>
          </w:p>
          <w:p w14:paraId="69A7961D" w14:textId="77777777" w:rsidR="008F2BE1" w:rsidRPr="008D3D1C" w:rsidRDefault="008F2BE1" w:rsidP="00EF51B6">
            <w:pPr>
              <w:autoSpaceDN w:val="0"/>
              <w:spacing w:line="300" w:lineRule="exact"/>
              <w:rPr>
                <w:rFonts w:asciiTheme="minorEastAsia" w:eastAsiaTheme="minorEastAsia" w:hAnsiTheme="minorEastAsia"/>
                <w:sz w:val="24"/>
              </w:rPr>
            </w:pPr>
          </w:p>
          <w:p w14:paraId="69A7961E" w14:textId="77777777" w:rsidR="008F2BE1" w:rsidRPr="008D3D1C" w:rsidRDefault="008F2BE1"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２．意見</w:t>
            </w:r>
          </w:p>
          <w:p w14:paraId="69A7961F" w14:textId="77777777" w:rsidR="008F2BE1" w:rsidRPr="008D3D1C" w:rsidRDefault="008F2BE1"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（１）「財政再建プログラム（案）」の方向性として</w:t>
            </w:r>
            <w:r w:rsidRPr="008D3D1C">
              <w:rPr>
                <w:rFonts w:asciiTheme="minorEastAsia" w:eastAsiaTheme="minorEastAsia" w:hAnsiTheme="minorEastAsia" w:hint="eastAsia"/>
                <w:sz w:val="24"/>
                <w:u w:val="single"/>
              </w:rPr>
              <w:t>自立化を目指す法人については出資のあり方を見直すべき</w:t>
            </w:r>
          </w:p>
          <w:p w14:paraId="69A79620" w14:textId="77777777" w:rsidR="008F2BE1" w:rsidRPr="008D3D1C" w:rsidRDefault="008F2BE1" w:rsidP="00EF51B6">
            <w:pPr>
              <w:autoSpaceDN w:val="0"/>
              <w:spacing w:line="300" w:lineRule="exact"/>
              <w:rPr>
                <w:rFonts w:asciiTheme="minorEastAsia" w:eastAsiaTheme="minorEastAsia" w:hAnsiTheme="minorEastAsia"/>
                <w:sz w:val="24"/>
              </w:rPr>
            </w:pPr>
          </w:p>
          <w:p w14:paraId="69A79621" w14:textId="77777777" w:rsidR="008F2BE1" w:rsidRPr="008D3D1C" w:rsidRDefault="008F2BE1" w:rsidP="00EF51B6">
            <w:pPr>
              <w:autoSpaceDN w:val="0"/>
              <w:spacing w:line="300" w:lineRule="exact"/>
              <w:rPr>
                <w:rFonts w:asciiTheme="minorEastAsia" w:eastAsiaTheme="minorEastAsia" w:hAnsiTheme="minorEastAsia"/>
                <w:sz w:val="24"/>
              </w:rPr>
            </w:pPr>
          </w:p>
          <w:p w14:paraId="69A79622" w14:textId="77777777" w:rsidR="008F2BE1" w:rsidRPr="008D3D1C" w:rsidRDefault="008F2BE1" w:rsidP="00EF51B6">
            <w:pPr>
              <w:autoSpaceDN w:val="0"/>
              <w:spacing w:line="300" w:lineRule="exact"/>
              <w:rPr>
                <w:rFonts w:asciiTheme="minorEastAsia" w:eastAsiaTheme="minorEastAsia" w:hAnsiTheme="minorEastAsia"/>
                <w:sz w:val="24"/>
              </w:rPr>
            </w:pPr>
          </w:p>
          <w:p w14:paraId="69A79623" w14:textId="77777777" w:rsidR="008F2BE1" w:rsidRPr="008D3D1C" w:rsidRDefault="008F2BE1" w:rsidP="00EF51B6">
            <w:pPr>
              <w:autoSpaceDN w:val="0"/>
              <w:spacing w:line="300" w:lineRule="exact"/>
              <w:rPr>
                <w:rFonts w:asciiTheme="minorEastAsia" w:eastAsiaTheme="minorEastAsia" w:hAnsiTheme="minorEastAsia"/>
                <w:sz w:val="24"/>
              </w:rPr>
            </w:pPr>
          </w:p>
          <w:p w14:paraId="69A79624" w14:textId="77777777" w:rsidR="008F2BE1" w:rsidRPr="008D3D1C" w:rsidRDefault="008F2BE1" w:rsidP="00EF51B6">
            <w:pPr>
              <w:autoSpaceDN w:val="0"/>
              <w:spacing w:line="300" w:lineRule="exact"/>
              <w:rPr>
                <w:rFonts w:asciiTheme="minorEastAsia" w:eastAsiaTheme="minorEastAsia" w:hAnsiTheme="minorEastAsia"/>
                <w:sz w:val="24"/>
              </w:rPr>
            </w:pPr>
          </w:p>
        </w:tc>
        <w:tc>
          <w:tcPr>
            <w:tcW w:w="4773" w:type="dxa"/>
          </w:tcPr>
          <w:p w14:paraId="69A79625" w14:textId="77777777" w:rsidR="008F2BE1" w:rsidRDefault="008F2BE1" w:rsidP="00EF51B6">
            <w:pPr>
              <w:autoSpaceDN w:val="0"/>
              <w:spacing w:line="300" w:lineRule="exact"/>
              <w:ind w:firstLineChars="100" w:firstLine="258"/>
              <w:rPr>
                <w:rFonts w:asciiTheme="minorEastAsia" w:eastAsiaTheme="minorEastAsia" w:hAnsiTheme="minorEastAsia"/>
                <w:sz w:val="24"/>
              </w:rPr>
            </w:pPr>
            <w:r w:rsidRPr="005A0500">
              <w:rPr>
                <w:rFonts w:asciiTheme="minorEastAsia" w:eastAsiaTheme="minorEastAsia" w:hAnsiTheme="minorEastAsia" w:hint="eastAsia"/>
                <w:sz w:val="24"/>
                <w:u w:val="single"/>
              </w:rPr>
              <w:t>財政的・人的関与を最小限に抑制する、という方針を明確にしているのであるから、出捐の回収ができない公益法人や社会福祉法人以外の株式会社の指定出資法人については、</w:t>
            </w:r>
            <w:r w:rsidRPr="008D3D1C">
              <w:rPr>
                <w:rFonts w:asciiTheme="minorEastAsia" w:eastAsiaTheme="minorEastAsia" w:hAnsiTheme="minorEastAsia" w:hint="eastAsia"/>
                <w:sz w:val="24"/>
                <w:u w:val="single"/>
              </w:rPr>
              <w:t>自立化のため、将来においては可能な限り府の出資比率を下げることが望ましい</w:t>
            </w:r>
            <w:r w:rsidRPr="005A0500">
              <w:rPr>
                <w:rFonts w:asciiTheme="minorEastAsia" w:eastAsiaTheme="minorEastAsia" w:hAnsiTheme="minorEastAsia" w:hint="eastAsia"/>
                <w:sz w:val="24"/>
                <w:u w:val="single"/>
              </w:rPr>
              <w:t>と考える（意見番号１）。</w:t>
            </w:r>
          </w:p>
          <w:p w14:paraId="1C05D10C" w14:textId="77777777" w:rsidR="00AD62C1" w:rsidRPr="008D3D1C" w:rsidRDefault="00AD62C1" w:rsidP="00EF51B6">
            <w:pPr>
              <w:autoSpaceDN w:val="0"/>
              <w:spacing w:line="300" w:lineRule="exact"/>
              <w:ind w:firstLineChars="100" w:firstLine="258"/>
              <w:rPr>
                <w:rFonts w:asciiTheme="minorEastAsia" w:eastAsiaTheme="minorEastAsia" w:hAnsiTheme="minorEastAsia"/>
                <w:sz w:val="24"/>
              </w:rPr>
            </w:pPr>
          </w:p>
          <w:p w14:paraId="69A79628" w14:textId="77777777" w:rsidR="008F2BE1" w:rsidRPr="008D3D1C" w:rsidRDefault="008F2BE1" w:rsidP="00EF51B6">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・堺泉北埠頭株式会社</w:t>
            </w:r>
          </w:p>
          <w:p w14:paraId="69A79629" w14:textId="26316A70" w:rsidR="008F2BE1" w:rsidRPr="008D3D1C" w:rsidRDefault="008F2BE1" w:rsidP="00EF51B6">
            <w:pPr>
              <w:autoSpaceDN w:val="0"/>
              <w:spacing w:line="300" w:lineRule="exact"/>
              <w:rPr>
                <w:rFonts w:asciiTheme="minorEastAsia" w:eastAsiaTheme="minorEastAsia" w:hAnsiTheme="minorEastAsia"/>
                <w:sz w:val="24"/>
              </w:rPr>
            </w:pPr>
          </w:p>
          <w:p w14:paraId="69A7962A" w14:textId="77777777" w:rsidR="008F2BE1" w:rsidRPr="008D3D1C" w:rsidRDefault="008F2BE1" w:rsidP="00EF51B6">
            <w:pPr>
              <w:autoSpaceDN w:val="0"/>
              <w:spacing w:line="300" w:lineRule="exact"/>
              <w:rPr>
                <w:rFonts w:asciiTheme="minorEastAsia" w:eastAsiaTheme="minorEastAsia" w:hAnsiTheme="minorEastAsia"/>
                <w:sz w:val="24"/>
              </w:rPr>
            </w:pPr>
          </w:p>
          <w:p w14:paraId="69A7962B" w14:textId="77777777" w:rsidR="008F2BE1" w:rsidRPr="008D3D1C" w:rsidRDefault="008F2BE1" w:rsidP="00EF51B6">
            <w:pPr>
              <w:autoSpaceDN w:val="0"/>
              <w:spacing w:line="300" w:lineRule="exact"/>
              <w:rPr>
                <w:rFonts w:asciiTheme="minorEastAsia" w:eastAsiaTheme="minorEastAsia" w:hAnsiTheme="minorEastAsia"/>
                <w:sz w:val="24"/>
              </w:rPr>
            </w:pPr>
          </w:p>
          <w:p w14:paraId="69A7962C" w14:textId="77777777" w:rsidR="008F2BE1" w:rsidRPr="008D3D1C" w:rsidRDefault="008F2BE1" w:rsidP="00EF51B6">
            <w:pPr>
              <w:autoSpaceDN w:val="0"/>
              <w:spacing w:line="300" w:lineRule="exact"/>
              <w:rPr>
                <w:rFonts w:asciiTheme="minorEastAsia" w:eastAsiaTheme="minorEastAsia" w:hAnsiTheme="minorEastAsia"/>
                <w:sz w:val="24"/>
              </w:rPr>
            </w:pPr>
          </w:p>
          <w:p w14:paraId="69A7962D" w14:textId="77777777" w:rsidR="008F2BE1" w:rsidRPr="008D3D1C" w:rsidRDefault="008F2BE1" w:rsidP="00EF51B6">
            <w:pPr>
              <w:autoSpaceDN w:val="0"/>
              <w:spacing w:line="300" w:lineRule="exact"/>
              <w:rPr>
                <w:rFonts w:asciiTheme="minorEastAsia" w:eastAsiaTheme="minorEastAsia" w:hAnsiTheme="minorEastAsia"/>
                <w:sz w:val="24"/>
              </w:rPr>
            </w:pPr>
          </w:p>
          <w:p w14:paraId="69A7962E" w14:textId="77777777" w:rsidR="008F2BE1" w:rsidRPr="008D3D1C" w:rsidRDefault="008F2BE1" w:rsidP="00EF51B6">
            <w:pPr>
              <w:autoSpaceDN w:val="0"/>
              <w:spacing w:line="300" w:lineRule="exact"/>
              <w:rPr>
                <w:rFonts w:asciiTheme="minorEastAsia" w:eastAsiaTheme="minorEastAsia" w:hAnsiTheme="minorEastAsia"/>
                <w:sz w:val="24"/>
              </w:rPr>
            </w:pPr>
          </w:p>
          <w:p w14:paraId="69A7962F" w14:textId="77777777" w:rsidR="008F2BE1" w:rsidRPr="008D3D1C" w:rsidRDefault="008F2BE1" w:rsidP="00AD62C1">
            <w:pPr>
              <w:autoSpaceDN w:val="0"/>
              <w:spacing w:line="300" w:lineRule="exact"/>
              <w:rPr>
                <w:rFonts w:asciiTheme="minorEastAsia" w:eastAsiaTheme="minorEastAsia" w:hAnsiTheme="minorEastAsia"/>
                <w:sz w:val="24"/>
              </w:rPr>
            </w:pPr>
          </w:p>
        </w:tc>
        <w:tc>
          <w:tcPr>
            <w:tcW w:w="5811" w:type="dxa"/>
            <w:shd w:val="clear" w:color="auto" w:fill="auto"/>
          </w:tcPr>
          <w:p w14:paraId="0E3816CE" w14:textId="77777777" w:rsidR="009B775F" w:rsidRPr="008D3D1C" w:rsidRDefault="009B775F" w:rsidP="009B775F">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【堺泉北埠頭株式会社】</w:t>
            </w:r>
          </w:p>
          <w:p w14:paraId="18CF902A" w14:textId="0456CAE3" w:rsidR="009B775F" w:rsidRPr="008D3D1C" w:rsidRDefault="009B775F" w:rsidP="009B775F">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府市統合本部会議(平成24年６月19日開催)、及び大阪府戦略本部会議(平成24年６月29日開催)において、類似・重複している行政サービス（</w:t>
            </w:r>
            <w:r w:rsidR="000A5163">
              <w:rPr>
                <w:rFonts w:asciiTheme="minorEastAsia" w:eastAsiaTheme="minorEastAsia" w:hAnsiTheme="minorEastAsia" w:hint="eastAsia"/>
                <w:sz w:val="24"/>
              </w:rPr>
              <w:t>Ｂ</w:t>
            </w:r>
            <w:r w:rsidRPr="008D3D1C">
              <w:rPr>
                <w:rFonts w:asciiTheme="minorEastAsia" w:eastAsiaTheme="minorEastAsia" w:hAnsiTheme="minorEastAsia" w:hint="eastAsia"/>
                <w:sz w:val="24"/>
              </w:rPr>
              <w:t>項目）の基本的方向性が決定された。</w:t>
            </w:r>
          </w:p>
          <w:p w14:paraId="6DDA5EFE" w14:textId="7321A4FA" w:rsidR="009B775F" w:rsidRPr="008D3D1C" w:rsidRDefault="009B775F" w:rsidP="009B775F">
            <w:pPr>
              <w:autoSpaceDN w:val="0"/>
              <w:spacing w:line="300" w:lineRule="exact"/>
              <w:ind w:leftChars="100" w:left="228"/>
              <w:rPr>
                <w:rFonts w:asciiTheme="minorEastAsia" w:eastAsiaTheme="minorEastAsia" w:hAnsiTheme="minorEastAsia"/>
                <w:sz w:val="24"/>
              </w:rPr>
            </w:pPr>
            <w:r w:rsidRPr="008D3D1C">
              <w:rPr>
                <w:rFonts w:asciiTheme="minorEastAsia" w:eastAsiaTheme="minorEastAsia" w:hAnsiTheme="minorEastAsia" w:hint="eastAsia"/>
                <w:sz w:val="24"/>
              </w:rPr>
              <w:t>・府市港湾事業の統合（</w:t>
            </w:r>
            <w:r w:rsidR="000A5163">
              <w:rPr>
                <w:rFonts w:asciiTheme="minorEastAsia" w:eastAsiaTheme="minorEastAsia" w:hAnsiTheme="minorEastAsia" w:hint="eastAsia"/>
                <w:sz w:val="24"/>
              </w:rPr>
              <w:t>Ａ</w:t>
            </w:r>
            <w:r w:rsidRPr="008D3D1C">
              <w:rPr>
                <w:rFonts w:asciiTheme="minorEastAsia" w:eastAsiaTheme="minorEastAsia" w:hAnsiTheme="minorEastAsia" w:hint="eastAsia"/>
                <w:sz w:val="24"/>
              </w:rPr>
              <w:t>項目）、及び大阪港埠頭</w:t>
            </w:r>
            <w:r w:rsidR="008928D7">
              <w:rPr>
                <w:rFonts w:asciiTheme="minorEastAsia" w:eastAsiaTheme="minorEastAsia" w:hAnsiTheme="minorEastAsia" w:hint="eastAsia"/>
                <w:sz w:val="24"/>
              </w:rPr>
              <w:t>（株）</w:t>
            </w:r>
            <w:r w:rsidRPr="008D3D1C">
              <w:rPr>
                <w:rFonts w:asciiTheme="minorEastAsia" w:eastAsiaTheme="minorEastAsia" w:hAnsiTheme="minorEastAsia" w:hint="eastAsia"/>
                <w:sz w:val="24"/>
              </w:rPr>
              <w:t>と神戸港埠頭</w:t>
            </w:r>
            <w:r w:rsidR="008928D7">
              <w:rPr>
                <w:rFonts w:asciiTheme="minorEastAsia" w:eastAsiaTheme="minorEastAsia" w:hAnsiTheme="minorEastAsia" w:hint="eastAsia"/>
                <w:sz w:val="24"/>
              </w:rPr>
              <w:t>（株）</w:t>
            </w:r>
            <w:r w:rsidRPr="008D3D1C">
              <w:rPr>
                <w:rFonts w:asciiTheme="minorEastAsia" w:eastAsiaTheme="minorEastAsia" w:hAnsiTheme="minorEastAsia" w:hint="eastAsia"/>
                <w:sz w:val="24"/>
              </w:rPr>
              <w:t>の経営統合をした後に、その時点の状況を踏まえ、堺泉北埠頭</w:t>
            </w:r>
            <w:r w:rsidR="000A5163">
              <w:rPr>
                <w:rFonts w:asciiTheme="minorEastAsia" w:eastAsiaTheme="minorEastAsia" w:hAnsiTheme="minorEastAsia" w:hint="eastAsia"/>
                <w:sz w:val="24"/>
              </w:rPr>
              <w:t>（株）</w:t>
            </w:r>
            <w:r w:rsidRPr="008D3D1C">
              <w:rPr>
                <w:rFonts w:asciiTheme="minorEastAsia" w:eastAsiaTheme="minorEastAsia" w:hAnsiTheme="minorEastAsia" w:hint="eastAsia"/>
                <w:sz w:val="24"/>
              </w:rPr>
              <w:t>と</w:t>
            </w:r>
            <w:r w:rsidR="000A5163">
              <w:rPr>
                <w:rFonts w:asciiTheme="minorEastAsia" w:eastAsiaTheme="minorEastAsia" w:hAnsiTheme="minorEastAsia" w:hint="eastAsia"/>
                <w:sz w:val="24"/>
              </w:rPr>
              <w:t>（</w:t>
            </w:r>
            <w:r w:rsidRPr="008D3D1C">
              <w:rPr>
                <w:rFonts w:asciiTheme="minorEastAsia" w:eastAsiaTheme="minorEastAsia" w:hAnsiTheme="minorEastAsia" w:hint="eastAsia"/>
                <w:sz w:val="24"/>
              </w:rPr>
              <w:t>仮称</w:t>
            </w:r>
            <w:r w:rsidR="000A5163">
              <w:rPr>
                <w:rFonts w:asciiTheme="minorEastAsia" w:eastAsiaTheme="minorEastAsia" w:hAnsiTheme="minorEastAsia" w:hint="eastAsia"/>
                <w:sz w:val="24"/>
              </w:rPr>
              <w:t>）</w:t>
            </w:r>
            <w:r w:rsidRPr="008D3D1C">
              <w:rPr>
                <w:rFonts w:asciiTheme="minorEastAsia" w:eastAsiaTheme="minorEastAsia" w:hAnsiTheme="minorEastAsia" w:hint="eastAsia"/>
                <w:sz w:val="24"/>
              </w:rPr>
              <w:t>阪神港埠頭</w:t>
            </w:r>
            <w:r w:rsidR="008928D7">
              <w:rPr>
                <w:rFonts w:asciiTheme="minorEastAsia" w:eastAsiaTheme="minorEastAsia" w:hAnsiTheme="minorEastAsia" w:hint="eastAsia"/>
                <w:sz w:val="24"/>
              </w:rPr>
              <w:t>（株）</w:t>
            </w:r>
            <w:r w:rsidRPr="008D3D1C">
              <w:rPr>
                <w:rFonts w:asciiTheme="minorEastAsia" w:eastAsiaTheme="minorEastAsia" w:hAnsiTheme="minorEastAsia" w:hint="eastAsia"/>
                <w:sz w:val="24"/>
              </w:rPr>
              <w:t>の経営統合を</w:t>
            </w:r>
            <w:r w:rsidR="008065D8">
              <w:rPr>
                <w:rFonts w:asciiTheme="minorEastAsia" w:eastAsiaTheme="minorEastAsia" w:hAnsiTheme="minorEastAsia" w:hint="eastAsia"/>
                <w:sz w:val="24"/>
              </w:rPr>
              <w:t>目指す</w:t>
            </w:r>
            <w:r w:rsidRPr="008D3D1C">
              <w:rPr>
                <w:rFonts w:asciiTheme="minorEastAsia" w:eastAsiaTheme="minorEastAsia" w:hAnsiTheme="minorEastAsia" w:hint="eastAsia"/>
                <w:sz w:val="24"/>
              </w:rPr>
              <w:t>。</w:t>
            </w:r>
          </w:p>
          <w:p w14:paraId="6D7B17E7" w14:textId="47BB471A" w:rsidR="009B775F" w:rsidRPr="008D3D1C" w:rsidRDefault="009B775F" w:rsidP="009B775F">
            <w:pPr>
              <w:autoSpaceDN w:val="0"/>
              <w:spacing w:line="300" w:lineRule="exact"/>
              <w:ind w:leftChars="100" w:left="228"/>
              <w:rPr>
                <w:rFonts w:asciiTheme="minorEastAsia" w:eastAsiaTheme="minorEastAsia" w:hAnsiTheme="minorEastAsia"/>
                <w:sz w:val="24"/>
              </w:rPr>
            </w:pPr>
            <w:r w:rsidRPr="008D3D1C">
              <w:rPr>
                <w:rFonts w:asciiTheme="minorEastAsia" w:eastAsiaTheme="minorEastAsia" w:hAnsiTheme="minorEastAsia" w:hint="eastAsia"/>
                <w:sz w:val="24"/>
              </w:rPr>
              <w:t>・そのため府においては、堺泉北埠頭</w:t>
            </w:r>
            <w:r w:rsidR="000A5163">
              <w:rPr>
                <w:rFonts w:asciiTheme="minorEastAsia" w:eastAsiaTheme="minorEastAsia" w:hAnsiTheme="minorEastAsia" w:hint="eastAsia"/>
                <w:sz w:val="24"/>
              </w:rPr>
              <w:t>（株）</w:t>
            </w:r>
            <w:r w:rsidRPr="008D3D1C">
              <w:rPr>
                <w:rFonts w:asciiTheme="minorEastAsia" w:eastAsiaTheme="minorEastAsia" w:hAnsiTheme="minorEastAsia" w:hint="eastAsia"/>
                <w:sz w:val="24"/>
              </w:rPr>
              <w:t>に対し、直営部分を、在来埠頭を含めて可能なところから管理運営を委ね、港湾運営会社指定に向け、運営ノウハウの蓄積を図る。</w:t>
            </w:r>
          </w:p>
          <w:p w14:paraId="2650ECD5" w14:textId="696D95BE" w:rsidR="009B775F" w:rsidRDefault="009B775F" w:rsidP="008928D7">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今後、同社の港湾運営会社指定に向けては、府の出資による関与や人的関与が一定必要になることが見込まれるため、（仮称）阪神港埠頭</w:t>
            </w:r>
            <w:r w:rsidR="008928D7">
              <w:rPr>
                <w:rFonts w:asciiTheme="minorEastAsia" w:eastAsiaTheme="minorEastAsia" w:hAnsiTheme="minorEastAsia" w:hint="eastAsia"/>
                <w:sz w:val="24"/>
              </w:rPr>
              <w:t>（株）</w:t>
            </w:r>
            <w:r w:rsidRPr="008D3D1C">
              <w:rPr>
                <w:rFonts w:asciiTheme="minorEastAsia" w:eastAsiaTheme="minorEastAsia" w:hAnsiTheme="minorEastAsia" w:hint="eastAsia"/>
                <w:sz w:val="24"/>
              </w:rPr>
              <w:t>設立の動きや港湾運営会社に対する国の動向も見極めながら、出資や配当のあり方を検討していく。</w:t>
            </w:r>
          </w:p>
          <w:p w14:paraId="099A8139" w14:textId="77777777" w:rsidR="009B775F" w:rsidRDefault="009B775F" w:rsidP="009B775F">
            <w:pPr>
              <w:autoSpaceDN w:val="0"/>
              <w:spacing w:line="300" w:lineRule="exact"/>
              <w:ind w:left="258" w:hangingChars="100" w:hanging="258"/>
              <w:rPr>
                <w:rFonts w:asciiTheme="minorEastAsia" w:eastAsiaTheme="minorEastAsia" w:hAnsiTheme="minorEastAsia"/>
                <w:sz w:val="24"/>
              </w:rPr>
            </w:pPr>
          </w:p>
          <w:p w14:paraId="69A79631" w14:textId="4DF4E695" w:rsidR="00AD62C1" w:rsidRPr="008D3D1C" w:rsidRDefault="00AD62C1" w:rsidP="009F5F0C">
            <w:pPr>
              <w:autoSpaceDN w:val="0"/>
              <w:spacing w:line="300" w:lineRule="exact"/>
              <w:ind w:left="258" w:hangingChars="100" w:hanging="258"/>
              <w:rPr>
                <w:rFonts w:asciiTheme="minorEastAsia" w:eastAsiaTheme="minorEastAsia" w:hAnsiTheme="minorEastAsia"/>
                <w:sz w:val="24"/>
              </w:rPr>
            </w:pPr>
          </w:p>
        </w:tc>
        <w:tc>
          <w:tcPr>
            <w:tcW w:w="2127" w:type="dxa"/>
            <w:tcBorders>
              <w:right w:val="single" w:sz="4" w:space="0" w:color="auto"/>
            </w:tcBorders>
            <w:shd w:val="clear" w:color="auto" w:fill="auto"/>
          </w:tcPr>
          <w:p w14:paraId="0B447BC3" w14:textId="06DF89DE" w:rsidR="008F2BE1" w:rsidRPr="008D3D1C" w:rsidRDefault="009F5F0C" w:rsidP="00CF212E">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経過報告</w:t>
            </w:r>
          </w:p>
        </w:tc>
      </w:tr>
      <w:tr w:rsidR="009F5F0C" w:rsidRPr="008D3D1C" w14:paraId="69A7964E" w14:textId="39A1737A" w:rsidTr="00EF51B6">
        <w:trPr>
          <w:trHeight w:val="566"/>
        </w:trPr>
        <w:tc>
          <w:tcPr>
            <w:tcW w:w="1890" w:type="dxa"/>
            <w:tcBorders>
              <w:bottom w:val="single" w:sz="4" w:space="0" w:color="auto"/>
            </w:tcBorders>
          </w:tcPr>
          <w:p w14:paraId="69A79640" w14:textId="77777777" w:rsidR="009F5F0C" w:rsidRPr="008D3D1C" w:rsidRDefault="009F5F0C"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lastRenderedPageBreak/>
              <w:t>（２）出資に対する効果の測定をすべき</w:t>
            </w:r>
          </w:p>
          <w:p w14:paraId="69A79641" w14:textId="77777777" w:rsidR="009F5F0C" w:rsidRPr="008D3D1C" w:rsidRDefault="009F5F0C" w:rsidP="00EF51B6">
            <w:pPr>
              <w:autoSpaceDN w:val="0"/>
              <w:spacing w:line="300" w:lineRule="exact"/>
              <w:rPr>
                <w:rFonts w:asciiTheme="minorEastAsia" w:eastAsiaTheme="minorEastAsia" w:hAnsiTheme="minorEastAsia"/>
                <w:sz w:val="24"/>
              </w:rPr>
            </w:pPr>
          </w:p>
          <w:p w14:paraId="69A79642" w14:textId="77777777" w:rsidR="009F5F0C" w:rsidRPr="008D3D1C" w:rsidRDefault="009F5F0C"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①</w:t>
            </w:r>
            <w:r w:rsidRPr="008D3D1C">
              <w:rPr>
                <w:rFonts w:asciiTheme="minorEastAsia" w:eastAsiaTheme="minorEastAsia" w:hAnsiTheme="minorEastAsia" w:hint="eastAsia"/>
                <w:sz w:val="24"/>
                <w:u w:val="single"/>
              </w:rPr>
              <w:t>株式配当収入の効果の確認</w:t>
            </w:r>
          </w:p>
        </w:tc>
        <w:tc>
          <w:tcPr>
            <w:tcW w:w="4773" w:type="dxa"/>
            <w:tcBorders>
              <w:bottom w:val="single" w:sz="4" w:space="0" w:color="auto"/>
            </w:tcBorders>
          </w:tcPr>
          <w:p w14:paraId="69A79643" w14:textId="77777777" w:rsidR="009F5F0C" w:rsidRPr="008D3D1C" w:rsidRDefault="009F5F0C" w:rsidP="00EF51B6">
            <w:pPr>
              <w:autoSpaceDN w:val="0"/>
              <w:spacing w:line="300" w:lineRule="exact"/>
              <w:ind w:firstLineChars="100" w:firstLine="258"/>
              <w:rPr>
                <w:rFonts w:asciiTheme="minorEastAsia" w:eastAsiaTheme="minorEastAsia" w:hAnsiTheme="minorEastAsia"/>
                <w:sz w:val="24"/>
              </w:rPr>
            </w:pPr>
            <w:r w:rsidRPr="005A0500">
              <w:rPr>
                <w:rFonts w:asciiTheme="minorEastAsia" w:eastAsiaTheme="minorEastAsia" w:hAnsiTheme="minorEastAsia" w:hint="eastAsia"/>
                <w:sz w:val="24"/>
                <w:u w:val="single"/>
              </w:rPr>
              <w:t>次の２出資法人については、さらに</w:t>
            </w:r>
            <w:r w:rsidRPr="008D3D1C">
              <w:rPr>
                <w:rFonts w:asciiTheme="minorEastAsia" w:eastAsiaTheme="minorEastAsia" w:hAnsiTheme="minorEastAsia" w:hint="eastAsia"/>
                <w:sz w:val="24"/>
                <w:u w:val="single"/>
              </w:rPr>
              <w:t>出資の効果としての配当を要求することが可能</w:t>
            </w:r>
            <w:r w:rsidRPr="005A0500">
              <w:rPr>
                <w:rFonts w:asciiTheme="minorEastAsia" w:eastAsiaTheme="minorEastAsia" w:hAnsiTheme="minorEastAsia" w:hint="eastAsia"/>
                <w:sz w:val="24"/>
                <w:u w:val="single"/>
              </w:rPr>
              <w:t>であると考える（意見番号２）。</w:t>
            </w:r>
          </w:p>
          <w:p w14:paraId="0503854C" w14:textId="77777777" w:rsidR="00AD62C1" w:rsidRDefault="00AD62C1" w:rsidP="00EF51B6">
            <w:pPr>
              <w:autoSpaceDN w:val="0"/>
              <w:spacing w:line="300" w:lineRule="exact"/>
              <w:ind w:firstLineChars="100" w:firstLine="258"/>
              <w:rPr>
                <w:rFonts w:asciiTheme="minorEastAsia" w:eastAsiaTheme="minorEastAsia" w:hAnsiTheme="minorEastAsia"/>
                <w:sz w:val="24"/>
              </w:rPr>
            </w:pPr>
          </w:p>
          <w:p w14:paraId="69A79645" w14:textId="77777777" w:rsidR="009F5F0C" w:rsidRPr="008D3D1C" w:rsidRDefault="009F5F0C" w:rsidP="00EF51B6">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・堺泉北埠頭株式会社</w:t>
            </w:r>
          </w:p>
        </w:tc>
        <w:tc>
          <w:tcPr>
            <w:tcW w:w="5811" w:type="dxa"/>
            <w:tcBorders>
              <w:bottom w:val="single" w:sz="4" w:space="0" w:color="auto"/>
            </w:tcBorders>
            <w:shd w:val="clear" w:color="auto" w:fill="auto"/>
          </w:tcPr>
          <w:p w14:paraId="657D0EFF" w14:textId="77777777" w:rsidR="009B775F" w:rsidRPr="008D3D1C" w:rsidRDefault="009B775F" w:rsidP="009B775F">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【堺泉北埠頭株式会社】</w:t>
            </w:r>
          </w:p>
          <w:p w14:paraId="09B548A6" w14:textId="224D0237" w:rsidR="009B775F" w:rsidRPr="008D3D1C" w:rsidRDefault="009B775F" w:rsidP="009B775F">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府市統合本部会議(平成24年６月19日開催)、及び大阪府戦略本部会議(平成24年６月29日開催)において、類似・重複している行政サービス（</w:t>
            </w:r>
            <w:r w:rsidR="000A5163">
              <w:rPr>
                <w:rFonts w:asciiTheme="minorEastAsia" w:eastAsiaTheme="minorEastAsia" w:hAnsiTheme="minorEastAsia" w:hint="eastAsia"/>
                <w:sz w:val="24"/>
              </w:rPr>
              <w:t>Ｂ</w:t>
            </w:r>
            <w:r w:rsidRPr="008D3D1C">
              <w:rPr>
                <w:rFonts w:asciiTheme="minorEastAsia" w:eastAsiaTheme="minorEastAsia" w:hAnsiTheme="minorEastAsia" w:hint="eastAsia"/>
                <w:sz w:val="24"/>
              </w:rPr>
              <w:t>項目）の基本的方向性が決定された。</w:t>
            </w:r>
          </w:p>
          <w:p w14:paraId="0AB0AD06" w14:textId="020B4E79" w:rsidR="009B775F" w:rsidRPr="008D3D1C" w:rsidRDefault="009B775F" w:rsidP="009B775F">
            <w:pPr>
              <w:autoSpaceDN w:val="0"/>
              <w:spacing w:line="300" w:lineRule="exact"/>
              <w:ind w:leftChars="100" w:left="228"/>
              <w:rPr>
                <w:rFonts w:asciiTheme="minorEastAsia" w:eastAsiaTheme="minorEastAsia" w:hAnsiTheme="minorEastAsia"/>
                <w:sz w:val="24"/>
              </w:rPr>
            </w:pPr>
            <w:r w:rsidRPr="008D3D1C">
              <w:rPr>
                <w:rFonts w:asciiTheme="minorEastAsia" w:eastAsiaTheme="minorEastAsia" w:hAnsiTheme="minorEastAsia" w:hint="eastAsia"/>
                <w:sz w:val="24"/>
              </w:rPr>
              <w:t>・府市港湾事業の統合（</w:t>
            </w:r>
            <w:r w:rsidR="000A5163">
              <w:rPr>
                <w:rFonts w:asciiTheme="minorEastAsia" w:eastAsiaTheme="minorEastAsia" w:hAnsiTheme="minorEastAsia" w:hint="eastAsia"/>
                <w:sz w:val="24"/>
              </w:rPr>
              <w:t>Ａ</w:t>
            </w:r>
            <w:r w:rsidRPr="008D3D1C">
              <w:rPr>
                <w:rFonts w:asciiTheme="minorEastAsia" w:eastAsiaTheme="minorEastAsia" w:hAnsiTheme="minorEastAsia" w:hint="eastAsia"/>
                <w:sz w:val="24"/>
              </w:rPr>
              <w:t>項目）、及び大阪港埠頭㈱と神戸港埠頭</w:t>
            </w:r>
            <w:r w:rsidR="008928D7">
              <w:rPr>
                <w:rFonts w:asciiTheme="minorEastAsia" w:eastAsiaTheme="minorEastAsia" w:hAnsiTheme="minorEastAsia" w:hint="eastAsia"/>
                <w:sz w:val="24"/>
              </w:rPr>
              <w:t>（株）</w:t>
            </w:r>
            <w:r w:rsidRPr="008D3D1C">
              <w:rPr>
                <w:rFonts w:asciiTheme="minorEastAsia" w:eastAsiaTheme="minorEastAsia" w:hAnsiTheme="minorEastAsia" w:hint="eastAsia"/>
                <w:sz w:val="24"/>
              </w:rPr>
              <w:t>の経営統合をした後に、その時点の状況を踏まえ、堺泉北埠頭</w:t>
            </w:r>
            <w:r w:rsidR="000A5163">
              <w:rPr>
                <w:rFonts w:asciiTheme="minorEastAsia" w:eastAsiaTheme="minorEastAsia" w:hAnsiTheme="minorEastAsia" w:hint="eastAsia"/>
                <w:sz w:val="24"/>
              </w:rPr>
              <w:t>（株）</w:t>
            </w:r>
            <w:r w:rsidRPr="008D3D1C">
              <w:rPr>
                <w:rFonts w:asciiTheme="minorEastAsia" w:eastAsiaTheme="minorEastAsia" w:hAnsiTheme="minorEastAsia" w:hint="eastAsia"/>
                <w:sz w:val="24"/>
              </w:rPr>
              <w:t>と（仮称）阪神港埠頭</w:t>
            </w:r>
            <w:r w:rsidR="000A5163">
              <w:rPr>
                <w:rFonts w:asciiTheme="minorEastAsia" w:eastAsiaTheme="minorEastAsia" w:hAnsiTheme="minorEastAsia" w:hint="eastAsia"/>
                <w:sz w:val="24"/>
              </w:rPr>
              <w:t>（株）</w:t>
            </w:r>
            <w:r w:rsidRPr="008D3D1C">
              <w:rPr>
                <w:rFonts w:asciiTheme="minorEastAsia" w:eastAsiaTheme="minorEastAsia" w:hAnsiTheme="minorEastAsia" w:hint="eastAsia"/>
                <w:sz w:val="24"/>
              </w:rPr>
              <w:t>の経営統合を</w:t>
            </w:r>
            <w:r w:rsidR="008065D8">
              <w:rPr>
                <w:rFonts w:asciiTheme="minorEastAsia" w:eastAsiaTheme="minorEastAsia" w:hAnsiTheme="minorEastAsia" w:hint="eastAsia"/>
                <w:sz w:val="24"/>
              </w:rPr>
              <w:t>目指す</w:t>
            </w:r>
            <w:r w:rsidRPr="008D3D1C">
              <w:rPr>
                <w:rFonts w:asciiTheme="minorEastAsia" w:eastAsiaTheme="minorEastAsia" w:hAnsiTheme="minorEastAsia" w:hint="eastAsia"/>
                <w:sz w:val="24"/>
              </w:rPr>
              <w:t>。</w:t>
            </w:r>
          </w:p>
          <w:p w14:paraId="36EA72CE" w14:textId="77777777" w:rsidR="009B775F" w:rsidRPr="008D3D1C" w:rsidRDefault="009B775F" w:rsidP="009B775F">
            <w:pPr>
              <w:autoSpaceDN w:val="0"/>
              <w:spacing w:line="300" w:lineRule="exact"/>
              <w:ind w:leftChars="100" w:left="228"/>
              <w:rPr>
                <w:rFonts w:asciiTheme="minorEastAsia" w:eastAsiaTheme="minorEastAsia" w:hAnsiTheme="minorEastAsia"/>
                <w:sz w:val="24"/>
              </w:rPr>
            </w:pPr>
            <w:r w:rsidRPr="008D3D1C">
              <w:rPr>
                <w:rFonts w:asciiTheme="minorEastAsia" w:eastAsiaTheme="minorEastAsia" w:hAnsiTheme="minorEastAsia" w:hint="eastAsia"/>
                <w:sz w:val="24"/>
              </w:rPr>
              <w:t>・そのため府においては、堺泉北埠頭㈱に対し、直営部分を、在来埠頭を含めて可能なところから管理運営を委ね、港湾運営会社指定に向け、運営ノウハウの蓄積を図る。</w:t>
            </w:r>
          </w:p>
          <w:p w14:paraId="69A7964A" w14:textId="7EAC4E43" w:rsidR="009F5F0C" w:rsidRPr="008D3D1C" w:rsidRDefault="009B775F" w:rsidP="009B775F">
            <w:pPr>
              <w:autoSpaceDN w:val="0"/>
              <w:spacing w:line="300" w:lineRule="exact"/>
              <w:ind w:leftChars="2" w:left="5" w:firstLineChars="97" w:firstLine="250"/>
              <w:rPr>
                <w:rFonts w:asciiTheme="minorEastAsia" w:eastAsiaTheme="minorEastAsia" w:hAnsiTheme="minorEastAsia"/>
                <w:sz w:val="24"/>
              </w:rPr>
            </w:pPr>
            <w:r w:rsidRPr="008D3D1C">
              <w:rPr>
                <w:rFonts w:asciiTheme="minorEastAsia" w:eastAsiaTheme="minorEastAsia" w:hAnsiTheme="minorEastAsia" w:hint="eastAsia"/>
                <w:sz w:val="24"/>
              </w:rPr>
              <w:t>今後、同社の港湾運営会社指定に向けては、府の出資による関与や人的関与が一定必要になることが見込まれるため、（仮称）阪神港埠頭</w:t>
            </w:r>
            <w:r w:rsidR="000A5163">
              <w:rPr>
                <w:rFonts w:asciiTheme="minorEastAsia" w:eastAsiaTheme="minorEastAsia" w:hAnsiTheme="minorEastAsia" w:hint="eastAsia"/>
                <w:sz w:val="24"/>
              </w:rPr>
              <w:t>（株）</w:t>
            </w:r>
            <w:r w:rsidRPr="008D3D1C">
              <w:rPr>
                <w:rFonts w:asciiTheme="minorEastAsia" w:eastAsiaTheme="minorEastAsia" w:hAnsiTheme="minorEastAsia" w:hint="eastAsia"/>
                <w:sz w:val="24"/>
              </w:rPr>
              <w:t>設立の動きや港湾運営会社に対する国の動向も見極めながら、出資や配当のあり方を検討していく。</w:t>
            </w:r>
          </w:p>
        </w:tc>
        <w:tc>
          <w:tcPr>
            <w:tcW w:w="2127" w:type="dxa"/>
            <w:tcBorders>
              <w:bottom w:val="single" w:sz="4" w:space="0" w:color="auto"/>
            </w:tcBorders>
            <w:shd w:val="clear" w:color="auto" w:fill="auto"/>
          </w:tcPr>
          <w:p w14:paraId="01D7DCBA" w14:textId="48B8AD8A" w:rsidR="009F5F0C" w:rsidRPr="008D3D1C" w:rsidRDefault="009F5F0C" w:rsidP="00CF212E">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経過報告</w:t>
            </w:r>
          </w:p>
        </w:tc>
      </w:tr>
      <w:tr w:rsidR="009F5F0C" w:rsidRPr="008D3D1C" w14:paraId="69A79664" w14:textId="4D730D8B" w:rsidTr="00C27890">
        <w:trPr>
          <w:trHeight w:val="4243"/>
        </w:trPr>
        <w:tc>
          <w:tcPr>
            <w:tcW w:w="1890" w:type="dxa"/>
            <w:tcBorders>
              <w:bottom w:val="single" w:sz="4" w:space="0" w:color="auto"/>
            </w:tcBorders>
          </w:tcPr>
          <w:p w14:paraId="2517F9F5" w14:textId="72D82D17" w:rsidR="009E5BBD" w:rsidRDefault="00C27890" w:rsidP="00EF51B6">
            <w:pPr>
              <w:autoSpaceDN w:val="0"/>
              <w:spacing w:line="300" w:lineRule="exact"/>
              <w:rPr>
                <w:rFonts w:asciiTheme="minorEastAsia" w:eastAsiaTheme="minorEastAsia" w:hAnsiTheme="minorEastAsia"/>
                <w:sz w:val="24"/>
              </w:rPr>
            </w:pPr>
            <w:r>
              <w:rPr>
                <w:rFonts w:asciiTheme="minorEastAsia" w:eastAsiaTheme="minorEastAsia" w:hAnsiTheme="minorEastAsia" w:hint="eastAsia"/>
                <w:sz w:val="24"/>
              </w:rPr>
              <w:t>【８】出資法人への委託料の検討（指定管理者制度含む）</w:t>
            </w:r>
          </w:p>
          <w:p w14:paraId="6A46CDEA" w14:textId="77777777" w:rsidR="00C27890" w:rsidRDefault="00C27890" w:rsidP="00EF51B6">
            <w:pPr>
              <w:autoSpaceDN w:val="0"/>
              <w:spacing w:line="300" w:lineRule="exact"/>
              <w:rPr>
                <w:rFonts w:asciiTheme="minorEastAsia" w:eastAsiaTheme="minorEastAsia" w:hAnsiTheme="minorEastAsia"/>
                <w:sz w:val="24"/>
              </w:rPr>
            </w:pPr>
          </w:p>
          <w:p w14:paraId="4B0C6B3B" w14:textId="77777777" w:rsidR="00C27890" w:rsidRDefault="00C27890" w:rsidP="00EF51B6">
            <w:pPr>
              <w:autoSpaceDN w:val="0"/>
              <w:spacing w:line="300" w:lineRule="exact"/>
              <w:rPr>
                <w:rFonts w:asciiTheme="minorEastAsia" w:eastAsiaTheme="minorEastAsia" w:hAnsiTheme="minorEastAsia"/>
                <w:sz w:val="24"/>
              </w:rPr>
            </w:pPr>
            <w:r>
              <w:rPr>
                <w:rFonts w:asciiTheme="minorEastAsia" w:eastAsiaTheme="minorEastAsia" w:hAnsiTheme="minorEastAsia" w:hint="eastAsia"/>
                <w:sz w:val="24"/>
              </w:rPr>
              <w:t>４．意見</w:t>
            </w:r>
          </w:p>
          <w:p w14:paraId="69A7965A" w14:textId="367A955E" w:rsidR="009F5F0C" w:rsidRPr="008D3D1C" w:rsidRDefault="009F5F0C"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（２）</w:t>
            </w:r>
            <w:r w:rsidRPr="008D3D1C">
              <w:rPr>
                <w:rFonts w:asciiTheme="minorEastAsia" w:eastAsiaTheme="minorEastAsia" w:hAnsiTheme="minorEastAsia" w:hint="eastAsia"/>
                <w:sz w:val="24"/>
                <w:u w:val="single"/>
              </w:rPr>
              <w:t>大阪府立中河内救命救急センターの効率的な運営方法を検討すべき</w:t>
            </w:r>
          </w:p>
          <w:p w14:paraId="69A7965B" w14:textId="77777777" w:rsidR="009F5F0C" w:rsidRPr="008D3D1C" w:rsidRDefault="009F5F0C"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②意見</w:t>
            </w:r>
          </w:p>
        </w:tc>
        <w:tc>
          <w:tcPr>
            <w:tcW w:w="4773" w:type="dxa"/>
            <w:tcBorders>
              <w:bottom w:val="single" w:sz="4" w:space="0" w:color="auto"/>
            </w:tcBorders>
            <w:shd w:val="clear" w:color="auto" w:fill="auto"/>
          </w:tcPr>
          <w:p w14:paraId="69A7965C" w14:textId="77777777" w:rsidR="009F5F0C" w:rsidRPr="005A0500" w:rsidRDefault="009F5F0C" w:rsidP="00EF51B6">
            <w:pPr>
              <w:autoSpaceDN w:val="0"/>
              <w:spacing w:line="300" w:lineRule="exact"/>
              <w:ind w:firstLineChars="99" w:firstLine="255"/>
              <w:rPr>
                <w:rFonts w:asciiTheme="minorEastAsia" w:eastAsiaTheme="minorEastAsia" w:hAnsiTheme="minorEastAsia"/>
                <w:sz w:val="24"/>
                <w:u w:val="single"/>
              </w:rPr>
            </w:pPr>
            <w:r w:rsidRPr="005A0500">
              <w:rPr>
                <w:rFonts w:asciiTheme="minorEastAsia" w:eastAsiaTheme="minorEastAsia" w:hAnsiTheme="minorEastAsia" w:hint="eastAsia"/>
                <w:sz w:val="24"/>
                <w:u w:val="single"/>
              </w:rPr>
              <w:t>現状のサービス水準を維持しつつ、より効率的な運営方法を探り、府の負担を縮減することを検討すべきであるから、隣接する東大阪市立総合病院とも連携協力し、より効率的な運営を行う方策の検討が必要であると考える（意見番号45）。</w:t>
            </w:r>
            <w:bookmarkStart w:id="0" w:name="_GoBack"/>
            <w:bookmarkEnd w:id="0"/>
          </w:p>
          <w:p w14:paraId="731D5799" w14:textId="77777777" w:rsidR="00AD62C1" w:rsidRDefault="00AD62C1" w:rsidP="009F5F0C">
            <w:pPr>
              <w:autoSpaceDN w:val="0"/>
              <w:spacing w:line="300" w:lineRule="exact"/>
              <w:ind w:firstLineChars="100" w:firstLine="258"/>
              <w:rPr>
                <w:rFonts w:asciiTheme="minorEastAsia" w:eastAsiaTheme="minorEastAsia" w:hAnsiTheme="minorEastAsia"/>
                <w:sz w:val="24"/>
              </w:rPr>
            </w:pPr>
          </w:p>
          <w:p w14:paraId="69A7965E" w14:textId="2B64AB1E" w:rsidR="009F5F0C" w:rsidRPr="008D3D1C" w:rsidRDefault="009F5F0C" w:rsidP="009F5F0C">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・財団法人大阪府保健医療財団</w:t>
            </w:r>
          </w:p>
        </w:tc>
        <w:tc>
          <w:tcPr>
            <w:tcW w:w="5811" w:type="dxa"/>
            <w:tcBorders>
              <w:bottom w:val="single" w:sz="4" w:space="0" w:color="auto"/>
            </w:tcBorders>
            <w:shd w:val="clear" w:color="auto" w:fill="auto"/>
          </w:tcPr>
          <w:p w14:paraId="69A7965F" w14:textId="1CC905D4" w:rsidR="009F5F0C" w:rsidRPr="008D3D1C" w:rsidRDefault="009F5F0C" w:rsidP="00EF51B6">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【公益財団法人大阪府保健医療財団】</w:t>
            </w:r>
          </w:p>
          <w:p w14:paraId="69A79660" w14:textId="77777777" w:rsidR="009F5F0C" w:rsidRPr="008D3D1C" w:rsidRDefault="009F5F0C" w:rsidP="00EF51B6">
            <w:pPr>
              <w:autoSpaceDN w:val="0"/>
              <w:spacing w:line="300" w:lineRule="exact"/>
              <w:ind w:firstLineChars="100" w:firstLine="258"/>
              <w:rPr>
                <w:rFonts w:asciiTheme="minorEastAsia" w:eastAsiaTheme="minorEastAsia" w:hAnsiTheme="minorEastAsia"/>
                <w:sz w:val="24"/>
              </w:rPr>
            </w:pPr>
            <w:r w:rsidRPr="008D3D1C">
              <w:rPr>
                <w:rFonts w:asciiTheme="minorEastAsia" w:eastAsiaTheme="minorEastAsia" w:hAnsiTheme="minorEastAsia" w:hint="eastAsia"/>
                <w:sz w:val="24"/>
              </w:rPr>
              <w:t>疾病構造の変化や救急医療の現状を踏まえ、地域の救急医療体制に不可欠な救命救急センターとして一層の医療機能の充実を図るため、よりよい運営形態のあり方について検討を進めている。</w:t>
            </w:r>
          </w:p>
        </w:tc>
        <w:tc>
          <w:tcPr>
            <w:tcW w:w="2127" w:type="dxa"/>
            <w:tcBorders>
              <w:bottom w:val="single" w:sz="4" w:space="0" w:color="auto"/>
            </w:tcBorders>
            <w:shd w:val="clear" w:color="auto" w:fill="auto"/>
          </w:tcPr>
          <w:p w14:paraId="51DB6A2E" w14:textId="6FE66132" w:rsidR="009F5F0C" w:rsidRPr="008D3D1C" w:rsidRDefault="009F5F0C" w:rsidP="00CF212E">
            <w:pPr>
              <w:autoSpaceDN w:val="0"/>
              <w:spacing w:line="300" w:lineRule="exact"/>
              <w:rPr>
                <w:rFonts w:asciiTheme="minorEastAsia" w:eastAsiaTheme="minorEastAsia" w:hAnsiTheme="minorEastAsia"/>
                <w:sz w:val="24"/>
              </w:rPr>
            </w:pPr>
            <w:r w:rsidRPr="008D3D1C">
              <w:rPr>
                <w:rFonts w:asciiTheme="minorEastAsia" w:eastAsiaTheme="minorEastAsia" w:hAnsiTheme="minorEastAsia" w:hint="eastAsia"/>
                <w:sz w:val="24"/>
              </w:rPr>
              <w:t>経過報告</w:t>
            </w:r>
          </w:p>
        </w:tc>
      </w:tr>
    </w:tbl>
    <w:p w14:paraId="69A79696" w14:textId="77777777" w:rsidR="0059136A" w:rsidRPr="008D3D1C" w:rsidRDefault="0059136A" w:rsidP="00EF51B6">
      <w:pPr>
        <w:autoSpaceDN w:val="0"/>
        <w:spacing w:line="300" w:lineRule="exact"/>
        <w:rPr>
          <w:rFonts w:asciiTheme="minorEastAsia" w:eastAsiaTheme="minorEastAsia" w:hAnsiTheme="minorEastAsia"/>
          <w:sz w:val="24"/>
        </w:rPr>
      </w:pPr>
    </w:p>
    <w:sectPr w:rsidR="0059136A" w:rsidRPr="008D3D1C" w:rsidSect="005649BC">
      <w:headerReference w:type="default" r:id="rId12"/>
      <w:footerReference w:type="default" r:id="rId13"/>
      <w:pgSz w:w="16838" w:h="11906" w:orient="landscape" w:code="9"/>
      <w:pgMar w:top="1418" w:right="1134" w:bottom="1418" w:left="1134" w:header="1417" w:footer="1571" w:gutter="0"/>
      <w:cols w:space="425"/>
      <w:docGrid w:type="linesAndChars" w:linePitch="362" w:charSpace="3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1ACBB" w14:textId="77777777" w:rsidR="004C37B3" w:rsidRDefault="004C37B3">
      <w:r>
        <w:separator/>
      </w:r>
    </w:p>
  </w:endnote>
  <w:endnote w:type="continuationSeparator" w:id="0">
    <w:p w14:paraId="4CBA4F72" w14:textId="77777777" w:rsidR="004C37B3" w:rsidRDefault="004C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969B" w14:textId="77777777" w:rsidR="00B07C0B" w:rsidRDefault="00B07C0B" w:rsidP="004A7191">
    <w:pPr>
      <w:pStyle w:val="a4"/>
      <w:jc w:val="center"/>
    </w:pPr>
    <w:r>
      <w:rPr>
        <w:rStyle w:val="a5"/>
      </w:rPr>
      <w:fldChar w:fldCharType="begin"/>
    </w:r>
    <w:r>
      <w:rPr>
        <w:rStyle w:val="a5"/>
      </w:rPr>
      <w:instrText xml:space="preserve"> PAGE </w:instrText>
    </w:r>
    <w:r>
      <w:rPr>
        <w:rStyle w:val="a5"/>
      </w:rPr>
      <w:fldChar w:fldCharType="separate"/>
    </w:r>
    <w:r w:rsidR="005A0500">
      <w:rPr>
        <w:rStyle w:val="a5"/>
        <w:noProof/>
      </w:rPr>
      <w:t>3</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5A0500">
      <w:rPr>
        <w:rStyle w:val="a5"/>
        <w:noProof/>
      </w:rPr>
      <w:t>3</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A15E2" w14:textId="77777777" w:rsidR="004C37B3" w:rsidRDefault="004C37B3">
      <w:r>
        <w:separator/>
      </w:r>
    </w:p>
  </w:footnote>
  <w:footnote w:type="continuationSeparator" w:id="0">
    <w:p w14:paraId="3A3870F0" w14:textId="77777777" w:rsidR="004C37B3" w:rsidRDefault="004C3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C868" w14:textId="1098349C" w:rsidR="005649BC" w:rsidRDefault="005649BC" w:rsidP="005649BC">
    <w:pPr>
      <w:pStyle w:val="a3"/>
      <w:jc w:val="center"/>
      <w:rPr>
        <w:rFonts w:asciiTheme="minorEastAsia" w:eastAsiaTheme="minorEastAsia" w:hAnsiTheme="minorEastAsia"/>
        <w:sz w:val="24"/>
      </w:rPr>
    </w:pPr>
    <w:r w:rsidRPr="008D3D1C">
      <w:rPr>
        <w:rFonts w:asciiTheme="minorEastAsia" w:eastAsiaTheme="minorEastAsia" w:hAnsiTheme="minorEastAsia" w:hint="eastAsia"/>
        <w:sz w:val="24"/>
      </w:rPr>
      <w:t>平成２１年度包括外部監査結果に基づき講じた措置状況</w:t>
    </w:r>
  </w:p>
  <w:p w14:paraId="2BEF2F71" w14:textId="77777777" w:rsidR="005649BC" w:rsidRDefault="005649BC" w:rsidP="005649B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22F"/>
    <w:multiLevelType w:val="hybridMultilevel"/>
    <w:tmpl w:val="4260EF36"/>
    <w:lvl w:ilvl="0" w:tplc="653AB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30B69A9"/>
    <w:multiLevelType w:val="hybridMultilevel"/>
    <w:tmpl w:val="4C1897F4"/>
    <w:lvl w:ilvl="0" w:tplc="4CD6FE46">
      <w:numFmt w:val="bullet"/>
      <w:lvlText w:val="・"/>
      <w:lvlJc w:val="left"/>
      <w:pPr>
        <w:tabs>
          <w:tab w:val="num" w:pos="360"/>
        </w:tabs>
        <w:ind w:left="360" w:hanging="360"/>
      </w:pPr>
      <w:rPr>
        <w:rFonts w:ascii="ＭＳ Ｐゴシック" w:eastAsia="ＭＳ Ｐゴシック" w:hAnsi="ＭＳ Ｐ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3103B7F"/>
    <w:multiLevelType w:val="hybridMultilevel"/>
    <w:tmpl w:val="48229EA0"/>
    <w:lvl w:ilvl="0" w:tplc="A5E26D80">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03434B7E"/>
    <w:multiLevelType w:val="hybridMultilevel"/>
    <w:tmpl w:val="45E49F56"/>
    <w:lvl w:ilvl="0" w:tplc="DCBCA28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4026F57"/>
    <w:multiLevelType w:val="hybridMultilevel"/>
    <w:tmpl w:val="646AC598"/>
    <w:lvl w:ilvl="0" w:tplc="1FCEA0E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49E4D50"/>
    <w:multiLevelType w:val="hybridMultilevel"/>
    <w:tmpl w:val="F4BA3DFC"/>
    <w:lvl w:ilvl="0" w:tplc="CF9886CE">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04E60F28"/>
    <w:multiLevelType w:val="hybridMultilevel"/>
    <w:tmpl w:val="C054CD32"/>
    <w:lvl w:ilvl="0" w:tplc="CF9886CE">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nsid w:val="05F66A74"/>
    <w:multiLevelType w:val="hybridMultilevel"/>
    <w:tmpl w:val="BCD6D066"/>
    <w:lvl w:ilvl="0" w:tplc="CF9886CE">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0E7140C9"/>
    <w:multiLevelType w:val="hybridMultilevel"/>
    <w:tmpl w:val="47B2E482"/>
    <w:lvl w:ilvl="0" w:tplc="EC12F70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1076EDC"/>
    <w:multiLevelType w:val="hybridMultilevel"/>
    <w:tmpl w:val="4EE40E3E"/>
    <w:lvl w:ilvl="0" w:tplc="C52254B0">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nsid w:val="11D13226"/>
    <w:multiLevelType w:val="hybridMultilevel"/>
    <w:tmpl w:val="936ADCF4"/>
    <w:lvl w:ilvl="0" w:tplc="643A85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1202178A"/>
    <w:multiLevelType w:val="hybridMultilevel"/>
    <w:tmpl w:val="F4E46298"/>
    <w:lvl w:ilvl="0" w:tplc="CF9886CE">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133803B0"/>
    <w:multiLevelType w:val="hybridMultilevel"/>
    <w:tmpl w:val="6944F648"/>
    <w:lvl w:ilvl="0" w:tplc="1C8EF4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13EA235B"/>
    <w:multiLevelType w:val="hybridMultilevel"/>
    <w:tmpl w:val="8B608C84"/>
    <w:lvl w:ilvl="0" w:tplc="CF9886CE">
      <w:start w:val="1"/>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nsid w:val="14A64E9F"/>
    <w:multiLevelType w:val="hybridMultilevel"/>
    <w:tmpl w:val="03064FDC"/>
    <w:lvl w:ilvl="0" w:tplc="05EEEB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179C6ACA"/>
    <w:multiLevelType w:val="hybridMultilevel"/>
    <w:tmpl w:val="E12CF930"/>
    <w:lvl w:ilvl="0" w:tplc="CF9886CE">
      <w:start w:val="2"/>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nsid w:val="19F036CF"/>
    <w:multiLevelType w:val="hybridMultilevel"/>
    <w:tmpl w:val="87A2DB62"/>
    <w:lvl w:ilvl="0" w:tplc="3D541554">
      <w:start w:val="3"/>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206D39A0"/>
    <w:multiLevelType w:val="hybridMultilevel"/>
    <w:tmpl w:val="3F005ADA"/>
    <w:lvl w:ilvl="0" w:tplc="014C326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22D20A05"/>
    <w:multiLevelType w:val="hybridMultilevel"/>
    <w:tmpl w:val="BA26CDD8"/>
    <w:lvl w:ilvl="0" w:tplc="79145A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27AB06D2"/>
    <w:multiLevelType w:val="hybridMultilevel"/>
    <w:tmpl w:val="BF48D236"/>
    <w:lvl w:ilvl="0" w:tplc="B3429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CB30674"/>
    <w:multiLevelType w:val="hybridMultilevel"/>
    <w:tmpl w:val="B5864D38"/>
    <w:lvl w:ilvl="0" w:tplc="D742ADB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DE15039"/>
    <w:multiLevelType w:val="hybridMultilevel"/>
    <w:tmpl w:val="56988740"/>
    <w:lvl w:ilvl="0" w:tplc="CF9886CE">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nsid w:val="31E27226"/>
    <w:multiLevelType w:val="hybridMultilevel"/>
    <w:tmpl w:val="F8B6DF10"/>
    <w:lvl w:ilvl="0" w:tplc="513E413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5797985"/>
    <w:multiLevelType w:val="hybridMultilevel"/>
    <w:tmpl w:val="0BD414C0"/>
    <w:lvl w:ilvl="0" w:tplc="30267A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468635C6"/>
    <w:multiLevelType w:val="hybridMultilevel"/>
    <w:tmpl w:val="BDBA15F0"/>
    <w:lvl w:ilvl="0" w:tplc="A68A6A9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49A90A68"/>
    <w:multiLevelType w:val="hybridMultilevel"/>
    <w:tmpl w:val="DABC1C12"/>
    <w:lvl w:ilvl="0" w:tplc="34608EF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AC81664"/>
    <w:multiLevelType w:val="hybridMultilevel"/>
    <w:tmpl w:val="08B2EB64"/>
    <w:lvl w:ilvl="0" w:tplc="61BAB1CA">
      <w:numFmt w:val="bullet"/>
      <w:lvlText w:val="※"/>
      <w:lvlJc w:val="left"/>
      <w:pPr>
        <w:tabs>
          <w:tab w:val="num" w:pos="569"/>
        </w:tabs>
        <w:ind w:left="56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27">
    <w:nsid w:val="4EAC7493"/>
    <w:multiLevelType w:val="hybridMultilevel"/>
    <w:tmpl w:val="C218AA9C"/>
    <w:lvl w:ilvl="0" w:tplc="8A88EC88">
      <w:numFmt w:val="bullet"/>
      <w:lvlText w:val="・"/>
      <w:lvlJc w:val="left"/>
      <w:pPr>
        <w:tabs>
          <w:tab w:val="num" w:pos="105"/>
        </w:tabs>
        <w:ind w:left="105" w:hanging="105"/>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4F1C3096"/>
    <w:multiLevelType w:val="hybridMultilevel"/>
    <w:tmpl w:val="9CFE2D40"/>
    <w:lvl w:ilvl="0" w:tplc="F0F205D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0AD55D7"/>
    <w:multiLevelType w:val="hybridMultilevel"/>
    <w:tmpl w:val="410CEB6C"/>
    <w:lvl w:ilvl="0" w:tplc="0694A3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52B52A1B"/>
    <w:multiLevelType w:val="hybridMultilevel"/>
    <w:tmpl w:val="57140FD6"/>
    <w:lvl w:ilvl="0" w:tplc="847ABC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59F0001"/>
    <w:multiLevelType w:val="hybridMultilevel"/>
    <w:tmpl w:val="071E494A"/>
    <w:lvl w:ilvl="0" w:tplc="A88EC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62F0013"/>
    <w:multiLevelType w:val="hybridMultilevel"/>
    <w:tmpl w:val="44561FCC"/>
    <w:lvl w:ilvl="0" w:tplc="350A11E8">
      <w:start w:val="2"/>
      <w:numFmt w:val="bullet"/>
      <w:lvlText w:val="・"/>
      <w:lvlJc w:val="left"/>
      <w:pPr>
        <w:tabs>
          <w:tab w:val="num" w:pos="568"/>
        </w:tabs>
        <w:ind w:left="56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3">
    <w:nsid w:val="5AF5239A"/>
    <w:multiLevelType w:val="hybridMultilevel"/>
    <w:tmpl w:val="35EE77FC"/>
    <w:lvl w:ilvl="0" w:tplc="7E90FA54">
      <w:start w:val="2"/>
      <w:numFmt w:val="decimalFullWidth"/>
      <w:lvlText w:val="%1．"/>
      <w:lvlJc w:val="left"/>
      <w:pPr>
        <w:ind w:left="690" w:hanging="480"/>
      </w:pPr>
      <w:rPr>
        <w:rFonts w:hint="default"/>
      </w:rPr>
    </w:lvl>
    <w:lvl w:ilvl="1" w:tplc="609A835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nsid w:val="5AF8204A"/>
    <w:multiLevelType w:val="hybridMultilevel"/>
    <w:tmpl w:val="8848D136"/>
    <w:lvl w:ilvl="0" w:tplc="34608EF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5DD74FD7"/>
    <w:multiLevelType w:val="hybridMultilevel"/>
    <w:tmpl w:val="DCFE8556"/>
    <w:lvl w:ilvl="0" w:tplc="B37E60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0E03A54"/>
    <w:multiLevelType w:val="hybridMultilevel"/>
    <w:tmpl w:val="D1C896E6"/>
    <w:lvl w:ilvl="0" w:tplc="4F143B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72423AF"/>
    <w:multiLevelType w:val="hybridMultilevel"/>
    <w:tmpl w:val="537E7558"/>
    <w:lvl w:ilvl="0" w:tplc="89AAB28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nsid w:val="674A4F42"/>
    <w:multiLevelType w:val="hybridMultilevel"/>
    <w:tmpl w:val="A732B3B6"/>
    <w:lvl w:ilvl="0" w:tplc="A42CC6E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68460405"/>
    <w:multiLevelType w:val="hybridMultilevel"/>
    <w:tmpl w:val="FA02DA46"/>
    <w:lvl w:ilvl="0" w:tplc="CB8AEA3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68BD56CA"/>
    <w:multiLevelType w:val="hybridMultilevel"/>
    <w:tmpl w:val="BD087226"/>
    <w:lvl w:ilvl="0" w:tplc="7DF81A20">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1">
    <w:nsid w:val="696C2C5C"/>
    <w:multiLevelType w:val="hybridMultilevel"/>
    <w:tmpl w:val="3AB0DD46"/>
    <w:lvl w:ilvl="0" w:tplc="342848C0">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6F3C22E9"/>
    <w:multiLevelType w:val="hybridMultilevel"/>
    <w:tmpl w:val="24AAEC80"/>
    <w:lvl w:ilvl="0" w:tplc="BEB6E65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nsid w:val="75CC7271"/>
    <w:multiLevelType w:val="hybridMultilevel"/>
    <w:tmpl w:val="1DB2B8D6"/>
    <w:lvl w:ilvl="0" w:tplc="D9C4EF5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7751E7B"/>
    <w:multiLevelType w:val="hybridMultilevel"/>
    <w:tmpl w:val="A1B66E9C"/>
    <w:lvl w:ilvl="0" w:tplc="CF9886CE">
      <w:start w:val="2"/>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5">
    <w:nsid w:val="7E83488D"/>
    <w:multiLevelType w:val="hybridMultilevel"/>
    <w:tmpl w:val="15B409AA"/>
    <w:lvl w:ilvl="0" w:tplc="69F8F1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8"/>
  </w:num>
  <w:num w:numId="3">
    <w:abstractNumId w:val="2"/>
  </w:num>
  <w:num w:numId="4">
    <w:abstractNumId w:val="3"/>
  </w:num>
  <w:num w:numId="5">
    <w:abstractNumId w:val="9"/>
  </w:num>
  <w:num w:numId="6">
    <w:abstractNumId w:val="42"/>
  </w:num>
  <w:num w:numId="7">
    <w:abstractNumId w:val="4"/>
  </w:num>
  <w:num w:numId="8">
    <w:abstractNumId w:val="35"/>
  </w:num>
  <w:num w:numId="9">
    <w:abstractNumId w:val="16"/>
  </w:num>
  <w:num w:numId="10">
    <w:abstractNumId w:val="38"/>
  </w:num>
  <w:num w:numId="11">
    <w:abstractNumId w:val="10"/>
  </w:num>
  <w:num w:numId="12">
    <w:abstractNumId w:val="26"/>
  </w:num>
  <w:num w:numId="13">
    <w:abstractNumId w:val="41"/>
  </w:num>
  <w:num w:numId="14">
    <w:abstractNumId w:val="37"/>
  </w:num>
  <w:num w:numId="15">
    <w:abstractNumId w:val="24"/>
  </w:num>
  <w:num w:numId="16">
    <w:abstractNumId w:val="28"/>
  </w:num>
  <w:num w:numId="17">
    <w:abstractNumId w:val="45"/>
  </w:num>
  <w:num w:numId="18">
    <w:abstractNumId w:val="14"/>
  </w:num>
  <w:num w:numId="19">
    <w:abstractNumId w:val="22"/>
  </w:num>
  <w:num w:numId="20">
    <w:abstractNumId w:val="12"/>
  </w:num>
  <w:num w:numId="21">
    <w:abstractNumId w:val="33"/>
  </w:num>
  <w:num w:numId="22">
    <w:abstractNumId w:val="36"/>
  </w:num>
  <w:num w:numId="23">
    <w:abstractNumId w:val="30"/>
  </w:num>
  <w:num w:numId="24">
    <w:abstractNumId w:val="43"/>
  </w:num>
  <w:num w:numId="25">
    <w:abstractNumId w:val="20"/>
  </w:num>
  <w:num w:numId="26">
    <w:abstractNumId w:val="39"/>
  </w:num>
  <w:num w:numId="27">
    <w:abstractNumId w:val="19"/>
  </w:num>
  <w:num w:numId="28">
    <w:abstractNumId w:val="34"/>
  </w:num>
  <w:num w:numId="29">
    <w:abstractNumId w:val="25"/>
  </w:num>
  <w:num w:numId="30">
    <w:abstractNumId w:val="18"/>
  </w:num>
  <w:num w:numId="31">
    <w:abstractNumId w:val="31"/>
  </w:num>
  <w:num w:numId="32">
    <w:abstractNumId w:val="27"/>
  </w:num>
  <w:num w:numId="33">
    <w:abstractNumId w:val="29"/>
  </w:num>
  <w:num w:numId="34">
    <w:abstractNumId w:val="17"/>
  </w:num>
  <w:num w:numId="35">
    <w:abstractNumId w:val="40"/>
  </w:num>
  <w:num w:numId="36">
    <w:abstractNumId w:val="1"/>
  </w:num>
  <w:num w:numId="37">
    <w:abstractNumId w:val="11"/>
  </w:num>
  <w:num w:numId="38">
    <w:abstractNumId w:val="7"/>
  </w:num>
  <w:num w:numId="39">
    <w:abstractNumId w:val="21"/>
  </w:num>
  <w:num w:numId="40">
    <w:abstractNumId w:val="5"/>
  </w:num>
  <w:num w:numId="41">
    <w:abstractNumId w:val="6"/>
  </w:num>
  <w:num w:numId="42">
    <w:abstractNumId w:val="32"/>
  </w:num>
  <w:num w:numId="43">
    <w:abstractNumId w:val="15"/>
  </w:num>
  <w:num w:numId="44">
    <w:abstractNumId w:val="44"/>
  </w:num>
  <w:num w:numId="45">
    <w:abstractNumId w:val="1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91"/>
    <w:rsid w:val="00003D3D"/>
    <w:rsid w:val="00007C05"/>
    <w:rsid w:val="00014F48"/>
    <w:rsid w:val="000225A3"/>
    <w:rsid w:val="0002611D"/>
    <w:rsid w:val="000262BF"/>
    <w:rsid w:val="000267FE"/>
    <w:rsid w:val="0003023F"/>
    <w:rsid w:val="00033D69"/>
    <w:rsid w:val="000479F6"/>
    <w:rsid w:val="00047E63"/>
    <w:rsid w:val="000529AB"/>
    <w:rsid w:val="0007072D"/>
    <w:rsid w:val="00075BE3"/>
    <w:rsid w:val="00077884"/>
    <w:rsid w:val="0008067E"/>
    <w:rsid w:val="00081AB9"/>
    <w:rsid w:val="00083AD7"/>
    <w:rsid w:val="00083FD3"/>
    <w:rsid w:val="0008533A"/>
    <w:rsid w:val="00093143"/>
    <w:rsid w:val="0009581D"/>
    <w:rsid w:val="000A5163"/>
    <w:rsid w:val="000A6E79"/>
    <w:rsid w:val="000B0122"/>
    <w:rsid w:val="000B1088"/>
    <w:rsid w:val="000B5ECA"/>
    <w:rsid w:val="000C5107"/>
    <w:rsid w:val="000C7E4A"/>
    <w:rsid w:val="000D534E"/>
    <w:rsid w:val="000D594F"/>
    <w:rsid w:val="000D6337"/>
    <w:rsid w:val="000E10F4"/>
    <w:rsid w:val="000E7B44"/>
    <w:rsid w:val="000F6936"/>
    <w:rsid w:val="001018F6"/>
    <w:rsid w:val="0011673E"/>
    <w:rsid w:val="00117391"/>
    <w:rsid w:val="001251BE"/>
    <w:rsid w:val="001362E1"/>
    <w:rsid w:val="001452DF"/>
    <w:rsid w:val="0014547E"/>
    <w:rsid w:val="0014730A"/>
    <w:rsid w:val="0015306D"/>
    <w:rsid w:val="00153D59"/>
    <w:rsid w:val="00155AE4"/>
    <w:rsid w:val="0016632A"/>
    <w:rsid w:val="001767EE"/>
    <w:rsid w:val="0018091D"/>
    <w:rsid w:val="001944D4"/>
    <w:rsid w:val="001A35FB"/>
    <w:rsid w:val="001A3AD7"/>
    <w:rsid w:val="001A56C1"/>
    <w:rsid w:val="001B0A09"/>
    <w:rsid w:val="001B100C"/>
    <w:rsid w:val="001B7048"/>
    <w:rsid w:val="001B7664"/>
    <w:rsid w:val="001C0060"/>
    <w:rsid w:val="001C6A67"/>
    <w:rsid w:val="001D479F"/>
    <w:rsid w:val="001D499E"/>
    <w:rsid w:val="001E7153"/>
    <w:rsid w:val="001F1004"/>
    <w:rsid w:val="001F252D"/>
    <w:rsid w:val="00203232"/>
    <w:rsid w:val="0020572F"/>
    <w:rsid w:val="00220433"/>
    <w:rsid w:val="002213A5"/>
    <w:rsid w:val="002226BA"/>
    <w:rsid w:val="00230BCE"/>
    <w:rsid w:val="00232920"/>
    <w:rsid w:val="00252C26"/>
    <w:rsid w:val="0025586F"/>
    <w:rsid w:val="00260B09"/>
    <w:rsid w:val="002650CF"/>
    <w:rsid w:val="002704C7"/>
    <w:rsid w:val="002735CE"/>
    <w:rsid w:val="00274B7F"/>
    <w:rsid w:val="00286305"/>
    <w:rsid w:val="002918D0"/>
    <w:rsid w:val="00293536"/>
    <w:rsid w:val="00295721"/>
    <w:rsid w:val="002A1C3E"/>
    <w:rsid w:val="002B240D"/>
    <w:rsid w:val="002B7C63"/>
    <w:rsid w:val="002D1AA5"/>
    <w:rsid w:val="002D3A6C"/>
    <w:rsid w:val="002D6158"/>
    <w:rsid w:val="002E0436"/>
    <w:rsid w:val="002F421B"/>
    <w:rsid w:val="0030067C"/>
    <w:rsid w:val="00304361"/>
    <w:rsid w:val="00305CA1"/>
    <w:rsid w:val="00312214"/>
    <w:rsid w:val="003127F2"/>
    <w:rsid w:val="003217FE"/>
    <w:rsid w:val="00324346"/>
    <w:rsid w:val="0032722E"/>
    <w:rsid w:val="003272D3"/>
    <w:rsid w:val="003368D1"/>
    <w:rsid w:val="00343879"/>
    <w:rsid w:val="00364C90"/>
    <w:rsid w:val="003738C8"/>
    <w:rsid w:val="0037768D"/>
    <w:rsid w:val="00377A01"/>
    <w:rsid w:val="003912C8"/>
    <w:rsid w:val="003B0FCA"/>
    <w:rsid w:val="003C4EFA"/>
    <w:rsid w:val="003D62C8"/>
    <w:rsid w:val="003D7E2B"/>
    <w:rsid w:val="003E5F83"/>
    <w:rsid w:val="003E649A"/>
    <w:rsid w:val="003F1EC5"/>
    <w:rsid w:val="003F40CE"/>
    <w:rsid w:val="003F4A97"/>
    <w:rsid w:val="003F5B43"/>
    <w:rsid w:val="003F6C51"/>
    <w:rsid w:val="00402268"/>
    <w:rsid w:val="0040398F"/>
    <w:rsid w:val="0040628F"/>
    <w:rsid w:val="00407ECD"/>
    <w:rsid w:val="00410EFF"/>
    <w:rsid w:val="004315B8"/>
    <w:rsid w:val="00433BCB"/>
    <w:rsid w:val="0044019C"/>
    <w:rsid w:val="00444FD3"/>
    <w:rsid w:val="00450465"/>
    <w:rsid w:val="00452136"/>
    <w:rsid w:val="00453A6E"/>
    <w:rsid w:val="00455D7F"/>
    <w:rsid w:val="00462A91"/>
    <w:rsid w:val="004651FD"/>
    <w:rsid w:val="004774BE"/>
    <w:rsid w:val="00483BDE"/>
    <w:rsid w:val="004842D3"/>
    <w:rsid w:val="004917A3"/>
    <w:rsid w:val="00497C18"/>
    <w:rsid w:val="004A7191"/>
    <w:rsid w:val="004B15C4"/>
    <w:rsid w:val="004C1754"/>
    <w:rsid w:val="004C37B3"/>
    <w:rsid w:val="004D2EEE"/>
    <w:rsid w:val="004E18E9"/>
    <w:rsid w:val="004E4F56"/>
    <w:rsid w:val="004E5F7A"/>
    <w:rsid w:val="005004DF"/>
    <w:rsid w:val="005029E6"/>
    <w:rsid w:val="00505E86"/>
    <w:rsid w:val="00510F9C"/>
    <w:rsid w:val="0051123F"/>
    <w:rsid w:val="005155BB"/>
    <w:rsid w:val="0052644D"/>
    <w:rsid w:val="00536C0A"/>
    <w:rsid w:val="005411B7"/>
    <w:rsid w:val="00544AAA"/>
    <w:rsid w:val="0055334E"/>
    <w:rsid w:val="00553F78"/>
    <w:rsid w:val="00557F5D"/>
    <w:rsid w:val="005649BC"/>
    <w:rsid w:val="0056518C"/>
    <w:rsid w:val="0059136A"/>
    <w:rsid w:val="005A0500"/>
    <w:rsid w:val="005B2751"/>
    <w:rsid w:val="005C26C1"/>
    <w:rsid w:val="005C40A8"/>
    <w:rsid w:val="005C5956"/>
    <w:rsid w:val="005D65C9"/>
    <w:rsid w:val="005E1267"/>
    <w:rsid w:val="005F08A6"/>
    <w:rsid w:val="005F7380"/>
    <w:rsid w:val="006048B7"/>
    <w:rsid w:val="00616E29"/>
    <w:rsid w:val="00621A70"/>
    <w:rsid w:val="006237E4"/>
    <w:rsid w:val="006261CC"/>
    <w:rsid w:val="00633832"/>
    <w:rsid w:val="00635102"/>
    <w:rsid w:val="006426AC"/>
    <w:rsid w:val="00651344"/>
    <w:rsid w:val="0065234F"/>
    <w:rsid w:val="00663816"/>
    <w:rsid w:val="00666F38"/>
    <w:rsid w:val="0067020C"/>
    <w:rsid w:val="00685F4A"/>
    <w:rsid w:val="0069349E"/>
    <w:rsid w:val="0069622B"/>
    <w:rsid w:val="006A028F"/>
    <w:rsid w:val="006A31B3"/>
    <w:rsid w:val="006B215B"/>
    <w:rsid w:val="006B5360"/>
    <w:rsid w:val="006C0A43"/>
    <w:rsid w:val="006C1AE0"/>
    <w:rsid w:val="006C2550"/>
    <w:rsid w:val="006C2794"/>
    <w:rsid w:val="006C5761"/>
    <w:rsid w:val="006C7CCE"/>
    <w:rsid w:val="006D0B4E"/>
    <w:rsid w:val="006D369A"/>
    <w:rsid w:val="006D55AA"/>
    <w:rsid w:val="006D7F74"/>
    <w:rsid w:val="006E09A2"/>
    <w:rsid w:val="006E7F23"/>
    <w:rsid w:val="006F01EF"/>
    <w:rsid w:val="006F2488"/>
    <w:rsid w:val="006F5B25"/>
    <w:rsid w:val="00700377"/>
    <w:rsid w:val="00701B7C"/>
    <w:rsid w:val="0070727B"/>
    <w:rsid w:val="00730BA9"/>
    <w:rsid w:val="00733A04"/>
    <w:rsid w:val="00735126"/>
    <w:rsid w:val="00737D8B"/>
    <w:rsid w:val="00744CF1"/>
    <w:rsid w:val="0076326F"/>
    <w:rsid w:val="007634FE"/>
    <w:rsid w:val="0076603D"/>
    <w:rsid w:val="00767A8D"/>
    <w:rsid w:val="00770862"/>
    <w:rsid w:val="00772A09"/>
    <w:rsid w:val="0078403F"/>
    <w:rsid w:val="00785C41"/>
    <w:rsid w:val="00785F06"/>
    <w:rsid w:val="0078692B"/>
    <w:rsid w:val="007920F6"/>
    <w:rsid w:val="00794617"/>
    <w:rsid w:val="0079697F"/>
    <w:rsid w:val="007A3A87"/>
    <w:rsid w:val="007A4BBB"/>
    <w:rsid w:val="007A7997"/>
    <w:rsid w:val="007A7E89"/>
    <w:rsid w:val="007B3AF6"/>
    <w:rsid w:val="007B6965"/>
    <w:rsid w:val="007C00EC"/>
    <w:rsid w:val="007C7DDB"/>
    <w:rsid w:val="007D021B"/>
    <w:rsid w:val="007E567F"/>
    <w:rsid w:val="007E63A1"/>
    <w:rsid w:val="007F1991"/>
    <w:rsid w:val="007F30CB"/>
    <w:rsid w:val="007F3B9F"/>
    <w:rsid w:val="007F5556"/>
    <w:rsid w:val="008065D8"/>
    <w:rsid w:val="00810657"/>
    <w:rsid w:val="008107CD"/>
    <w:rsid w:val="00813272"/>
    <w:rsid w:val="00815E04"/>
    <w:rsid w:val="00835145"/>
    <w:rsid w:val="00846901"/>
    <w:rsid w:val="008514F4"/>
    <w:rsid w:val="00855649"/>
    <w:rsid w:val="008622A6"/>
    <w:rsid w:val="0086294D"/>
    <w:rsid w:val="0086583C"/>
    <w:rsid w:val="00871F78"/>
    <w:rsid w:val="00872605"/>
    <w:rsid w:val="00874776"/>
    <w:rsid w:val="00881997"/>
    <w:rsid w:val="00891FFB"/>
    <w:rsid w:val="008928D7"/>
    <w:rsid w:val="00892939"/>
    <w:rsid w:val="00892D09"/>
    <w:rsid w:val="00897EBD"/>
    <w:rsid w:val="008A7690"/>
    <w:rsid w:val="008A7D54"/>
    <w:rsid w:val="008B78A8"/>
    <w:rsid w:val="008B7CDC"/>
    <w:rsid w:val="008C56BB"/>
    <w:rsid w:val="008D3D1C"/>
    <w:rsid w:val="008D44F9"/>
    <w:rsid w:val="008D5D18"/>
    <w:rsid w:val="008E5367"/>
    <w:rsid w:val="008E7593"/>
    <w:rsid w:val="008F2BE1"/>
    <w:rsid w:val="008F6A4B"/>
    <w:rsid w:val="008F7BEA"/>
    <w:rsid w:val="00904717"/>
    <w:rsid w:val="00907ABD"/>
    <w:rsid w:val="009177E5"/>
    <w:rsid w:val="0092033C"/>
    <w:rsid w:val="00920D34"/>
    <w:rsid w:val="009334A2"/>
    <w:rsid w:val="0093399D"/>
    <w:rsid w:val="00940F4E"/>
    <w:rsid w:val="00946E1F"/>
    <w:rsid w:val="009500A6"/>
    <w:rsid w:val="009504F6"/>
    <w:rsid w:val="00951F91"/>
    <w:rsid w:val="00952E14"/>
    <w:rsid w:val="0095443D"/>
    <w:rsid w:val="00970A01"/>
    <w:rsid w:val="00985C97"/>
    <w:rsid w:val="009940EF"/>
    <w:rsid w:val="00997544"/>
    <w:rsid w:val="009B0400"/>
    <w:rsid w:val="009B2324"/>
    <w:rsid w:val="009B775F"/>
    <w:rsid w:val="009C06F0"/>
    <w:rsid w:val="009C0C49"/>
    <w:rsid w:val="009C12B6"/>
    <w:rsid w:val="009C17D0"/>
    <w:rsid w:val="009D5E30"/>
    <w:rsid w:val="009D7157"/>
    <w:rsid w:val="009E38D7"/>
    <w:rsid w:val="009E45F4"/>
    <w:rsid w:val="009E5BBD"/>
    <w:rsid w:val="009F2A64"/>
    <w:rsid w:val="009F2F47"/>
    <w:rsid w:val="009F5955"/>
    <w:rsid w:val="009F5F0C"/>
    <w:rsid w:val="009F7CBE"/>
    <w:rsid w:val="00A050F1"/>
    <w:rsid w:val="00A06588"/>
    <w:rsid w:val="00A06FD2"/>
    <w:rsid w:val="00A26840"/>
    <w:rsid w:val="00A3368D"/>
    <w:rsid w:val="00A409E2"/>
    <w:rsid w:val="00A448A3"/>
    <w:rsid w:val="00A520E3"/>
    <w:rsid w:val="00A527CE"/>
    <w:rsid w:val="00A5628E"/>
    <w:rsid w:val="00A64643"/>
    <w:rsid w:val="00A6642E"/>
    <w:rsid w:val="00A664AE"/>
    <w:rsid w:val="00A810AF"/>
    <w:rsid w:val="00A82E92"/>
    <w:rsid w:val="00A843A2"/>
    <w:rsid w:val="00AA5F2E"/>
    <w:rsid w:val="00AB3497"/>
    <w:rsid w:val="00AB713B"/>
    <w:rsid w:val="00AB73DE"/>
    <w:rsid w:val="00AC4504"/>
    <w:rsid w:val="00AD16EE"/>
    <w:rsid w:val="00AD1715"/>
    <w:rsid w:val="00AD388B"/>
    <w:rsid w:val="00AD5842"/>
    <w:rsid w:val="00AD62C1"/>
    <w:rsid w:val="00AE3590"/>
    <w:rsid w:val="00AE5914"/>
    <w:rsid w:val="00AE7755"/>
    <w:rsid w:val="00AF2090"/>
    <w:rsid w:val="00B07C0B"/>
    <w:rsid w:val="00B10299"/>
    <w:rsid w:val="00B13AC5"/>
    <w:rsid w:val="00B13E81"/>
    <w:rsid w:val="00B26244"/>
    <w:rsid w:val="00B34D42"/>
    <w:rsid w:val="00B35993"/>
    <w:rsid w:val="00B37C42"/>
    <w:rsid w:val="00B45090"/>
    <w:rsid w:val="00B46708"/>
    <w:rsid w:val="00B50819"/>
    <w:rsid w:val="00B5241F"/>
    <w:rsid w:val="00B54239"/>
    <w:rsid w:val="00B56D5E"/>
    <w:rsid w:val="00B63532"/>
    <w:rsid w:val="00B760DF"/>
    <w:rsid w:val="00B766D3"/>
    <w:rsid w:val="00B76EB1"/>
    <w:rsid w:val="00B80973"/>
    <w:rsid w:val="00B908B0"/>
    <w:rsid w:val="00B92E12"/>
    <w:rsid w:val="00B958D7"/>
    <w:rsid w:val="00BA1B79"/>
    <w:rsid w:val="00BA31E8"/>
    <w:rsid w:val="00BB0FF2"/>
    <w:rsid w:val="00BB14E1"/>
    <w:rsid w:val="00BB4908"/>
    <w:rsid w:val="00BB61BD"/>
    <w:rsid w:val="00BB6512"/>
    <w:rsid w:val="00BB6EC5"/>
    <w:rsid w:val="00BB76CF"/>
    <w:rsid w:val="00BC0132"/>
    <w:rsid w:val="00BD295F"/>
    <w:rsid w:val="00BD718C"/>
    <w:rsid w:val="00BE12CA"/>
    <w:rsid w:val="00BE6147"/>
    <w:rsid w:val="00BF10CB"/>
    <w:rsid w:val="00BF1C89"/>
    <w:rsid w:val="00C00D0C"/>
    <w:rsid w:val="00C02114"/>
    <w:rsid w:val="00C02A2B"/>
    <w:rsid w:val="00C13128"/>
    <w:rsid w:val="00C1517C"/>
    <w:rsid w:val="00C16D73"/>
    <w:rsid w:val="00C24FF0"/>
    <w:rsid w:val="00C263ED"/>
    <w:rsid w:val="00C27890"/>
    <w:rsid w:val="00C315EA"/>
    <w:rsid w:val="00C404B3"/>
    <w:rsid w:val="00C4583E"/>
    <w:rsid w:val="00C50F54"/>
    <w:rsid w:val="00C55A85"/>
    <w:rsid w:val="00C56025"/>
    <w:rsid w:val="00C63465"/>
    <w:rsid w:val="00C65ADE"/>
    <w:rsid w:val="00C73643"/>
    <w:rsid w:val="00C73F53"/>
    <w:rsid w:val="00C81DA5"/>
    <w:rsid w:val="00C82A10"/>
    <w:rsid w:val="00C8529A"/>
    <w:rsid w:val="00CA5DAC"/>
    <w:rsid w:val="00CB37AA"/>
    <w:rsid w:val="00CC19ED"/>
    <w:rsid w:val="00CC59C0"/>
    <w:rsid w:val="00CD1975"/>
    <w:rsid w:val="00CD1AF2"/>
    <w:rsid w:val="00CE1F17"/>
    <w:rsid w:val="00CF212E"/>
    <w:rsid w:val="00D004D5"/>
    <w:rsid w:val="00D07E77"/>
    <w:rsid w:val="00D13F50"/>
    <w:rsid w:val="00D31E06"/>
    <w:rsid w:val="00D408E0"/>
    <w:rsid w:val="00D45050"/>
    <w:rsid w:val="00D463AA"/>
    <w:rsid w:val="00D50421"/>
    <w:rsid w:val="00D5093F"/>
    <w:rsid w:val="00D520B3"/>
    <w:rsid w:val="00D53C03"/>
    <w:rsid w:val="00D547CB"/>
    <w:rsid w:val="00D65C60"/>
    <w:rsid w:val="00D665CC"/>
    <w:rsid w:val="00D71908"/>
    <w:rsid w:val="00D7677A"/>
    <w:rsid w:val="00D76A9C"/>
    <w:rsid w:val="00D813F4"/>
    <w:rsid w:val="00D84AAA"/>
    <w:rsid w:val="00D8672C"/>
    <w:rsid w:val="00D87870"/>
    <w:rsid w:val="00D94343"/>
    <w:rsid w:val="00DA04B1"/>
    <w:rsid w:val="00DA18DD"/>
    <w:rsid w:val="00DA203D"/>
    <w:rsid w:val="00DA2E31"/>
    <w:rsid w:val="00DA70F4"/>
    <w:rsid w:val="00DB62E6"/>
    <w:rsid w:val="00DB7213"/>
    <w:rsid w:val="00DC237C"/>
    <w:rsid w:val="00DD10A5"/>
    <w:rsid w:val="00DD2D02"/>
    <w:rsid w:val="00DD5E6B"/>
    <w:rsid w:val="00DD6CD5"/>
    <w:rsid w:val="00DE1444"/>
    <w:rsid w:val="00DE5933"/>
    <w:rsid w:val="00DE6C24"/>
    <w:rsid w:val="00DF33D4"/>
    <w:rsid w:val="00E01AB1"/>
    <w:rsid w:val="00E01AB4"/>
    <w:rsid w:val="00E04F03"/>
    <w:rsid w:val="00E1099F"/>
    <w:rsid w:val="00E25D8F"/>
    <w:rsid w:val="00E4355F"/>
    <w:rsid w:val="00E52114"/>
    <w:rsid w:val="00E612DE"/>
    <w:rsid w:val="00E65922"/>
    <w:rsid w:val="00E8029C"/>
    <w:rsid w:val="00E90759"/>
    <w:rsid w:val="00E96231"/>
    <w:rsid w:val="00EA56C6"/>
    <w:rsid w:val="00EB770C"/>
    <w:rsid w:val="00EC05DE"/>
    <w:rsid w:val="00EC36A2"/>
    <w:rsid w:val="00ED658E"/>
    <w:rsid w:val="00EE289A"/>
    <w:rsid w:val="00EE2BEE"/>
    <w:rsid w:val="00EE36CC"/>
    <w:rsid w:val="00EE3BB9"/>
    <w:rsid w:val="00EF51B6"/>
    <w:rsid w:val="00EF54AD"/>
    <w:rsid w:val="00EF7A48"/>
    <w:rsid w:val="00F019C6"/>
    <w:rsid w:val="00F0751E"/>
    <w:rsid w:val="00F13E18"/>
    <w:rsid w:val="00F15AD8"/>
    <w:rsid w:val="00F312A8"/>
    <w:rsid w:val="00F359DF"/>
    <w:rsid w:val="00F3791F"/>
    <w:rsid w:val="00F42E04"/>
    <w:rsid w:val="00F45149"/>
    <w:rsid w:val="00F46121"/>
    <w:rsid w:val="00F53312"/>
    <w:rsid w:val="00F562BA"/>
    <w:rsid w:val="00F62A13"/>
    <w:rsid w:val="00F7357D"/>
    <w:rsid w:val="00F74DA3"/>
    <w:rsid w:val="00F77A14"/>
    <w:rsid w:val="00F83B8F"/>
    <w:rsid w:val="00F876E8"/>
    <w:rsid w:val="00F92EBA"/>
    <w:rsid w:val="00F95466"/>
    <w:rsid w:val="00F95BF7"/>
    <w:rsid w:val="00F968B9"/>
    <w:rsid w:val="00F96D67"/>
    <w:rsid w:val="00F97E03"/>
    <w:rsid w:val="00FA247C"/>
    <w:rsid w:val="00FA46E6"/>
    <w:rsid w:val="00FB582A"/>
    <w:rsid w:val="00FC35DE"/>
    <w:rsid w:val="00FC7817"/>
    <w:rsid w:val="00FD115B"/>
    <w:rsid w:val="00FF17C6"/>
    <w:rsid w:val="00FF4AF2"/>
    <w:rsid w:val="00FF5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A7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rsid w:val="004A7191"/>
    <w:pPr>
      <w:widowControl/>
      <w:outlineLvl w:val="0"/>
    </w:pPr>
    <w:rPr>
      <w:rFonts w:ascii="ＭＳ 明朝"/>
      <w:color w:val="000000"/>
      <w:sz w:val="24"/>
    </w:rPr>
  </w:style>
  <w:style w:type="paragraph" w:customStyle="1" w:styleId="aa">
    <w:name w:val="大　（１）"/>
    <w:basedOn w:val="a"/>
    <w:rsid w:val="004A7191"/>
    <w:pPr>
      <w:widowControl/>
      <w:ind w:leftChars="100" w:left="210"/>
      <w:outlineLvl w:val="3"/>
    </w:pPr>
    <w:rPr>
      <w:rFonts w:ascii="ＭＳ 明朝"/>
      <w:color w:val="000000"/>
      <w:sz w:val="22"/>
    </w:rPr>
  </w:style>
  <w:style w:type="paragraph" w:styleId="ab">
    <w:name w:val="annotation text"/>
    <w:basedOn w:val="a"/>
    <w:link w:val="ac"/>
    <w:semiHidden/>
    <w:rsid w:val="004A7191"/>
    <w:pPr>
      <w:jc w:val="left"/>
    </w:pPr>
  </w:style>
  <w:style w:type="character" w:customStyle="1" w:styleId="ac">
    <w:name w:val="コメント文字列 (文字)"/>
    <w:link w:val="ab"/>
    <w:semiHidden/>
    <w:rsid w:val="004A7191"/>
    <w:rPr>
      <w:rFonts w:ascii="Century" w:eastAsia="ＭＳ 明朝" w:hAnsi="Century"/>
      <w:kern w:val="2"/>
      <w:sz w:val="21"/>
      <w:szCs w:val="24"/>
      <w:lang w:val="en-US" w:eastAsia="ja-JP" w:bidi="ar-SA"/>
    </w:rPr>
  </w:style>
  <w:style w:type="paragraph" w:customStyle="1" w:styleId="ad">
    <w:name w:val="大　１．"/>
    <w:basedOn w:val="a"/>
    <w:rsid w:val="004A7191"/>
    <w:pPr>
      <w:widowControl/>
      <w:ind w:leftChars="100" w:left="210"/>
      <w:outlineLvl w:val="1"/>
    </w:pPr>
    <w:rPr>
      <w:rFonts w:ascii="ＭＳ 明朝"/>
      <w:color w:val="000000"/>
      <w:sz w:val="22"/>
    </w:rPr>
  </w:style>
  <w:style w:type="paragraph" w:customStyle="1" w:styleId="ae">
    <w:name w:val="大　①"/>
    <w:basedOn w:val="a"/>
    <w:rsid w:val="004A7191"/>
    <w:pPr>
      <w:widowControl/>
      <w:ind w:leftChars="200" w:left="420"/>
      <w:outlineLvl w:val="4"/>
    </w:pPr>
    <w:rPr>
      <w:rFonts w:ascii="ＭＳ 明朝"/>
      <w:color w:val="000000"/>
      <w:sz w:val="22"/>
    </w:rPr>
  </w:style>
  <w:style w:type="paragraph" w:customStyle="1" w:styleId="1">
    <w:name w:val="大　第1"/>
    <w:basedOn w:val="a"/>
    <w:rsid w:val="004A7191"/>
    <w:pPr>
      <w:widowControl/>
      <w:outlineLvl w:val="0"/>
    </w:pPr>
    <w:rPr>
      <w:rFonts w:ascii="ＭＳ 明朝"/>
      <w:color w:val="000000"/>
      <w:sz w:val="28"/>
    </w:rPr>
  </w:style>
  <w:style w:type="character" w:styleId="af">
    <w:name w:val="FollowedHyperlink"/>
    <w:rsid w:val="004A7191"/>
    <w:rPr>
      <w:color w:val="800080"/>
      <w:u w:val="single"/>
    </w:rPr>
  </w:style>
  <w:style w:type="paragraph" w:styleId="af0">
    <w:name w:val="Balloon Text"/>
    <w:basedOn w:val="a"/>
    <w:semiHidden/>
    <w:rsid w:val="006C1AE0"/>
    <w:rPr>
      <w:rFonts w:ascii="Arial" w:eastAsia="ＭＳ ゴシック" w:hAnsi="Arial"/>
      <w:sz w:val="18"/>
      <w:szCs w:val="18"/>
    </w:rPr>
  </w:style>
  <w:style w:type="character" w:styleId="af1">
    <w:name w:val="annotation reference"/>
    <w:semiHidden/>
    <w:rsid w:val="006C1AE0"/>
    <w:rPr>
      <w:sz w:val="18"/>
      <w:szCs w:val="18"/>
    </w:rPr>
  </w:style>
  <w:style w:type="paragraph" w:styleId="af2">
    <w:name w:val="List Paragraph"/>
    <w:basedOn w:val="a"/>
    <w:uiPriority w:val="34"/>
    <w:qFormat/>
    <w:rsid w:val="003D62C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rsid w:val="004A7191"/>
    <w:pPr>
      <w:widowControl/>
      <w:outlineLvl w:val="0"/>
    </w:pPr>
    <w:rPr>
      <w:rFonts w:ascii="ＭＳ 明朝"/>
      <w:color w:val="000000"/>
      <w:sz w:val="24"/>
    </w:rPr>
  </w:style>
  <w:style w:type="paragraph" w:customStyle="1" w:styleId="aa">
    <w:name w:val="大　（１）"/>
    <w:basedOn w:val="a"/>
    <w:rsid w:val="004A7191"/>
    <w:pPr>
      <w:widowControl/>
      <w:ind w:leftChars="100" w:left="210"/>
      <w:outlineLvl w:val="3"/>
    </w:pPr>
    <w:rPr>
      <w:rFonts w:ascii="ＭＳ 明朝"/>
      <w:color w:val="000000"/>
      <w:sz w:val="22"/>
    </w:rPr>
  </w:style>
  <w:style w:type="paragraph" w:styleId="ab">
    <w:name w:val="annotation text"/>
    <w:basedOn w:val="a"/>
    <w:link w:val="ac"/>
    <w:semiHidden/>
    <w:rsid w:val="004A7191"/>
    <w:pPr>
      <w:jc w:val="left"/>
    </w:pPr>
  </w:style>
  <w:style w:type="character" w:customStyle="1" w:styleId="ac">
    <w:name w:val="コメント文字列 (文字)"/>
    <w:link w:val="ab"/>
    <w:semiHidden/>
    <w:rsid w:val="004A7191"/>
    <w:rPr>
      <w:rFonts w:ascii="Century" w:eastAsia="ＭＳ 明朝" w:hAnsi="Century"/>
      <w:kern w:val="2"/>
      <w:sz w:val="21"/>
      <w:szCs w:val="24"/>
      <w:lang w:val="en-US" w:eastAsia="ja-JP" w:bidi="ar-SA"/>
    </w:rPr>
  </w:style>
  <w:style w:type="paragraph" w:customStyle="1" w:styleId="ad">
    <w:name w:val="大　１．"/>
    <w:basedOn w:val="a"/>
    <w:rsid w:val="004A7191"/>
    <w:pPr>
      <w:widowControl/>
      <w:ind w:leftChars="100" w:left="210"/>
      <w:outlineLvl w:val="1"/>
    </w:pPr>
    <w:rPr>
      <w:rFonts w:ascii="ＭＳ 明朝"/>
      <w:color w:val="000000"/>
      <w:sz w:val="22"/>
    </w:rPr>
  </w:style>
  <w:style w:type="paragraph" w:customStyle="1" w:styleId="ae">
    <w:name w:val="大　①"/>
    <w:basedOn w:val="a"/>
    <w:rsid w:val="004A7191"/>
    <w:pPr>
      <w:widowControl/>
      <w:ind w:leftChars="200" w:left="420"/>
      <w:outlineLvl w:val="4"/>
    </w:pPr>
    <w:rPr>
      <w:rFonts w:ascii="ＭＳ 明朝"/>
      <w:color w:val="000000"/>
      <w:sz w:val="22"/>
    </w:rPr>
  </w:style>
  <w:style w:type="paragraph" w:customStyle="1" w:styleId="1">
    <w:name w:val="大　第1"/>
    <w:basedOn w:val="a"/>
    <w:rsid w:val="004A7191"/>
    <w:pPr>
      <w:widowControl/>
      <w:outlineLvl w:val="0"/>
    </w:pPr>
    <w:rPr>
      <w:rFonts w:ascii="ＭＳ 明朝"/>
      <w:color w:val="000000"/>
      <w:sz w:val="28"/>
    </w:rPr>
  </w:style>
  <w:style w:type="character" w:styleId="af">
    <w:name w:val="FollowedHyperlink"/>
    <w:rsid w:val="004A7191"/>
    <w:rPr>
      <w:color w:val="800080"/>
      <w:u w:val="single"/>
    </w:rPr>
  </w:style>
  <w:style w:type="paragraph" w:styleId="af0">
    <w:name w:val="Balloon Text"/>
    <w:basedOn w:val="a"/>
    <w:semiHidden/>
    <w:rsid w:val="006C1AE0"/>
    <w:rPr>
      <w:rFonts w:ascii="Arial" w:eastAsia="ＭＳ ゴシック" w:hAnsi="Arial"/>
      <w:sz w:val="18"/>
      <w:szCs w:val="18"/>
    </w:rPr>
  </w:style>
  <w:style w:type="character" w:styleId="af1">
    <w:name w:val="annotation reference"/>
    <w:semiHidden/>
    <w:rsid w:val="006C1AE0"/>
    <w:rPr>
      <w:sz w:val="18"/>
      <w:szCs w:val="18"/>
    </w:rPr>
  </w:style>
  <w:style w:type="paragraph" w:styleId="af2">
    <w:name w:val="List Paragraph"/>
    <w:basedOn w:val="a"/>
    <w:uiPriority w:val="34"/>
    <w:qFormat/>
    <w:rsid w:val="003D62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3615">
      <w:bodyDiv w:val="1"/>
      <w:marLeft w:val="0"/>
      <w:marRight w:val="0"/>
      <w:marTop w:val="0"/>
      <w:marBottom w:val="0"/>
      <w:divBdr>
        <w:top w:val="none" w:sz="0" w:space="0" w:color="auto"/>
        <w:left w:val="none" w:sz="0" w:space="0" w:color="auto"/>
        <w:bottom w:val="none" w:sz="0" w:space="0" w:color="auto"/>
        <w:right w:val="none" w:sz="0" w:space="0" w:color="auto"/>
      </w:divBdr>
    </w:div>
    <w:div w:id="1278952797">
      <w:bodyDiv w:val="1"/>
      <w:marLeft w:val="0"/>
      <w:marRight w:val="0"/>
      <w:marTop w:val="0"/>
      <w:marBottom w:val="0"/>
      <w:divBdr>
        <w:top w:val="none" w:sz="0" w:space="0" w:color="auto"/>
        <w:left w:val="none" w:sz="0" w:space="0" w:color="auto"/>
        <w:bottom w:val="none" w:sz="0" w:space="0" w:color="auto"/>
        <w:right w:val="none" w:sz="0" w:space="0" w:color="auto"/>
      </w:divBdr>
    </w:div>
    <w:div w:id="1365792757">
      <w:bodyDiv w:val="1"/>
      <w:marLeft w:val="0"/>
      <w:marRight w:val="0"/>
      <w:marTop w:val="0"/>
      <w:marBottom w:val="0"/>
      <w:divBdr>
        <w:top w:val="none" w:sz="0" w:space="0" w:color="auto"/>
        <w:left w:val="none" w:sz="0" w:space="0" w:color="auto"/>
        <w:bottom w:val="none" w:sz="0" w:space="0" w:color="auto"/>
        <w:right w:val="none" w:sz="0" w:space="0" w:color="auto"/>
      </w:divBdr>
    </w:div>
    <w:div w:id="1400833819">
      <w:bodyDiv w:val="1"/>
      <w:marLeft w:val="0"/>
      <w:marRight w:val="0"/>
      <w:marTop w:val="0"/>
      <w:marBottom w:val="0"/>
      <w:divBdr>
        <w:top w:val="none" w:sz="0" w:space="0" w:color="auto"/>
        <w:left w:val="none" w:sz="0" w:space="0" w:color="auto"/>
        <w:bottom w:val="none" w:sz="0" w:space="0" w:color="auto"/>
        <w:right w:val="none" w:sz="0" w:space="0" w:color="auto"/>
      </w:divBdr>
    </w:div>
    <w:div w:id="16447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2A34-54D7-4AA3-80A8-70A2A3BE40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3.xml><?xml version="1.0" encoding="utf-8"?>
<ds:datastoreItem xmlns:ds="http://schemas.openxmlformats.org/officeDocument/2006/customXml" ds:itemID="{850912CF-1FF0-4CFD-8DFC-3A871537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2C370-3B0A-4DA5-A4FB-DADECEA1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1386</Words>
  <Characters>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　監査の結果及び意見（府の財務事務に対する指摘）</vt:lpstr>
      <vt:lpstr>第４　監査の結果及び意見（府の財務事務に対する指摘）</vt:lpstr>
    </vt:vector>
  </TitlesOfParts>
  <Company>大阪府</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　監査の結果及び意見（府の財務事務に対する指摘）</dc:title>
  <dc:creator>職員端末機20年度12月調達</dc:creator>
  <cp:lastModifiedBy>HOSTNAME</cp:lastModifiedBy>
  <cp:revision>49</cp:revision>
  <cp:lastPrinted>2015-03-18T06:35:00Z</cp:lastPrinted>
  <dcterms:created xsi:type="dcterms:W3CDTF">2012-07-10T02:00:00Z</dcterms:created>
  <dcterms:modified xsi:type="dcterms:W3CDTF">2015-03-24T01:42:00Z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