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7B610" w14:textId="77777777" w:rsidR="004632B4" w:rsidRPr="004632B4" w:rsidRDefault="004632B4" w:rsidP="004632B4"/>
    <w:p w14:paraId="32408584" w14:textId="77777777" w:rsidR="004632B4" w:rsidRPr="004632B4" w:rsidRDefault="004632B4" w:rsidP="004632B4">
      <w:pPr>
        <w:framePr w:hSpace="142" w:wrap="around" w:vAnchor="text" w:hAnchor="page" w:x="2225" w:y="13705"/>
        <w:autoSpaceDN w:val="0"/>
        <w:snapToGrid w:val="0"/>
        <w:spacing w:line="216" w:lineRule="auto"/>
        <w:ind w:firstLineChars="100" w:firstLine="220"/>
        <w:rPr>
          <w:rFonts w:ascii="ＭＳ 明朝" w:hAnsi="ＭＳ 明朝"/>
          <w:sz w:val="22"/>
          <w:szCs w:val="22"/>
        </w:rPr>
      </w:pPr>
    </w:p>
    <w:p w14:paraId="704EDC9C" w14:textId="6C703EAB" w:rsidR="004632B4" w:rsidRPr="004632B4" w:rsidRDefault="004632B4" w:rsidP="004632B4">
      <w:pPr>
        <w:widowControl/>
        <w:autoSpaceDN w:val="0"/>
        <w:jc w:val="left"/>
        <w:rPr>
          <w:rFonts w:ascii="ＭＳ ゴシック" w:eastAsia="ＭＳ ゴシック" w:hAnsi="ＭＳ ゴシック"/>
          <w:sz w:val="28"/>
          <w:szCs w:val="28"/>
        </w:rPr>
      </w:pPr>
      <w:r w:rsidRPr="004632B4">
        <w:rPr>
          <w:rFonts w:ascii="ＭＳ ゴシック" w:eastAsia="ＭＳ ゴシック" w:hAnsi="ＭＳ ゴシック" w:hint="eastAsia"/>
          <w:sz w:val="24"/>
        </w:rPr>
        <w:t>行政財</w:t>
      </w:r>
      <w:r w:rsidR="00376019">
        <w:rPr>
          <w:rFonts w:ascii="ＭＳ ゴシック" w:eastAsia="ＭＳ ゴシック" w:hAnsi="ＭＳ ゴシック" w:hint="eastAsia"/>
          <w:sz w:val="24"/>
        </w:rPr>
        <w:t>産使用許可に係る公募の事務処理の不備</w:t>
      </w:r>
      <w:bookmarkStart w:id="0" w:name="_GoBack"/>
      <w:bookmarkEnd w:id="0"/>
    </w:p>
    <w:tbl>
      <w:tblPr>
        <w:tblpPr w:leftFromText="142" w:rightFromText="142" w:vertAnchor="text" w:horzAnchor="margin" w:tblpX="108" w:tblpY="213"/>
        <w:tblW w:w="2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8946"/>
        <w:gridCol w:w="4752"/>
        <w:gridCol w:w="4356"/>
      </w:tblGrid>
      <w:tr w:rsidR="004632B4" w:rsidRPr="004632B4" w14:paraId="2B7C72A2" w14:textId="77777777" w:rsidTr="004632B4">
        <w:trPr>
          <w:trHeight w:val="277"/>
        </w:trPr>
        <w:tc>
          <w:tcPr>
            <w:tcW w:w="2448" w:type="dxa"/>
            <w:shd w:val="clear" w:color="auto" w:fill="auto"/>
            <w:vAlign w:val="center"/>
          </w:tcPr>
          <w:p w14:paraId="1C724DB3"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対象受検機関</w:t>
            </w:r>
          </w:p>
        </w:tc>
        <w:tc>
          <w:tcPr>
            <w:tcW w:w="8946" w:type="dxa"/>
            <w:shd w:val="clear" w:color="auto" w:fill="auto"/>
            <w:vAlign w:val="center"/>
          </w:tcPr>
          <w:p w14:paraId="681B9D9F"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検出事項</w:t>
            </w:r>
          </w:p>
        </w:tc>
        <w:tc>
          <w:tcPr>
            <w:tcW w:w="4752" w:type="dxa"/>
            <w:shd w:val="clear" w:color="auto" w:fill="auto"/>
            <w:vAlign w:val="center"/>
          </w:tcPr>
          <w:p w14:paraId="067AD58D"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監査の結果</w:t>
            </w:r>
          </w:p>
        </w:tc>
        <w:tc>
          <w:tcPr>
            <w:tcW w:w="4356" w:type="dxa"/>
          </w:tcPr>
          <w:p w14:paraId="315F2E35" w14:textId="77777777" w:rsidR="004632B4" w:rsidRPr="004632B4" w:rsidRDefault="004632B4" w:rsidP="004632B4">
            <w:pPr>
              <w:widowControl/>
              <w:autoSpaceDN w:val="0"/>
              <w:jc w:val="center"/>
              <w:rPr>
                <w:rFonts w:ascii="ＭＳ Ｐゴシック" w:eastAsia="ＭＳ Ｐゴシック" w:hAnsi="ＭＳ Ｐゴシック" w:cs="Arial"/>
                <w:kern w:val="0"/>
                <w:sz w:val="24"/>
              </w:rPr>
            </w:pPr>
            <w:r w:rsidRPr="004632B4">
              <w:rPr>
                <w:rFonts w:ascii="ＭＳ Ｐゴシック" w:eastAsia="ＭＳ Ｐゴシック" w:hAnsi="ＭＳ Ｐゴシック" w:cs="Arial" w:hint="eastAsia"/>
                <w:kern w:val="0"/>
                <w:sz w:val="24"/>
              </w:rPr>
              <w:t>措置の内容</w:t>
            </w:r>
          </w:p>
        </w:tc>
      </w:tr>
      <w:tr w:rsidR="004632B4" w:rsidRPr="004632B4" w14:paraId="4D2E7461" w14:textId="77777777" w:rsidTr="00376019">
        <w:trPr>
          <w:trHeight w:val="11283"/>
        </w:trPr>
        <w:tc>
          <w:tcPr>
            <w:tcW w:w="2448" w:type="dxa"/>
          </w:tcPr>
          <w:p w14:paraId="60468059" w14:textId="77777777" w:rsidR="004632B4" w:rsidRPr="004632B4" w:rsidRDefault="004632B4" w:rsidP="004632B4">
            <w:pPr>
              <w:autoSpaceDN w:val="0"/>
              <w:rPr>
                <w:rFonts w:ascii="ＭＳ 明朝" w:hAnsi="ＭＳ 明朝"/>
                <w:sz w:val="24"/>
              </w:rPr>
            </w:pPr>
            <w:r w:rsidRPr="004632B4">
              <w:rPr>
                <w:rFonts w:ascii="ＭＳ 明朝" w:hAnsi="ＭＳ 明朝" w:hint="eastAsia"/>
                <w:sz w:val="24"/>
              </w:rPr>
              <w:t>北堺警察署</w:t>
            </w:r>
          </w:p>
          <w:p w14:paraId="0BB6CBD3" w14:textId="77777777" w:rsidR="004632B4" w:rsidRPr="004632B4" w:rsidRDefault="004632B4" w:rsidP="004632B4">
            <w:pPr>
              <w:autoSpaceDN w:val="0"/>
              <w:snapToGrid w:val="0"/>
              <w:jc w:val="left"/>
              <w:rPr>
                <w:rFonts w:ascii="ＭＳ 明朝" w:hAnsi="ＭＳ 明朝"/>
                <w:sz w:val="24"/>
              </w:rPr>
            </w:pPr>
            <w:r w:rsidRPr="004632B4">
              <w:rPr>
                <w:rFonts w:ascii="ＭＳ 明朝" w:hAnsi="ＭＳ 明朝" w:hint="eastAsia"/>
                <w:sz w:val="24"/>
              </w:rPr>
              <w:t>（警察本部施設課）</w:t>
            </w:r>
          </w:p>
        </w:tc>
        <w:tc>
          <w:tcPr>
            <w:tcW w:w="8946" w:type="dxa"/>
          </w:tcPr>
          <w:p w14:paraId="7EB609EE"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１　募集要項に記載する最低使用料が誤った額で起案・決裁され、公募が行われた。その結果、下記のとおり１者の応募があり、当該最低使用料で決定がなされた。</w:t>
            </w:r>
          </w:p>
          <w:p w14:paraId="28A7FD14" w14:textId="77777777" w:rsidR="004632B4" w:rsidRPr="004632B4" w:rsidRDefault="004632B4" w:rsidP="004632B4">
            <w:pPr>
              <w:autoSpaceDN w:val="0"/>
              <w:snapToGrid w:val="0"/>
              <w:spacing w:line="216" w:lineRule="auto"/>
              <w:ind w:firstLineChars="100" w:firstLine="240"/>
              <w:rPr>
                <w:rFonts w:ascii="ＭＳ 明朝" w:hAnsi="ＭＳ 明朝"/>
                <w:sz w:val="24"/>
              </w:rPr>
            </w:pPr>
            <w:r w:rsidRPr="004632B4">
              <w:rPr>
                <w:rFonts w:ascii="ＭＳ 明朝" w:hAnsi="ＭＳ 明朝" w:hint="eastAsia"/>
                <w:sz w:val="24"/>
              </w:rPr>
              <w:t>・  使用目的：食堂</w:t>
            </w:r>
          </w:p>
          <w:p w14:paraId="4FA4A748"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使用許可期間：平成25年４月１日から平成30年３月31日まで</w:t>
            </w:r>
          </w:p>
          <w:p w14:paraId="7AB245C7"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最低使用料（税抜き年額）：232,700円</w:t>
            </w:r>
          </w:p>
          <w:p w14:paraId="242BCE38"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応募価格：232,700円</w:t>
            </w:r>
          </w:p>
          <w:p w14:paraId="3F92F59D"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応募者：Ａ社のみ</w:t>
            </w:r>
          </w:p>
          <w:p w14:paraId="03E55584" w14:textId="77777777" w:rsidR="004632B4" w:rsidRPr="004632B4" w:rsidRDefault="004632B4" w:rsidP="004632B4">
            <w:pPr>
              <w:autoSpaceDN w:val="0"/>
              <w:snapToGrid w:val="0"/>
              <w:spacing w:line="216" w:lineRule="auto"/>
              <w:rPr>
                <w:rFonts w:ascii="ＭＳ 明朝" w:hAnsi="ＭＳ 明朝"/>
                <w:sz w:val="24"/>
              </w:rPr>
            </w:pPr>
            <w:r w:rsidRPr="004632B4">
              <w:rPr>
                <w:rFonts w:ascii="ＭＳ 明朝" w:hAnsi="ＭＳ 明朝" w:hint="eastAsia"/>
                <w:sz w:val="24"/>
              </w:rPr>
              <w:t xml:space="preserve">　・　決定価格：232,700円</w:t>
            </w:r>
          </w:p>
          <w:p w14:paraId="100E5564"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２　北堺警察署においては、平成24年７月12日付けの警察本部施設課からの公募スケジュール等についての通知文を受け、公募事務を開始したが、食堂公募に係る最低使用料を算定する際、公有財産台帳に記載されている既存の数値（平成23年３月１日の価額）を基に算定した。</w:t>
            </w:r>
          </w:p>
          <w:p w14:paraId="10EE85CB"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 xml:space="preserve">　　しかしながら、最低使用料については、施設課は、平成24年２月28日付けで各警察署長あてに、行政財産使用料の算定方法とその基となる公有財産台帳価額（平成24年４月１日の予定額）を連絡している。</w:t>
            </w:r>
          </w:p>
          <w:p w14:paraId="298F7385"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 xml:space="preserve">　　本来であれば、この公有財産台帳価額（平成24年４月１日の予定額）を使用すべきであったが、平成24年２月28日付けの本部施設課からの連絡は、文書による課長・補佐通知及び電子メールと複数回にわたって発出され、かつ、理解しにくい内容となっていたこともあり、事務処理を誤ったものである。</w:t>
            </w:r>
          </w:p>
          <w:p w14:paraId="7F4F86AF" w14:textId="77777777" w:rsidR="004632B4" w:rsidRPr="004632B4" w:rsidRDefault="004632B4" w:rsidP="004632B4">
            <w:pPr>
              <w:autoSpaceDN w:val="0"/>
              <w:snapToGrid w:val="0"/>
              <w:spacing w:line="216" w:lineRule="auto"/>
              <w:ind w:leftChars="100" w:left="210" w:firstLineChars="100" w:firstLine="240"/>
              <w:rPr>
                <w:rFonts w:ascii="ＭＳ 明朝" w:hAnsi="ＭＳ 明朝"/>
                <w:sz w:val="24"/>
              </w:rPr>
            </w:pPr>
            <w:r w:rsidRPr="004632B4">
              <w:rPr>
                <w:rFonts w:ascii="ＭＳ 明朝" w:hAnsi="ＭＳ 明朝" w:hint="eastAsia"/>
                <w:sz w:val="24"/>
              </w:rPr>
              <w:t>さらに、署で作成した募集要項は、公募前に施設課へ送付されているが、最低使用料部分のチェックはなされていない。</w:t>
            </w:r>
          </w:p>
          <w:p w14:paraId="28EEF1D2"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r w:rsidRPr="004632B4">
              <w:rPr>
                <w:rFonts w:ascii="ＭＳ 明朝" w:hAnsi="ＭＳ 明朝" w:hint="eastAsia"/>
                <w:sz w:val="24"/>
              </w:rPr>
              <w:t xml:space="preserve">　　北堺警察署においては、公募の決裁を行う際、最低使用料の算定内容をチェックできる計算書や根拠となる施設課からの通知等を添付していなかった。</w:t>
            </w:r>
          </w:p>
          <w:tbl>
            <w:tblPr>
              <w:tblW w:w="6232"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418"/>
              <w:gridCol w:w="1842"/>
            </w:tblGrid>
            <w:tr w:rsidR="004632B4" w:rsidRPr="004632B4" w14:paraId="31288912" w14:textId="77777777" w:rsidTr="004E17D9">
              <w:tc>
                <w:tcPr>
                  <w:tcW w:w="1413" w:type="dxa"/>
                  <w:vMerge w:val="restart"/>
                  <w:shd w:val="clear" w:color="auto" w:fill="auto"/>
                </w:tcPr>
                <w:p w14:paraId="71BFBDB5" w14:textId="77777777" w:rsidR="004632B4" w:rsidRPr="004632B4" w:rsidRDefault="004632B4" w:rsidP="00376019">
                  <w:pPr>
                    <w:framePr w:hSpace="142" w:wrap="around" w:vAnchor="text" w:hAnchor="margin" w:x="108" w:y="213"/>
                    <w:autoSpaceDN w:val="0"/>
                    <w:snapToGrid w:val="0"/>
                    <w:spacing w:line="216" w:lineRule="auto"/>
                    <w:rPr>
                      <w:rFonts w:ascii="ＭＳ 明朝" w:hAnsi="ＭＳ 明朝"/>
                      <w:sz w:val="24"/>
                    </w:rPr>
                  </w:pPr>
                </w:p>
              </w:tc>
              <w:tc>
                <w:tcPr>
                  <w:tcW w:w="2977" w:type="dxa"/>
                  <w:gridSpan w:val="2"/>
                  <w:shd w:val="clear" w:color="auto" w:fill="auto"/>
                  <w:vAlign w:val="center"/>
                </w:tcPr>
                <w:p w14:paraId="63DDC056"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公有財産台帳価額（円）</w:t>
                  </w:r>
                </w:p>
              </w:tc>
              <w:tc>
                <w:tcPr>
                  <w:tcW w:w="1842" w:type="dxa"/>
                  <w:vMerge w:val="restart"/>
                  <w:shd w:val="clear" w:color="auto" w:fill="auto"/>
                  <w:vAlign w:val="center"/>
                </w:tcPr>
                <w:p w14:paraId="4D289F8C"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最低使用料</w:t>
                  </w:r>
                </w:p>
                <w:p w14:paraId="2A7DA4D0"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0"/>
                      <w:szCs w:val="20"/>
                    </w:rPr>
                    <w:t>（税抜き年額、円）</w:t>
                  </w:r>
                </w:p>
              </w:tc>
            </w:tr>
            <w:tr w:rsidR="004632B4" w:rsidRPr="004632B4" w14:paraId="62CFED97" w14:textId="77777777" w:rsidTr="004E17D9">
              <w:tc>
                <w:tcPr>
                  <w:tcW w:w="1413" w:type="dxa"/>
                  <w:vMerge/>
                  <w:shd w:val="clear" w:color="auto" w:fill="auto"/>
                </w:tcPr>
                <w:p w14:paraId="7B1F3248" w14:textId="77777777" w:rsidR="004632B4" w:rsidRPr="004632B4" w:rsidRDefault="004632B4" w:rsidP="00376019">
                  <w:pPr>
                    <w:framePr w:hSpace="142" w:wrap="around" w:vAnchor="text" w:hAnchor="margin" w:x="108" w:y="213"/>
                    <w:autoSpaceDN w:val="0"/>
                    <w:snapToGrid w:val="0"/>
                    <w:spacing w:line="216" w:lineRule="auto"/>
                    <w:rPr>
                      <w:rFonts w:ascii="ＭＳ 明朝" w:hAnsi="ＭＳ 明朝"/>
                      <w:sz w:val="24"/>
                    </w:rPr>
                  </w:pPr>
                </w:p>
              </w:tc>
              <w:tc>
                <w:tcPr>
                  <w:tcW w:w="1559" w:type="dxa"/>
                  <w:shd w:val="clear" w:color="auto" w:fill="auto"/>
                  <w:vAlign w:val="center"/>
                </w:tcPr>
                <w:p w14:paraId="76D8DD94"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土地</w:t>
                  </w:r>
                </w:p>
              </w:tc>
              <w:tc>
                <w:tcPr>
                  <w:tcW w:w="1418" w:type="dxa"/>
                  <w:shd w:val="clear" w:color="auto" w:fill="auto"/>
                  <w:vAlign w:val="center"/>
                </w:tcPr>
                <w:p w14:paraId="78B9667B"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2"/>
                      <w:szCs w:val="22"/>
                    </w:rPr>
                  </w:pPr>
                  <w:r w:rsidRPr="004632B4">
                    <w:rPr>
                      <w:rFonts w:ascii="ＭＳ 明朝" w:hAnsi="ＭＳ 明朝" w:hint="eastAsia"/>
                      <w:sz w:val="22"/>
                      <w:szCs w:val="22"/>
                    </w:rPr>
                    <w:t>建物</w:t>
                  </w:r>
                </w:p>
              </w:tc>
              <w:tc>
                <w:tcPr>
                  <w:tcW w:w="1842" w:type="dxa"/>
                  <w:vMerge/>
                  <w:shd w:val="clear" w:color="auto" w:fill="auto"/>
                  <w:vAlign w:val="center"/>
                </w:tcPr>
                <w:p w14:paraId="7B9D764A"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p>
              </w:tc>
            </w:tr>
            <w:tr w:rsidR="004632B4" w:rsidRPr="004632B4" w14:paraId="59FD0ADA" w14:textId="77777777" w:rsidTr="004E17D9">
              <w:trPr>
                <w:trHeight w:val="391"/>
              </w:trPr>
              <w:tc>
                <w:tcPr>
                  <w:tcW w:w="1413" w:type="dxa"/>
                  <w:shd w:val="clear" w:color="auto" w:fill="auto"/>
                </w:tcPr>
                <w:p w14:paraId="5DDAABAC" w14:textId="77777777" w:rsidR="004632B4" w:rsidRPr="00C139E2" w:rsidRDefault="004632B4" w:rsidP="00376019">
                  <w:pPr>
                    <w:framePr w:hSpace="142" w:wrap="around" w:vAnchor="text" w:hAnchor="margin" w:x="108" w:y="213"/>
                    <w:widowControl/>
                    <w:autoSpaceDN w:val="0"/>
                    <w:spacing w:line="216" w:lineRule="auto"/>
                    <w:jc w:val="center"/>
                    <w:rPr>
                      <w:rFonts w:ascii="ＭＳ 明朝" w:hAnsi="ＭＳ 明朝"/>
                      <w:w w:val="80"/>
                      <w:sz w:val="24"/>
                    </w:rPr>
                  </w:pPr>
                  <w:r w:rsidRPr="00C139E2">
                    <w:rPr>
                      <w:rFonts w:ascii="ＭＳ 明朝" w:hAnsi="ＭＳ 明朝" w:hint="eastAsia"/>
                      <w:w w:val="80"/>
                      <w:sz w:val="24"/>
                    </w:rPr>
                    <w:t>正</w:t>
                  </w:r>
                </w:p>
                <w:p w14:paraId="28F8BBF4" w14:textId="7FA57C66" w:rsidR="004632B4" w:rsidRPr="00C139E2" w:rsidRDefault="004632B4" w:rsidP="00376019">
                  <w:pPr>
                    <w:framePr w:hSpace="142" w:wrap="around" w:vAnchor="text" w:hAnchor="margin" w:x="108" w:y="213"/>
                    <w:autoSpaceDN w:val="0"/>
                    <w:snapToGrid w:val="0"/>
                    <w:spacing w:line="216" w:lineRule="auto"/>
                    <w:jc w:val="center"/>
                    <w:rPr>
                      <w:rFonts w:ascii="ＭＳ 明朝" w:hAnsi="ＭＳ 明朝"/>
                      <w:w w:val="80"/>
                      <w:sz w:val="24"/>
                    </w:rPr>
                  </w:pPr>
                  <w:r w:rsidRPr="00C139E2">
                    <w:rPr>
                      <w:rFonts w:ascii="ＭＳ 明朝" w:hAnsi="ＭＳ 明朝" w:hint="eastAsia"/>
                      <w:w w:val="80"/>
                      <w:sz w:val="24"/>
                    </w:rPr>
                    <w:t>（</w:t>
                  </w:r>
                  <w:r w:rsidR="00C139E2">
                    <w:rPr>
                      <w:rFonts w:ascii="ＭＳ 明朝" w:hAnsi="ＭＳ 明朝" w:hint="eastAsia"/>
                      <w:w w:val="80"/>
                      <w:sz w:val="24"/>
                    </w:rPr>
                    <w:t>H24.４.１</w:t>
                  </w:r>
                  <w:r w:rsidRPr="00C139E2">
                    <w:rPr>
                      <w:rFonts w:ascii="ＭＳ 明朝" w:hAnsi="ＭＳ 明朝" w:hint="eastAsia"/>
                      <w:w w:val="80"/>
                      <w:sz w:val="24"/>
                    </w:rPr>
                    <w:t>)</w:t>
                  </w:r>
                </w:p>
              </w:tc>
              <w:tc>
                <w:tcPr>
                  <w:tcW w:w="1559" w:type="dxa"/>
                  <w:shd w:val="clear" w:color="auto" w:fill="auto"/>
                  <w:vAlign w:val="center"/>
                </w:tcPr>
                <w:p w14:paraId="694F4AA4"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635,954,852</w:t>
                  </w:r>
                </w:p>
              </w:tc>
              <w:tc>
                <w:tcPr>
                  <w:tcW w:w="1418" w:type="dxa"/>
                  <w:shd w:val="clear" w:color="auto" w:fill="auto"/>
                  <w:vAlign w:val="center"/>
                </w:tcPr>
                <w:p w14:paraId="21EF6EF7"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6,255,920</w:t>
                  </w:r>
                </w:p>
              </w:tc>
              <w:tc>
                <w:tcPr>
                  <w:tcW w:w="1842" w:type="dxa"/>
                  <w:shd w:val="clear" w:color="auto" w:fill="auto"/>
                  <w:vAlign w:val="center"/>
                </w:tcPr>
                <w:p w14:paraId="7980B718"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184,200</w:t>
                  </w:r>
                </w:p>
              </w:tc>
            </w:tr>
            <w:tr w:rsidR="004632B4" w:rsidRPr="004632B4" w14:paraId="5286E79A" w14:textId="77777777" w:rsidTr="004E17D9">
              <w:trPr>
                <w:trHeight w:val="329"/>
              </w:trPr>
              <w:tc>
                <w:tcPr>
                  <w:tcW w:w="1413" w:type="dxa"/>
                  <w:shd w:val="clear" w:color="auto" w:fill="auto"/>
                </w:tcPr>
                <w:p w14:paraId="5B96460E" w14:textId="77777777" w:rsidR="004632B4" w:rsidRPr="00C139E2" w:rsidRDefault="004632B4" w:rsidP="00376019">
                  <w:pPr>
                    <w:framePr w:hSpace="142" w:wrap="around" w:vAnchor="text" w:hAnchor="margin" w:x="108" w:y="213"/>
                    <w:widowControl/>
                    <w:autoSpaceDN w:val="0"/>
                    <w:spacing w:line="216" w:lineRule="auto"/>
                    <w:jc w:val="center"/>
                    <w:rPr>
                      <w:rFonts w:ascii="ＭＳ 明朝" w:hAnsi="ＭＳ 明朝"/>
                      <w:w w:val="80"/>
                      <w:sz w:val="24"/>
                    </w:rPr>
                  </w:pPr>
                  <w:r w:rsidRPr="00C139E2">
                    <w:rPr>
                      <w:rFonts w:ascii="ＭＳ 明朝" w:hAnsi="ＭＳ 明朝" w:hint="eastAsia"/>
                      <w:w w:val="80"/>
                      <w:sz w:val="24"/>
                    </w:rPr>
                    <w:t>誤</w:t>
                  </w:r>
                </w:p>
                <w:p w14:paraId="2F0A6067" w14:textId="301D3933" w:rsidR="004632B4" w:rsidRPr="00C139E2" w:rsidRDefault="004632B4" w:rsidP="00376019">
                  <w:pPr>
                    <w:framePr w:hSpace="142" w:wrap="around" w:vAnchor="text" w:hAnchor="margin" w:x="108" w:y="213"/>
                    <w:autoSpaceDN w:val="0"/>
                    <w:snapToGrid w:val="0"/>
                    <w:spacing w:line="216" w:lineRule="auto"/>
                    <w:jc w:val="center"/>
                    <w:rPr>
                      <w:rFonts w:ascii="ＭＳ 明朝" w:hAnsi="ＭＳ 明朝"/>
                      <w:w w:val="80"/>
                      <w:sz w:val="24"/>
                    </w:rPr>
                  </w:pPr>
                  <w:r w:rsidRPr="00C139E2">
                    <w:rPr>
                      <w:rFonts w:ascii="ＭＳ 明朝" w:hAnsi="ＭＳ 明朝" w:hint="eastAsia"/>
                      <w:w w:val="80"/>
                      <w:sz w:val="24"/>
                    </w:rPr>
                    <w:t>（H23.</w:t>
                  </w:r>
                  <w:r w:rsidR="00C139E2">
                    <w:rPr>
                      <w:rFonts w:ascii="ＭＳ 明朝" w:hAnsi="ＭＳ 明朝" w:hint="eastAsia"/>
                      <w:w w:val="80"/>
                      <w:sz w:val="24"/>
                    </w:rPr>
                    <w:t>４</w:t>
                  </w:r>
                  <w:r w:rsidRPr="00C139E2">
                    <w:rPr>
                      <w:rFonts w:ascii="ＭＳ 明朝" w:hAnsi="ＭＳ 明朝" w:hint="eastAsia"/>
                      <w:w w:val="80"/>
                      <w:sz w:val="24"/>
                    </w:rPr>
                    <w:t>.</w:t>
                  </w:r>
                  <w:r w:rsidR="00C139E2">
                    <w:rPr>
                      <w:rFonts w:ascii="ＭＳ 明朝" w:hAnsi="ＭＳ 明朝" w:hint="eastAsia"/>
                      <w:w w:val="80"/>
                      <w:sz w:val="24"/>
                    </w:rPr>
                    <w:t>１</w:t>
                  </w:r>
                  <w:r w:rsidRPr="00C139E2">
                    <w:rPr>
                      <w:rFonts w:ascii="ＭＳ 明朝" w:hAnsi="ＭＳ 明朝" w:hint="eastAsia"/>
                      <w:w w:val="80"/>
                      <w:sz w:val="24"/>
                    </w:rPr>
                    <w:t>）</w:t>
                  </w:r>
                </w:p>
              </w:tc>
              <w:tc>
                <w:tcPr>
                  <w:tcW w:w="1559" w:type="dxa"/>
                  <w:shd w:val="clear" w:color="auto" w:fill="auto"/>
                  <w:vAlign w:val="center"/>
                </w:tcPr>
                <w:p w14:paraId="3C2116AD"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717,782,000</w:t>
                  </w:r>
                </w:p>
              </w:tc>
              <w:tc>
                <w:tcPr>
                  <w:tcW w:w="1418" w:type="dxa"/>
                  <w:shd w:val="clear" w:color="auto" w:fill="auto"/>
                  <w:vAlign w:val="center"/>
                </w:tcPr>
                <w:p w14:paraId="5C6FBAB8"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7,109,000</w:t>
                  </w:r>
                </w:p>
              </w:tc>
              <w:tc>
                <w:tcPr>
                  <w:tcW w:w="1842" w:type="dxa"/>
                  <w:shd w:val="clear" w:color="auto" w:fill="auto"/>
                  <w:vAlign w:val="center"/>
                </w:tcPr>
                <w:p w14:paraId="455B16CF" w14:textId="77777777" w:rsidR="004632B4" w:rsidRPr="004632B4" w:rsidRDefault="004632B4" w:rsidP="00376019">
                  <w:pPr>
                    <w:framePr w:hSpace="142" w:wrap="around" w:vAnchor="text" w:hAnchor="margin" w:x="108" w:y="213"/>
                    <w:autoSpaceDN w:val="0"/>
                    <w:snapToGrid w:val="0"/>
                    <w:spacing w:line="216" w:lineRule="auto"/>
                    <w:jc w:val="center"/>
                    <w:rPr>
                      <w:rFonts w:ascii="ＭＳ 明朝" w:hAnsi="ＭＳ 明朝"/>
                      <w:sz w:val="24"/>
                    </w:rPr>
                  </w:pPr>
                  <w:r w:rsidRPr="004632B4">
                    <w:rPr>
                      <w:rFonts w:ascii="ＭＳ 明朝" w:hAnsi="ＭＳ 明朝" w:hint="eastAsia"/>
                      <w:sz w:val="24"/>
                    </w:rPr>
                    <w:t>232,700</w:t>
                  </w:r>
                </w:p>
              </w:tc>
            </w:tr>
          </w:tbl>
          <w:p w14:paraId="1C6FE812" w14:textId="77777777" w:rsidR="004632B4" w:rsidRPr="004632B4" w:rsidRDefault="004632B4" w:rsidP="004632B4">
            <w:pPr>
              <w:autoSpaceDN w:val="0"/>
              <w:snapToGrid w:val="0"/>
              <w:spacing w:line="216" w:lineRule="auto"/>
              <w:ind w:left="240" w:hangingChars="100" w:hanging="240"/>
              <w:rPr>
                <w:rFonts w:ascii="ＭＳ 明朝" w:hAnsi="ＭＳ 明朝"/>
                <w:sz w:val="24"/>
              </w:rPr>
            </w:pPr>
          </w:p>
          <w:p w14:paraId="0C26CE50" w14:textId="77777777" w:rsidR="004632B4" w:rsidRPr="004632B4" w:rsidRDefault="004632B4" w:rsidP="004632B4">
            <w:pPr>
              <w:autoSpaceDN w:val="0"/>
              <w:snapToGrid w:val="0"/>
              <w:spacing w:line="216" w:lineRule="auto"/>
              <w:ind w:left="173" w:hangingChars="72" w:hanging="173"/>
              <w:rPr>
                <w:rFonts w:ascii="ＭＳ 明朝" w:hAnsi="ＭＳ 明朝"/>
                <w:sz w:val="24"/>
              </w:rPr>
            </w:pPr>
            <w:r w:rsidRPr="004632B4">
              <w:rPr>
                <w:rFonts w:ascii="ＭＳ 明朝" w:hAnsi="ＭＳ 明朝" w:hint="eastAsia"/>
                <w:sz w:val="24"/>
              </w:rPr>
              <w:t>３　本事案が発生した要因・理由等に関して、事情聴取したところ、以下のとおりであった。</w:t>
            </w:r>
          </w:p>
          <w:p w14:paraId="47C58963" w14:textId="233A3ED3" w:rsidR="004632B4" w:rsidRPr="004632B4" w:rsidRDefault="004632B4" w:rsidP="004632B4">
            <w:pPr>
              <w:autoSpaceDN w:val="0"/>
              <w:snapToGrid w:val="0"/>
              <w:rPr>
                <w:rFonts w:ascii="ＭＳ 明朝" w:hAnsi="ＭＳ 明朝"/>
                <w:sz w:val="24"/>
              </w:rPr>
            </w:pPr>
            <w:r>
              <w:rPr>
                <w:noProof/>
              </w:rPr>
              <mc:AlternateContent>
                <mc:Choice Requires="wps">
                  <w:drawing>
                    <wp:anchor distT="0" distB="0" distL="114300" distR="114300" simplePos="0" relativeHeight="251659264" behindDoc="0" locked="0" layoutInCell="1" allowOverlap="1" wp14:anchorId="49638618" wp14:editId="5A5FAB44">
                      <wp:simplePos x="0" y="0"/>
                      <wp:positionH relativeFrom="column">
                        <wp:posOffset>84455</wp:posOffset>
                      </wp:positionH>
                      <wp:positionV relativeFrom="paragraph">
                        <wp:posOffset>61595</wp:posOffset>
                      </wp:positionV>
                      <wp:extent cx="5406390" cy="1047750"/>
                      <wp:effectExtent l="10795" t="5715" r="12065"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6390" cy="1047750"/>
                              </a:xfrm>
                              <a:prstGeom prst="rect">
                                <a:avLst/>
                              </a:prstGeom>
                              <a:solidFill>
                                <a:srgbClr val="FFFFFF"/>
                              </a:solidFill>
                              <a:ln w="9525">
                                <a:solidFill>
                                  <a:srgbClr val="000000"/>
                                </a:solidFill>
                                <a:prstDash val="dash"/>
                                <a:miter lim="800000"/>
                                <a:headEnd/>
                                <a:tailEnd/>
                              </a:ln>
                            </wps:spPr>
                            <wps:txbx>
                              <w:txbxContent>
                                <w:p w14:paraId="0A1C11F3" w14:textId="77777777" w:rsidR="004632B4" w:rsidRDefault="004632B4" w:rsidP="004632B4">
                                  <w:pPr>
                                    <w:autoSpaceDN w:val="0"/>
                                    <w:ind w:firstLineChars="100" w:firstLine="220"/>
                                    <w:rPr>
                                      <w:rFonts w:ascii="ＭＳ 明朝" w:hAnsi="ＭＳ 明朝"/>
                                      <w:sz w:val="22"/>
                                      <w:szCs w:val="22"/>
                                    </w:rPr>
                                  </w:pPr>
                                  <w:r w:rsidRPr="00000671">
                                    <w:rPr>
                                      <w:rFonts w:ascii="ＭＳ 明朝" w:hAnsi="ＭＳ 明朝" w:hint="eastAsia"/>
                                      <w:sz w:val="22"/>
                                      <w:szCs w:val="22"/>
                                    </w:rPr>
                                    <w:t>担当者は、本件に係るルールの存在は知っていたが、理解が不十分で起案する際に施設課からの通知文（平成24年２月28日付け）の確認を怠り、事務処理を行った。</w:t>
                                  </w:r>
                                </w:p>
                                <w:p w14:paraId="71E958D6" w14:textId="77777777" w:rsidR="004632B4" w:rsidRPr="00000671" w:rsidRDefault="004632B4" w:rsidP="004632B4">
                                  <w:pPr>
                                    <w:autoSpaceDN w:val="0"/>
                                    <w:ind w:firstLineChars="100" w:firstLine="220"/>
                                    <w:rPr>
                                      <w:rFonts w:ascii="ＭＳ ゴシック" w:eastAsia="ＭＳ ゴシック" w:hAnsi="ＭＳ ゴシック"/>
                                      <w:sz w:val="24"/>
                                      <w:szCs w:val="22"/>
                                    </w:rPr>
                                  </w:pPr>
                                  <w:r w:rsidRPr="00000671">
                                    <w:rPr>
                                      <w:rFonts w:ascii="ＭＳ 明朝" w:hAnsi="ＭＳ 明朝" w:hint="eastAsia"/>
                                      <w:sz w:val="22"/>
                                      <w:szCs w:val="22"/>
                                    </w:rPr>
                                    <w:t>決裁者は、使用許可の公募事務について、公募スケジュール等のみの説明を受け決裁を行った。最低使用料の算出については、通知文の確認を怠った。</w:t>
                                  </w:r>
                                </w:p>
                                <w:p w14:paraId="20020779" w14:textId="77777777" w:rsidR="004632B4" w:rsidRPr="00CB362E" w:rsidRDefault="004632B4" w:rsidP="004632B4">
                                  <w:pPr>
                                    <w:autoSpaceDN w:val="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65pt;margin-top:4.85pt;width:425.7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">
                      <v:stroke dashstyle="dash"/>
                      <v:textbox>
                        <w:txbxContent>
                          <w:p w14:paraId="0A1C11F3" w14:textId="77777777" w:rsidR="004632B4" w:rsidRDefault="004632B4" w:rsidP="004632B4">
                            <w:pPr>
                              <w:autoSpaceDN w:val="0"/>
                              <w:ind w:firstLineChars="100" w:firstLine="220"/>
                              <w:rPr>
                                <w:rFonts w:ascii="ＭＳ 明朝" w:hAnsi="ＭＳ 明朝" w:hint="eastAsia"/>
                                <w:sz w:val="22"/>
                                <w:szCs w:val="22"/>
                              </w:rPr>
                            </w:pPr>
                            <w:r w:rsidRPr="00000671">
                              <w:rPr>
                                <w:rFonts w:ascii="ＭＳ 明朝" w:hAnsi="ＭＳ 明朝" w:hint="eastAsia"/>
                                <w:sz w:val="22"/>
                                <w:szCs w:val="22"/>
                              </w:rPr>
                              <w:t>担当者は、本件に係るルールの存在は知っていたが、理解が不十分で起案する際に施設課からの通知文（平成24年２月28日付け）の確認を怠り、事務処理を行った。</w:t>
                            </w:r>
                          </w:p>
                          <w:p w14:paraId="71E958D6" w14:textId="77777777" w:rsidR="004632B4" w:rsidRPr="00000671" w:rsidRDefault="004632B4" w:rsidP="004632B4">
                            <w:pPr>
                              <w:autoSpaceDN w:val="0"/>
                              <w:ind w:firstLineChars="100" w:firstLine="220"/>
                              <w:rPr>
                                <w:rFonts w:ascii="ＭＳ ゴシック" w:eastAsia="ＭＳ ゴシック" w:hAnsi="ＭＳ ゴシック" w:hint="eastAsia"/>
                                <w:sz w:val="24"/>
                                <w:szCs w:val="22"/>
                              </w:rPr>
                            </w:pPr>
                            <w:r w:rsidRPr="00000671">
                              <w:rPr>
                                <w:rFonts w:ascii="ＭＳ 明朝" w:hAnsi="ＭＳ 明朝" w:hint="eastAsia"/>
                                <w:sz w:val="22"/>
                                <w:szCs w:val="22"/>
                              </w:rPr>
                              <w:t>決裁者は、使用許可の公募事務について、公募スケジュール等のみの説明を受け決裁を行った。最低使用料の算出については、通知文の確認を怠った。</w:t>
                            </w:r>
                          </w:p>
                          <w:p w14:paraId="20020779" w14:textId="77777777" w:rsidR="004632B4" w:rsidRPr="00CB362E" w:rsidRDefault="004632B4" w:rsidP="004632B4">
                            <w:pPr>
                              <w:autoSpaceDN w:val="0"/>
                            </w:pPr>
                          </w:p>
                        </w:txbxContent>
                      </v:textbox>
                    </v:shape>
                  </w:pict>
                </mc:Fallback>
              </mc:AlternateContent>
            </w:r>
          </w:p>
        </w:tc>
        <w:tc>
          <w:tcPr>
            <w:tcW w:w="4752" w:type="dxa"/>
          </w:tcPr>
          <w:p w14:paraId="003468E5"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署においては、行政財産使用料について、是正に向け関係課と調整を行い、使用許可者と協議されたい。</w:t>
            </w:r>
          </w:p>
          <w:p w14:paraId="75A8C911"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起案者のみならず、決裁者も含めて行政財産使用許可事務のルールについて理解を深めるとともに、決裁時には根拠資料を添付し、基本となる通知文等の確認や決裁者に至るまでに複数チェックできる体制の構築など、事務処理の改善を図られたい。</w:t>
            </w:r>
          </w:p>
          <w:p w14:paraId="67369400"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警察本部施設課においては、行政財産使用料の算定に係る通知等について、具体的な内容や理解しやすい表現になるよう努めるとともに、署の募集要項を十分にチェックされたい。</w:t>
            </w:r>
          </w:p>
        </w:tc>
        <w:tc>
          <w:tcPr>
            <w:tcW w:w="4356" w:type="dxa"/>
          </w:tcPr>
          <w:p w14:paraId="33D8B1C5"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行政財産使用料については、使用許可者と協議し、正しい台帳価額で算出した額とするとともに、速やかに差額の返還及び変更許可の手続きを行った。</w:t>
            </w:r>
          </w:p>
          <w:p w14:paraId="1B28B061"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公募に係る行政財産使用許可事務のルールについて、起案者及び決裁関与者に対し、周知徹底を図るとともに、決裁時には根拠資料を添付し、複数の担当者によるチェック等を行うよう事務処理の改善を図ることとした。</w:t>
            </w:r>
          </w:p>
          <w:p w14:paraId="03033C9A"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本部施設課では、行政財産使用許可に関する通知文を発出する際は具体的な内容を記載するとともに、署の募集要項については今まで以上に十分にチェックし、適正処理に努めることとした。</w:t>
            </w:r>
          </w:p>
          <w:p w14:paraId="2E389EBD" w14:textId="77777777" w:rsidR="004632B4" w:rsidRPr="004632B4" w:rsidRDefault="004632B4" w:rsidP="004632B4">
            <w:pPr>
              <w:autoSpaceDN w:val="0"/>
              <w:ind w:firstLineChars="100" w:firstLine="240"/>
              <w:rPr>
                <w:rFonts w:ascii="ＭＳ 明朝" w:hAnsi="ＭＳ 明朝"/>
                <w:sz w:val="24"/>
              </w:rPr>
            </w:pPr>
            <w:r w:rsidRPr="004632B4">
              <w:rPr>
                <w:rFonts w:ascii="ＭＳ 明朝" w:hAnsi="ＭＳ 明朝" w:hint="eastAsia"/>
                <w:sz w:val="24"/>
              </w:rPr>
              <w:t>また、本部施設課から関係所属に対し、公募に係る行政財産使用許可の適正処理について周知徹底を図った。</w:t>
            </w:r>
          </w:p>
        </w:tc>
      </w:tr>
    </w:tbl>
    <w:p w14:paraId="007DAD0C" w14:textId="77777777" w:rsidR="004632B4" w:rsidRPr="004632B4" w:rsidRDefault="004632B4" w:rsidP="00376019"/>
    <w:sectPr w:rsidR="004632B4" w:rsidRPr="004632B4" w:rsidSect="00376019">
      <w:pgSz w:w="23814" w:h="16840" w:orient="landscape" w:code="8"/>
      <w:pgMar w:top="1457" w:right="1701" w:bottom="1457" w:left="1622"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0D44F" w14:textId="77777777" w:rsidR="004632B4" w:rsidRDefault="004632B4" w:rsidP="004632B4">
      <w:r>
        <w:separator/>
      </w:r>
    </w:p>
  </w:endnote>
  <w:endnote w:type="continuationSeparator" w:id="0">
    <w:p w14:paraId="1C12F1E4" w14:textId="77777777" w:rsidR="004632B4" w:rsidRDefault="004632B4" w:rsidP="00463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8F522" w14:textId="77777777" w:rsidR="004632B4" w:rsidRDefault="004632B4" w:rsidP="004632B4">
      <w:r>
        <w:separator/>
      </w:r>
    </w:p>
  </w:footnote>
  <w:footnote w:type="continuationSeparator" w:id="0">
    <w:p w14:paraId="325C9E61" w14:textId="77777777" w:rsidR="004632B4" w:rsidRDefault="004632B4" w:rsidP="00463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3513E"/>
    <w:multiLevelType w:val="hybridMultilevel"/>
    <w:tmpl w:val="A6103A3C"/>
    <w:lvl w:ilvl="0" w:tplc="38047A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B715053"/>
    <w:multiLevelType w:val="hybridMultilevel"/>
    <w:tmpl w:val="6DE430B4"/>
    <w:lvl w:ilvl="0" w:tplc="DB945A74">
      <w:start w:val="1"/>
      <w:numFmt w:val="decimal"/>
      <w:lvlText w:val="(%1)"/>
      <w:lvlJc w:val="left"/>
      <w:pPr>
        <w:ind w:left="661" w:hanging="37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nsid w:val="5D095AEA"/>
    <w:multiLevelType w:val="hybridMultilevel"/>
    <w:tmpl w:val="D2F801F2"/>
    <w:lvl w:ilvl="0" w:tplc="4B1846D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6EDA7C02"/>
    <w:multiLevelType w:val="hybridMultilevel"/>
    <w:tmpl w:val="A9C8E9E6"/>
    <w:lvl w:ilvl="0" w:tplc="228228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E5"/>
    <w:rsid w:val="0008587D"/>
    <w:rsid w:val="00376019"/>
    <w:rsid w:val="003875E5"/>
    <w:rsid w:val="004632B4"/>
    <w:rsid w:val="00C139E2"/>
    <w:rsid w:val="00D841A2"/>
    <w:rsid w:val="00E448B2"/>
    <w:rsid w:val="00E96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6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5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8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8B2"/>
    <w:rPr>
      <w:rFonts w:asciiTheme="majorHAnsi" w:eastAsiaTheme="majorEastAsia" w:hAnsiTheme="majorHAnsi" w:cstheme="majorBidi"/>
      <w:sz w:val="18"/>
      <w:szCs w:val="18"/>
    </w:rPr>
  </w:style>
  <w:style w:type="paragraph" w:styleId="a5">
    <w:name w:val="header"/>
    <w:basedOn w:val="a"/>
    <w:link w:val="a6"/>
    <w:uiPriority w:val="99"/>
    <w:unhideWhenUsed/>
    <w:rsid w:val="004632B4"/>
    <w:pPr>
      <w:tabs>
        <w:tab w:val="center" w:pos="4252"/>
        <w:tab w:val="right" w:pos="8504"/>
      </w:tabs>
      <w:snapToGrid w:val="0"/>
    </w:pPr>
  </w:style>
  <w:style w:type="character" w:customStyle="1" w:styleId="a6">
    <w:name w:val="ヘッダー (文字)"/>
    <w:basedOn w:val="a0"/>
    <w:link w:val="a5"/>
    <w:uiPriority w:val="99"/>
    <w:rsid w:val="004632B4"/>
    <w:rPr>
      <w:rFonts w:ascii="Century" w:eastAsia="ＭＳ 明朝" w:hAnsi="Century" w:cs="Times New Roman"/>
      <w:szCs w:val="24"/>
    </w:rPr>
  </w:style>
  <w:style w:type="paragraph" w:styleId="a7">
    <w:name w:val="footer"/>
    <w:basedOn w:val="a"/>
    <w:link w:val="a8"/>
    <w:uiPriority w:val="99"/>
    <w:unhideWhenUsed/>
    <w:rsid w:val="004632B4"/>
    <w:pPr>
      <w:tabs>
        <w:tab w:val="center" w:pos="4252"/>
        <w:tab w:val="right" w:pos="8504"/>
      </w:tabs>
      <w:snapToGrid w:val="0"/>
    </w:pPr>
  </w:style>
  <w:style w:type="character" w:customStyle="1" w:styleId="a8">
    <w:name w:val="フッター (文字)"/>
    <w:basedOn w:val="a0"/>
    <w:link w:val="a7"/>
    <w:uiPriority w:val="99"/>
    <w:rsid w:val="004632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D4FE5D3-BEF5-444D-AADA-7FDB3AC8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57B7D4-E9B2-4EBE-A30F-F7EF639B0CC8}">
  <ds:schemaRefs>
    <ds:schemaRef ds:uri="http://schemas.microsoft.com/sharepoint/v3/contenttype/forms"/>
  </ds:schemaRefs>
</ds:datastoreItem>
</file>

<file path=customXml/itemProps3.xml><?xml version="1.0" encoding="utf-8"?>
<ds:datastoreItem xmlns:ds="http://schemas.openxmlformats.org/officeDocument/2006/customXml" ds:itemID="{5CA9CB41-0962-41F2-B94E-C29629BA151B}">
  <ds:schemaRef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2014-06-18T07:01:00Z</cp:lastPrinted>
  <dcterms:created xsi:type="dcterms:W3CDTF">2015-08-18T04:45:00Z</dcterms:created>
  <dcterms:modified xsi:type="dcterms:W3CDTF">2015-08-18T04:45:00Z</dcterms:modified>
</cp:coreProperties>
</file>