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108" w:tblpY="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7876"/>
        <w:gridCol w:w="7689"/>
        <w:gridCol w:w="2615"/>
      </w:tblGrid>
      <w:tr w:rsidR="00040D5B" w:rsidRPr="00D82F4E" w:rsidTr="000E2F77">
        <w:trPr>
          <w:trHeight w:val="674"/>
        </w:trPr>
        <w:tc>
          <w:tcPr>
            <w:tcW w:w="2301" w:type="dxa"/>
            <w:shd w:val="clear" w:color="auto" w:fill="auto"/>
            <w:vAlign w:val="center"/>
          </w:tcPr>
          <w:p w:rsidR="00040D5B" w:rsidRPr="00614675" w:rsidRDefault="00040D5B" w:rsidP="0044704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</w:rPr>
            </w:pPr>
            <w:bookmarkStart w:id="0" w:name="_GoBack"/>
            <w:bookmarkEnd w:id="0"/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7876" w:type="dxa"/>
            <w:shd w:val="clear" w:color="auto" w:fill="auto"/>
            <w:vAlign w:val="center"/>
          </w:tcPr>
          <w:p w:rsidR="00040D5B" w:rsidRPr="00614675" w:rsidRDefault="00040D5B" w:rsidP="0044704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7689" w:type="dxa"/>
            <w:shd w:val="clear" w:color="auto" w:fill="auto"/>
            <w:vAlign w:val="center"/>
          </w:tcPr>
          <w:p w:rsidR="00040D5B" w:rsidRPr="00614675" w:rsidRDefault="00040D5B" w:rsidP="0044704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040D5B" w:rsidRPr="00614675" w:rsidRDefault="00040D5B" w:rsidP="0044704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措置の内容</w:t>
            </w:r>
          </w:p>
        </w:tc>
      </w:tr>
      <w:tr w:rsidR="00040D5B" w:rsidRPr="009457BC" w:rsidTr="000E2F77">
        <w:trPr>
          <w:trHeight w:val="5802"/>
        </w:trPr>
        <w:tc>
          <w:tcPr>
            <w:tcW w:w="2301" w:type="dxa"/>
            <w:shd w:val="clear" w:color="auto" w:fill="auto"/>
          </w:tcPr>
          <w:p w:rsidR="00040D5B" w:rsidRPr="009457BC" w:rsidRDefault="00040D5B" w:rsidP="0044704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040D5B" w:rsidRPr="009457BC" w:rsidRDefault="00040D5B" w:rsidP="0044704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9457BC">
              <w:rPr>
                <w:rFonts w:hAnsi="ＭＳ 明朝" w:hint="eastAsia"/>
              </w:rPr>
              <w:t>環境農林水産部</w:t>
            </w:r>
          </w:p>
          <w:p w:rsidR="00040D5B" w:rsidRPr="009457BC" w:rsidRDefault="00040D5B" w:rsidP="0044704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9457BC">
              <w:rPr>
                <w:rFonts w:hAnsi="ＭＳ 明朝" w:hint="eastAsia"/>
              </w:rPr>
              <w:t xml:space="preserve">　循環型社会推進室</w:t>
            </w:r>
          </w:p>
          <w:p w:rsidR="00040D5B" w:rsidRPr="009457BC" w:rsidRDefault="00040D5B" w:rsidP="0044704C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  <w:p w:rsidR="00040D5B" w:rsidRPr="009457BC" w:rsidRDefault="00040D5B" w:rsidP="0044704C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7876" w:type="dxa"/>
            <w:shd w:val="clear" w:color="auto" w:fill="auto"/>
          </w:tcPr>
          <w:p w:rsidR="00040D5B" w:rsidRPr="009457BC" w:rsidRDefault="00040D5B" w:rsidP="0044704C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p w:rsidR="000265FA" w:rsidRPr="009457BC" w:rsidRDefault="000265FA" w:rsidP="000265FA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  <w:r w:rsidRPr="009457BC">
              <w:rPr>
                <w:rFonts w:hAnsi="ＭＳ 明朝" w:hint="eastAsia"/>
              </w:rPr>
              <w:t>旅費の概算払をしたときは、概算払を受けた者は旅費の確定後30日以内に精算を行い、支出命令者は同期間内に精算させなければならないが、ともに当該行為を怠り、精算が遅延しているものが１件あった。また、支出命令者が当該行為を怠り、未精算のものが１件あった。</w:t>
            </w:r>
          </w:p>
          <w:p w:rsidR="000265FA" w:rsidRPr="009457BC" w:rsidRDefault="000265FA" w:rsidP="000265FA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  <w:p w:rsidR="000265FA" w:rsidRPr="009457BC" w:rsidRDefault="000265FA" w:rsidP="000265FA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  <w:r w:rsidRPr="009457BC">
              <w:rPr>
                <w:rFonts w:hAnsi="ＭＳ 明朝" w:hint="eastAsia"/>
              </w:rPr>
              <w:t>１　精算が遅延しているもの</w:t>
            </w:r>
          </w:p>
          <w:tbl>
            <w:tblPr>
              <w:tblpPr w:leftFromText="142" w:rightFromText="142" w:vertAnchor="text" w:horzAnchor="margin" w:tblpY="45"/>
              <w:tblOverlap w:val="never"/>
              <w:tblW w:w="7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3"/>
              <w:gridCol w:w="991"/>
              <w:gridCol w:w="2690"/>
              <w:gridCol w:w="998"/>
              <w:gridCol w:w="2268"/>
            </w:tblGrid>
            <w:tr w:rsidR="000265FA" w:rsidRPr="009457BC" w:rsidTr="00553567">
              <w:trPr>
                <w:trHeight w:val="423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5FA" w:rsidRPr="009457BC" w:rsidRDefault="000265FA" w:rsidP="000265F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9457BC">
                    <w:rPr>
                      <w:rFonts w:hAnsi="ＭＳ 明朝" w:hint="eastAsia"/>
                    </w:rPr>
                    <w:t>職員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65FA" w:rsidRPr="009457BC" w:rsidRDefault="000265FA" w:rsidP="000265F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9457BC">
                    <w:rPr>
                      <w:rFonts w:hAnsi="ＭＳ 明朝" w:hint="eastAsia"/>
                    </w:rPr>
                    <w:t>出張先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65FA" w:rsidRPr="009457BC" w:rsidRDefault="000265FA" w:rsidP="000265F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9457BC">
                    <w:rPr>
                      <w:rFonts w:hAnsi="ＭＳ 明朝" w:hint="eastAsia"/>
                    </w:rPr>
                    <w:t>出張期間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65FA" w:rsidRPr="009457BC" w:rsidRDefault="000265FA" w:rsidP="000265F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9457BC">
                    <w:rPr>
                      <w:rFonts w:hAnsi="ＭＳ 明朝" w:hint="eastAsia"/>
                    </w:rPr>
                    <w:t>旅費</w:t>
                  </w:r>
                </w:p>
                <w:p w:rsidR="000265FA" w:rsidRPr="009457BC" w:rsidRDefault="000265FA" w:rsidP="000265F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9457BC">
                    <w:rPr>
                      <w:rFonts w:hAnsi="ＭＳ 明朝" w:hint="eastAsia"/>
                    </w:rPr>
                    <w:t>支給額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65FA" w:rsidRPr="009457BC" w:rsidRDefault="000265FA" w:rsidP="000265F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9457BC">
                    <w:rPr>
                      <w:rFonts w:hAnsi="ＭＳ 明朝" w:hint="eastAsia"/>
                    </w:rPr>
                    <w:t>精算日</w:t>
                  </w:r>
                </w:p>
              </w:tc>
            </w:tr>
            <w:tr w:rsidR="000265FA" w:rsidRPr="009457BC" w:rsidTr="00553567">
              <w:trPr>
                <w:trHeight w:val="401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5FA" w:rsidRPr="009457BC" w:rsidRDefault="000265FA" w:rsidP="000265F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9457BC">
                    <w:rPr>
                      <w:rFonts w:hAnsi="ＭＳ 明朝" w:hint="eastAsia"/>
                    </w:rPr>
                    <w:t>Ａ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5FA" w:rsidRPr="009457BC" w:rsidRDefault="000265FA" w:rsidP="000265F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9457BC">
                    <w:rPr>
                      <w:rFonts w:hAnsi="ＭＳ 明朝" w:hint="eastAsia"/>
                    </w:rPr>
                    <w:t>大阪府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7B39" w:rsidRPr="009457BC" w:rsidRDefault="000265FA" w:rsidP="000265FA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9457BC">
                    <w:rPr>
                      <w:rFonts w:hAnsi="ＭＳ 明朝" w:hint="eastAsia"/>
                    </w:rPr>
                    <w:t>令和３年６月１日から</w:t>
                  </w:r>
                </w:p>
                <w:p w:rsidR="000265FA" w:rsidRPr="009457BC" w:rsidRDefault="000265FA" w:rsidP="000265FA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9457BC">
                    <w:rPr>
                      <w:rFonts w:hAnsi="ＭＳ 明朝" w:hint="eastAsia"/>
                    </w:rPr>
                    <w:t>同月２日まで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5FA" w:rsidRPr="009457BC" w:rsidRDefault="000265FA" w:rsidP="000265F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9457BC">
                    <w:rPr>
                      <w:rFonts w:hAnsi="ＭＳ 明朝" w:hint="eastAsia"/>
                    </w:rPr>
                    <w:t>460円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5FA" w:rsidRPr="009457BC" w:rsidRDefault="000265FA" w:rsidP="000265F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9457BC">
                    <w:rPr>
                      <w:rFonts w:hAnsi="ＭＳ 明朝" w:hint="eastAsia"/>
                    </w:rPr>
                    <w:t>令和３年７月６日</w:t>
                  </w:r>
                </w:p>
              </w:tc>
            </w:tr>
          </w:tbl>
          <w:p w:rsidR="000265FA" w:rsidRPr="009457BC" w:rsidRDefault="000265FA" w:rsidP="000265FA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0265FA" w:rsidRPr="009457BC" w:rsidRDefault="000265FA" w:rsidP="000265FA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9457BC">
              <w:rPr>
                <w:rFonts w:hAnsi="ＭＳ 明朝" w:hint="eastAsia"/>
              </w:rPr>
              <w:t>２　未精算のもの</w:t>
            </w:r>
          </w:p>
          <w:tbl>
            <w:tblPr>
              <w:tblpPr w:leftFromText="142" w:rightFromText="142" w:vertAnchor="text" w:horzAnchor="margin" w:tblpY="45"/>
              <w:tblOverlap w:val="never"/>
              <w:tblW w:w="7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3"/>
              <w:gridCol w:w="991"/>
              <w:gridCol w:w="2690"/>
              <w:gridCol w:w="998"/>
              <w:gridCol w:w="2268"/>
            </w:tblGrid>
            <w:tr w:rsidR="000265FA" w:rsidRPr="009457BC" w:rsidTr="00553567">
              <w:trPr>
                <w:trHeight w:val="423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5FA" w:rsidRPr="009457BC" w:rsidRDefault="000265FA" w:rsidP="000265F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9457BC">
                    <w:rPr>
                      <w:rFonts w:hAnsi="ＭＳ 明朝" w:hint="eastAsia"/>
                    </w:rPr>
                    <w:t>職員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65FA" w:rsidRPr="009457BC" w:rsidRDefault="000265FA" w:rsidP="000265F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9457BC">
                    <w:rPr>
                      <w:rFonts w:hAnsi="ＭＳ 明朝" w:hint="eastAsia"/>
                    </w:rPr>
                    <w:t>出張先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65FA" w:rsidRPr="009457BC" w:rsidRDefault="000265FA" w:rsidP="000265F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9457BC">
                    <w:rPr>
                      <w:rFonts w:hAnsi="ＭＳ 明朝" w:hint="eastAsia"/>
                    </w:rPr>
                    <w:t>出張期間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65FA" w:rsidRPr="009457BC" w:rsidRDefault="000265FA" w:rsidP="000265F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9457BC">
                    <w:rPr>
                      <w:rFonts w:hAnsi="ＭＳ 明朝" w:hint="eastAsia"/>
                    </w:rPr>
                    <w:t>旅費</w:t>
                  </w:r>
                </w:p>
                <w:p w:rsidR="000265FA" w:rsidRPr="009457BC" w:rsidRDefault="000265FA" w:rsidP="000265F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9457BC">
                    <w:rPr>
                      <w:rFonts w:hAnsi="ＭＳ 明朝" w:hint="eastAsia"/>
                    </w:rPr>
                    <w:t>支給額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65FA" w:rsidRPr="009457BC" w:rsidRDefault="000265FA" w:rsidP="000265F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9457BC">
                    <w:rPr>
                      <w:rFonts w:hAnsi="ＭＳ 明朝" w:hint="eastAsia"/>
                    </w:rPr>
                    <w:t>旅費支給日</w:t>
                  </w:r>
                </w:p>
              </w:tc>
            </w:tr>
            <w:tr w:rsidR="000265FA" w:rsidRPr="009457BC" w:rsidTr="00553567">
              <w:trPr>
                <w:trHeight w:val="401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5FA" w:rsidRPr="009457BC" w:rsidRDefault="000265FA" w:rsidP="000265F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9457BC">
                    <w:rPr>
                      <w:rFonts w:hAnsi="ＭＳ 明朝" w:hint="eastAsia"/>
                    </w:rPr>
                    <w:t>Ｂ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5FA" w:rsidRPr="009457BC" w:rsidRDefault="000265FA" w:rsidP="000265F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9457BC">
                    <w:rPr>
                      <w:rFonts w:hAnsi="ＭＳ 明朝" w:hint="eastAsia"/>
                    </w:rPr>
                    <w:t>大阪府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5FA" w:rsidRPr="009457BC" w:rsidRDefault="000265FA" w:rsidP="000265FA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9457BC">
                    <w:rPr>
                      <w:rFonts w:hAnsi="ＭＳ 明朝" w:hint="eastAsia"/>
                    </w:rPr>
                    <w:t>令和４年３月15日から同月16日まで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5FA" w:rsidRPr="009457BC" w:rsidRDefault="000265FA" w:rsidP="000265F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9457BC">
                    <w:rPr>
                      <w:rFonts w:hAnsi="ＭＳ 明朝" w:hint="eastAsia"/>
                    </w:rPr>
                    <w:t>360円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5FA" w:rsidRPr="009457BC" w:rsidRDefault="000265FA" w:rsidP="000265F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9457BC">
                    <w:rPr>
                      <w:rFonts w:hAnsi="ＭＳ 明朝" w:hint="eastAsia"/>
                    </w:rPr>
                    <w:t>令和４年３月25日</w:t>
                  </w:r>
                </w:p>
              </w:tc>
            </w:tr>
          </w:tbl>
          <w:p w:rsidR="00040D5B" w:rsidRPr="009457BC" w:rsidRDefault="00040D5B" w:rsidP="0044704C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</w:tc>
        <w:tc>
          <w:tcPr>
            <w:tcW w:w="7689" w:type="dxa"/>
            <w:shd w:val="clear" w:color="auto" w:fill="auto"/>
          </w:tcPr>
          <w:p w:rsidR="00040D5B" w:rsidRPr="009457BC" w:rsidRDefault="00040D5B" w:rsidP="0044704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DA3FA5" w:rsidRPr="009457BC" w:rsidRDefault="00DA3FA5" w:rsidP="00DA3FA5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jc w:val="left"/>
              <w:rPr>
                <w:rFonts w:hAnsi="ＭＳ 明朝"/>
              </w:rPr>
            </w:pPr>
            <w:r w:rsidRPr="009457BC">
              <w:rPr>
                <w:rFonts w:hAnsi="ＭＳ 明朝" w:hint="eastAsia"/>
              </w:rPr>
              <w:t>検出事項について、速やかに是正措置を講じるとともに、概算払を受けた者に対し、精算の必要性について周知徹底し、支出命令者による確認を徹底することなどを通じ、法令等に基づく適正な事務処理を行われたい。</w:t>
            </w:r>
          </w:p>
          <w:tbl>
            <w:tblPr>
              <w:tblpPr w:leftFromText="142" w:rightFromText="142" w:vertAnchor="text" w:horzAnchor="margin" w:tblpY="158"/>
              <w:tblOverlap w:val="never"/>
              <w:tblW w:w="7083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3"/>
            </w:tblGrid>
            <w:tr w:rsidR="00DA3FA5" w:rsidRPr="009457BC" w:rsidTr="00553567">
              <w:trPr>
                <w:trHeight w:val="3394"/>
              </w:trPr>
              <w:tc>
                <w:tcPr>
                  <w:tcW w:w="7083" w:type="dxa"/>
                  <w:shd w:val="clear" w:color="auto" w:fill="auto"/>
                </w:tcPr>
                <w:p w:rsidR="00DA3FA5" w:rsidRPr="009457BC" w:rsidRDefault="00DA3FA5" w:rsidP="00DA3FA5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</w:rPr>
                  </w:pPr>
                  <w:r w:rsidRPr="009457BC">
                    <w:rPr>
                      <w:rFonts w:hAnsi="ＭＳ 明朝" w:hint="eastAsia"/>
                    </w:rPr>
                    <w:t>【地方自治法施行令】</w:t>
                  </w:r>
                </w:p>
                <w:p w:rsidR="00DA3FA5" w:rsidRPr="009457BC" w:rsidRDefault="00DA3FA5" w:rsidP="00DA3FA5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</w:rPr>
                  </w:pPr>
                  <w:r w:rsidRPr="009457BC">
                    <w:rPr>
                      <w:rFonts w:hAnsi="ＭＳ 明朝" w:hint="eastAsia"/>
                    </w:rPr>
                    <w:t xml:space="preserve">（概算払） </w:t>
                  </w:r>
                </w:p>
                <w:p w:rsidR="00DA3FA5" w:rsidRPr="009457BC" w:rsidRDefault="00DA3FA5" w:rsidP="00DA3FA5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hAnsi="ＭＳ 明朝"/>
                    </w:rPr>
                  </w:pPr>
                  <w:r w:rsidRPr="009457BC">
                    <w:rPr>
                      <w:rFonts w:hAnsi="ＭＳ 明朝" w:hint="eastAsia"/>
                    </w:rPr>
                    <w:t xml:space="preserve">第162条　次の各号に掲げる経費については、概算払をすることができる。 </w:t>
                  </w:r>
                </w:p>
                <w:p w:rsidR="00DA3FA5" w:rsidRPr="009457BC" w:rsidRDefault="00DA3FA5" w:rsidP="00DA3FA5">
                  <w:pPr>
                    <w:autoSpaceDE w:val="0"/>
                    <w:autoSpaceDN w:val="0"/>
                    <w:spacing w:line="300" w:lineRule="exact"/>
                    <w:ind w:firstLineChars="100" w:firstLine="240"/>
                    <w:rPr>
                      <w:rFonts w:hAnsi="ＭＳ 明朝"/>
                    </w:rPr>
                  </w:pPr>
                  <w:r w:rsidRPr="009457BC">
                    <w:rPr>
                      <w:rFonts w:hAnsi="ＭＳ 明朝" w:hint="eastAsia"/>
                    </w:rPr>
                    <w:t>一  旅費</w:t>
                  </w:r>
                </w:p>
                <w:p w:rsidR="00DA3FA5" w:rsidRPr="009457BC" w:rsidRDefault="00DA3FA5" w:rsidP="00DA3FA5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</w:rPr>
                  </w:pPr>
                </w:p>
                <w:p w:rsidR="00DA3FA5" w:rsidRPr="009457BC" w:rsidRDefault="00DA3FA5" w:rsidP="00DA3FA5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</w:rPr>
                  </w:pPr>
                  <w:r w:rsidRPr="009457BC">
                    <w:rPr>
                      <w:rFonts w:hAnsi="ＭＳ 明朝" w:hint="eastAsia"/>
                    </w:rPr>
                    <w:t>【大阪府財務規則】</w:t>
                  </w:r>
                </w:p>
                <w:p w:rsidR="00DA3FA5" w:rsidRPr="009457BC" w:rsidRDefault="00DA3FA5" w:rsidP="00DA3FA5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</w:rPr>
                  </w:pPr>
                  <w:r w:rsidRPr="009457BC">
                    <w:rPr>
                      <w:rFonts w:hAnsi="ＭＳ 明朝" w:hint="eastAsia"/>
                    </w:rPr>
                    <w:t>（概算払の精算）</w:t>
                  </w:r>
                </w:p>
                <w:p w:rsidR="00DA3FA5" w:rsidRPr="009457BC" w:rsidRDefault="00DA3FA5" w:rsidP="00DA3FA5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hAnsi="ＭＳ 明朝"/>
                    </w:rPr>
                  </w:pPr>
                  <w:r w:rsidRPr="009457BC">
                    <w:rPr>
                      <w:rFonts w:hAnsi="ＭＳ 明朝" w:hint="eastAsia"/>
                    </w:rPr>
                    <w:t>第47条　支出命令者は、概算払をしたときは、その債務の額が確定した後30日以内に、概算払を受けた者に精算させなければならない。</w:t>
                  </w:r>
                </w:p>
              </w:tc>
            </w:tr>
          </w:tbl>
          <w:p w:rsidR="00040D5B" w:rsidRPr="009457BC" w:rsidRDefault="00040D5B" w:rsidP="0044704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2615" w:type="dxa"/>
            <w:shd w:val="clear" w:color="auto" w:fill="auto"/>
          </w:tcPr>
          <w:p w:rsidR="00040D5B" w:rsidRPr="009457BC" w:rsidRDefault="00040D5B" w:rsidP="0044704C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6F2F16" w:rsidRDefault="006F2F16" w:rsidP="00F84F48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今回</w:t>
            </w:r>
            <w:r w:rsidRPr="006F2F16">
              <w:rPr>
                <w:rFonts w:hAnsi="ＭＳ 明朝" w:hint="eastAsia"/>
              </w:rPr>
              <w:t>未精算のものについては、内容を確認し、精算</w:t>
            </w:r>
            <w:r w:rsidR="002D3489">
              <w:rPr>
                <w:rFonts w:hAnsi="ＭＳ 明朝" w:hint="eastAsia"/>
              </w:rPr>
              <w:t>を行った</w:t>
            </w:r>
            <w:r w:rsidRPr="006F2F16">
              <w:rPr>
                <w:rFonts w:hAnsi="ＭＳ 明朝" w:hint="eastAsia"/>
              </w:rPr>
              <w:t>。</w:t>
            </w:r>
          </w:p>
          <w:p w:rsidR="00F84F48" w:rsidRPr="009457BC" w:rsidRDefault="00F84F48" w:rsidP="00F84F48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9457BC">
              <w:rPr>
                <w:rFonts w:hAnsi="ＭＳ 明朝" w:hint="eastAsia"/>
              </w:rPr>
              <w:t>検出事項は、概算払に係る</w:t>
            </w:r>
            <w:r w:rsidR="00CF4284">
              <w:rPr>
                <w:rFonts w:hAnsi="ＭＳ 明朝" w:hint="eastAsia"/>
              </w:rPr>
              <w:t>大阪府</w:t>
            </w:r>
            <w:r w:rsidRPr="009457BC">
              <w:rPr>
                <w:rFonts w:hAnsi="ＭＳ 明朝" w:hint="eastAsia"/>
              </w:rPr>
              <w:t>財務規則の認識不足が原因で生じたものである。</w:t>
            </w:r>
          </w:p>
          <w:p w:rsidR="00F84F48" w:rsidRPr="0030636E" w:rsidRDefault="00F84F48" w:rsidP="00F84F48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30636E">
              <w:rPr>
                <w:rFonts w:hAnsi="ＭＳ 明朝" w:hint="eastAsia"/>
              </w:rPr>
              <w:t>室内職員には</w:t>
            </w:r>
            <w:r w:rsidR="00FB152A" w:rsidRPr="0030636E">
              <w:rPr>
                <w:rFonts w:hAnsi="ＭＳ 明朝" w:hint="eastAsia"/>
              </w:rPr>
              <w:t>、監査結果の周知とともに、</w:t>
            </w:r>
            <w:r w:rsidR="002574DD" w:rsidRPr="0030636E">
              <w:rPr>
                <w:rFonts w:hAnsi="ＭＳ 明朝" w:hint="eastAsia"/>
              </w:rPr>
              <w:t>概算払に関して、</w:t>
            </w:r>
            <w:r w:rsidR="00FB152A" w:rsidRPr="0030636E">
              <w:rPr>
                <w:rFonts w:hAnsi="ＭＳ 明朝" w:hint="eastAsia"/>
              </w:rPr>
              <w:t>会計事務職場研修</w:t>
            </w:r>
            <w:r w:rsidR="002574DD" w:rsidRPr="0030636E">
              <w:rPr>
                <w:rFonts w:hAnsi="ＭＳ 明朝" w:hint="eastAsia"/>
              </w:rPr>
              <w:t>資料を用いた研修を</w:t>
            </w:r>
            <w:r w:rsidRPr="0030636E">
              <w:rPr>
                <w:rFonts w:hAnsi="ＭＳ 明朝" w:hint="eastAsia"/>
              </w:rPr>
              <w:t>行い、今後の手続について注意喚起を行った。</w:t>
            </w:r>
          </w:p>
          <w:p w:rsidR="002955FB" w:rsidRPr="0030636E" w:rsidRDefault="009457BC" w:rsidP="002955FB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30636E">
              <w:rPr>
                <w:rFonts w:hAnsi="ＭＳ 明朝" w:hint="eastAsia"/>
              </w:rPr>
              <w:t>また、</w:t>
            </w:r>
            <w:r w:rsidR="00F84F48" w:rsidRPr="0030636E">
              <w:rPr>
                <w:rFonts w:hAnsi="ＭＳ 明朝" w:hint="eastAsia"/>
              </w:rPr>
              <w:t>旅費担当者には、管外出張する職員へ速やか</w:t>
            </w:r>
            <w:r w:rsidR="005E104A" w:rsidRPr="0030636E">
              <w:rPr>
                <w:rFonts w:hAnsi="ＭＳ 明朝" w:hint="eastAsia"/>
              </w:rPr>
              <w:t>な</w:t>
            </w:r>
            <w:r w:rsidR="00F84F48" w:rsidRPr="0030636E">
              <w:rPr>
                <w:rFonts w:hAnsi="ＭＳ 明朝" w:hint="eastAsia"/>
              </w:rPr>
              <w:t>精算報告実施を</w:t>
            </w:r>
            <w:r w:rsidRPr="0030636E">
              <w:rPr>
                <w:rFonts w:hAnsi="ＭＳ 明朝" w:hint="eastAsia"/>
              </w:rPr>
              <w:t>促すとともに、</w:t>
            </w:r>
            <w:r w:rsidR="004A7412" w:rsidRPr="0030636E">
              <w:rPr>
                <w:rFonts w:hAnsi="ＭＳ 明朝" w:hint="eastAsia"/>
              </w:rPr>
              <w:t>精算</w:t>
            </w:r>
            <w:r w:rsidR="005E104A" w:rsidRPr="0030636E">
              <w:rPr>
                <w:rFonts w:hAnsi="ＭＳ 明朝" w:hint="eastAsia"/>
              </w:rPr>
              <w:t>確認を</w:t>
            </w:r>
            <w:r w:rsidR="002955FB" w:rsidRPr="0030636E">
              <w:rPr>
                <w:rFonts w:hAnsi="ＭＳ 明朝" w:hint="eastAsia"/>
              </w:rPr>
              <w:t>随時</w:t>
            </w:r>
            <w:r w:rsidR="005E104A" w:rsidRPr="0030636E">
              <w:rPr>
                <w:rFonts w:hAnsi="ＭＳ 明朝" w:hint="eastAsia"/>
              </w:rPr>
              <w:t>行い</w:t>
            </w:r>
            <w:r w:rsidR="002955FB" w:rsidRPr="0030636E">
              <w:rPr>
                <w:rFonts w:hAnsi="ＭＳ 明朝" w:hint="eastAsia"/>
              </w:rPr>
              <w:t>、未精算</w:t>
            </w:r>
            <w:r w:rsidR="004A7412" w:rsidRPr="0030636E">
              <w:rPr>
                <w:rFonts w:hAnsi="ＭＳ 明朝" w:hint="eastAsia"/>
              </w:rPr>
              <w:t>の</w:t>
            </w:r>
            <w:r w:rsidR="002955FB" w:rsidRPr="0030636E">
              <w:rPr>
                <w:rFonts w:hAnsi="ＭＳ 明朝" w:hint="eastAsia"/>
              </w:rPr>
              <w:t>場合は個別に提出を促すなど、適正な処理を行う</w:t>
            </w:r>
            <w:r w:rsidR="004A7412" w:rsidRPr="0030636E">
              <w:rPr>
                <w:rFonts w:hAnsi="ＭＳ 明朝" w:hint="eastAsia"/>
              </w:rPr>
              <w:t>よう指導</w:t>
            </w:r>
            <w:r w:rsidR="00F84F48" w:rsidRPr="0030636E">
              <w:rPr>
                <w:rFonts w:hAnsi="ＭＳ 明朝" w:hint="eastAsia"/>
              </w:rPr>
              <w:t>した</w:t>
            </w:r>
            <w:r w:rsidR="002955FB" w:rsidRPr="0030636E">
              <w:rPr>
                <w:rFonts w:hAnsi="ＭＳ 明朝" w:hint="eastAsia"/>
              </w:rPr>
              <w:t>。</w:t>
            </w:r>
          </w:p>
          <w:p w:rsidR="00FB152A" w:rsidRPr="009457BC" w:rsidRDefault="00FB152A" w:rsidP="002955FB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</w:p>
          <w:p w:rsidR="00040D5B" w:rsidRPr="009457BC" w:rsidRDefault="00040D5B" w:rsidP="00F84F48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</w:p>
        </w:tc>
      </w:tr>
    </w:tbl>
    <w:p w:rsidR="00040D5B" w:rsidRPr="009457BC" w:rsidRDefault="000265FA" w:rsidP="00040D5B">
      <w:pPr>
        <w:rPr>
          <w:rFonts w:ascii="ＭＳ ゴシック" w:eastAsia="ＭＳ ゴシック" w:hAnsi="ＭＳ ゴシック" w:cs="Arial"/>
        </w:rPr>
      </w:pPr>
      <w:r w:rsidRPr="009457BC">
        <w:rPr>
          <w:rFonts w:ascii="ＭＳ ゴシック" w:eastAsia="ＭＳ ゴシック" w:hAnsi="ＭＳ ゴシック" w:hint="eastAsia"/>
          <w:szCs w:val="22"/>
        </w:rPr>
        <w:t>旅費の精算事務の不備</w:t>
      </w:r>
    </w:p>
    <w:p w:rsidR="006C20B1" w:rsidRPr="00040D5B" w:rsidRDefault="00040D5B" w:rsidP="00040D5B">
      <w:pPr>
        <w:spacing w:line="340" w:lineRule="exact"/>
        <w:jc w:val="right"/>
        <w:rPr>
          <w:rFonts w:ascii="ＭＳ ゴシック" w:eastAsia="ＭＳ ゴシック" w:hAnsi="ＭＳ ゴシック"/>
          <w:szCs w:val="22"/>
        </w:rPr>
      </w:pPr>
      <w:r w:rsidRPr="009457BC">
        <w:rPr>
          <w:rFonts w:ascii="ＭＳ ゴシック" w:eastAsia="ＭＳ ゴシック" w:hAnsi="ＭＳ ゴシック" w:hint="eastAsia"/>
          <w:szCs w:val="22"/>
        </w:rPr>
        <w:t>監査（検査）実施年月日（委員：令和－年－月－日、</w:t>
      </w:r>
      <w:r w:rsidRPr="009457BC">
        <w:rPr>
          <w:rFonts w:ascii="ＭＳ ゴシック" w:eastAsia="ＭＳ ゴシック" w:hAnsi="ＭＳ ゴシック" w:hint="eastAsia"/>
        </w:rPr>
        <w:t>事務局：</w:t>
      </w:r>
      <w:r w:rsidRPr="009457BC">
        <w:rPr>
          <w:rFonts w:ascii="ＭＳ ゴシック" w:eastAsia="ＭＳ ゴシック" w:hAnsi="ＭＳ ゴシック" w:hint="eastAsia"/>
          <w:szCs w:val="22"/>
        </w:rPr>
        <w:t>令和４年６月３日から同月20日ま</w:t>
      </w:r>
      <w:r w:rsidRPr="00C76C5D">
        <w:rPr>
          <w:rFonts w:ascii="ＭＳ ゴシック" w:eastAsia="ＭＳ ゴシック" w:hAnsi="ＭＳ ゴシック" w:hint="eastAsia"/>
          <w:szCs w:val="22"/>
        </w:rPr>
        <w:t>で</w:t>
      </w:r>
      <w:r w:rsidRPr="007C3412">
        <w:rPr>
          <w:rFonts w:ascii="ＭＳ ゴシック" w:eastAsia="ＭＳ ゴシック" w:hAnsi="ＭＳ ゴシック" w:hint="eastAsia"/>
          <w:szCs w:val="22"/>
        </w:rPr>
        <w:t>）</w:t>
      </w:r>
    </w:p>
    <w:sectPr w:rsidR="006C20B1" w:rsidRPr="00040D5B" w:rsidSect="00614675">
      <w:type w:val="continuous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BDF" w:rsidRDefault="00C86BDF">
      <w:r>
        <w:separator/>
      </w:r>
    </w:p>
  </w:endnote>
  <w:endnote w:type="continuationSeparator" w:id="0">
    <w:p w:rsidR="00C86BDF" w:rsidRDefault="00C8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BDF" w:rsidRDefault="00C86BDF">
      <w:r>
        <w:separator/>
      </w:r>
    </w:p>
  </w:footnote>
  <w:footnote w:type="continuationSeparator" w:id="0">
    <w:p w:rsidR="00C86BDF" w:rsidRDefault="00C86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1753A"/>
    <w:rsid w:val="000265FA"/>
    <w:rsid w:val="00040D5B"/>
    <w:rsid w:val="00042FDC"/>
    <w:rsid w:val="00050BCC"/>
    <w:rsid w:val="00054A08"/>
    <w:rsid w:val="00073C78"/>
    <w:rsid w:val="00085E4C"/>
    <w:rsid w:val="00085EC0"/>
    <w:rsid w:val="00090541"/>
    <w:rsid w:val="00090F62"/>
    <w:rsid w:val="000A4624"/>
    <w:rsid w:val="000C433B"/>
    <w:rsid w:val="000D785D"/>
    <w:rsid w:val="000E2F77"/>
    <w:rsid w:val="000F451A"/>
    <w:rsid w:val="0013558E"/>
    <w:rsid w:val="001635D4"/>
    <w:rsid w:val="00173492"/>
    <w:rsid w:val="00175782"/>
    <w:rsid w:val="0018241A"/>
    <w:rsid w:val="001906A6"/>
    <w:rsid w:val="001930C9"/>
    <w:rsid w:val="00197B92"/>
    <w:rsid w:val="001C0E29"/>
    <w:rsid w:val="001C75F7"/>
    <w:rsid w:val="001D2313"/>
    <w:rsid w:val="001D35B5"/>
    <w:rsid w:val="001F41A1"/>
    <w:rsid w:val="00225EE2"/>
    <w:rsid w:val="002265B5"/>
    <w:rsid w:val="002309F6"/>
    <w:rsid w:val="002452AF"/>
    <w:rsid w:val="002463A0"/>
    <w:rsid w:val="002574DD"/>
    <w:rsid w:val="002654F1"/>
    <w:rsid w:val="002955FB"/>
    <w:rsid w:val="002C3117"/>
    <w:rsid w:val="002D3489"/>
    <w:rsid w:val="00303A6D"/>
    <w:rsid w:val="0030636E"/>
    <w:rsid w:val="0030787E"/>
    <w:rsid w:val="003169D5"/>
    <w:rsid w:val="003234F1"/>
    <w:rsid w:val="0032402C"/>
    <w:rsid w:val="00331CE4"/>
    <w:rsid w:val="0033337B"/>
    <w:rsid w:val="00335BCA"/>
    <w:rsid w:val="00342058"/>
    <w:rsid w:val="00361B7F"/>
    <w:rsid w:val="003974BA"/>
    <w:rsid w:val="003C37FB"/>
    <w:rsid w:val="003F6C07"/>
    <w:rsid w:val="00425885"/>
    <w:rsid w:val="00442195"/>
    <w:rsid w:val="00446EDB"/>
    <w:rsid w:val="0044704C"/>
    <w:rsid w:val="0046452E"/>
    <w:rsid w:val="00484826"/>
    <w:rsid w:val="0049675E"/>
    <w:rsid w:val="004A632F"/>
    <w:rsid w:val="004A7412"/>
    <w:rsid w:val="004B1B90"/>
    <w:rsid w:val="004D7741"/>
    <w:rsid w:val="004E6204"/>
    <w:rsid w:val="004F4A04"/>
    <w:rsid w:val="00507CBA"/>
    <w:rsid w:val="00515B21"/>
    <w:rsid w:val="005203C3"/>
    <w:rsid w:val="005249BB"/>
    <w:rsid w:val="00553567"/>
    <w:rsid w:val="0055438C"/>
    <w:rsid w:val="0056466B"/>
    <w:rsid w:val="005667FF"/>
    <w:rsid w:val="005727C3"/>
    <w:rsid w:val="00580F31"/>
    <w:rsid w:val="005B7FFA"/>
    <w:rsid w:val="005E104A"/>
    <w:rsid w:val="005F77A2"/>
    <w:rsid w:val="00607259"/>
    <w:rsid w:val="00614675"/>
    <w:rsid w:val="00620214"/>
    <w:rsid w:val="006202FA"/>
    <w:rsid w:val="0062481A"/>
    <w:rsid w:val="00654366"/>
    <w:rsid w:val="00683F34"/>
    <w:rsid w:val="00693743"/>
    <w:rsid w:val="006C20B1"/>
    <w:rsid w:val="006C3E58"/>
    <w:rsid w:val="006C7CC1"/>
    <w:rsid w:val="006D274A"/>
    <w:rsid w:val="006D7FC7"/>
    <w:rsid w:val="006E4247"/>
    <w:rsid w:val="006F1898"/>
    <w:rsid w:val="006F2F16"/>
    <w:rsid w:val="006F69E3"/>
    <w:rsid w:val="00710947"/>
    <w:rsid w:val="0076765E"/>
    <w:rsid w:val="007766F8"/>
    <w:rsid w:val="007A5F99"/>
    <w:rsid w:val="007B7BFE"/>
    <w:rsid w:val="007C7454"/>
    <w:rsid w:val="008367CE"/>
    <w:rsid w:val="0087213E"/>
    <w:rsid w:val="008B1203"/>
    <w:rsid w:val="008C6561"/>
    <w:rsid w:val="008E456F"/>
    <w:rsid w:val="009168D9"/>
    <w:rsid w:val="009457BC"/>
    <w:rsid w:val="009A269E"/>
    <w:rsid w:val="009A5160"/>
    <w:rsid w:val="009B656A"/>
    <w:rsid w:val="009C25EC"/>
    <w:rsid w:val="009C582D"/>
    <w:rsid w:val="009D32BF"/>
    <w:rsid w:val="009E34C2"/>
    <w:rsid w:val="00A0336F"/>
    <w:rsid w:val="00A16E55"/>
    <w:rsid w:val="00A61C0E"/>
    <w:rsid w:val="00A63AD1"/>
    <w:rsid w:val="00A72AB7"/>
    <w:rsid w:val="00A87B39"/>
    <w:rsid w:val="00AC06C6"/>
    <w:rsid w:val="00AE4BE8"/>
    <w:rsid w:val="00B1289B"/>
    <w:rsid w:val="00B33740"/>
    <w:rsid w:val="00B34563"/>
    <w:rsid w:val="00B467CC"/>
    <w:rsid w:val="00B8526F"/>
    <w:rsid w:val="00B97919"/>
    <w:rsid w:val="00BB6193"/>
    <w:rsid w:val="00BD3ED6"/>
    <w:rsid w:val="00BD70E6"/>
    <w:rsid w:val="00BF3339"/>
    <w:rsid w:val="00C1611C"/>
    <w:rsid w:val="00C22A3A"/>
    <w:rsid w:val="00C2704A"/>
    <w:rsid w:val="00C37034"/>
    <w:rsid w:val="00C42A6B"/>
    <w:rsid w:val="00C5182C"/>
    <w:rsid w:val="00C51F32"/>
    <w:rsid w:val="00C5548D"/>
    <w:rsid w:val="00C86BDF"/>
    <w:rsid w:val="00CA0E19"/>
    <w:rsid w:val="00CB7B5C"/>
    <w:rsid w:val="00CF4284"/>
    <w:rsid w:val="00D261C9"/>
    <w:rsid w:val="00D2727E"/>
    <w:rsid w:val="00D44721"/>
    <w:rsid w:val="00D60A83"/>
    <w:rsid w:val="00D660B8"/>
    <w:rsid w:val="00D82F4E"/>
    <w:rsid w:val="00DA3FA5"/>
    <w:rsid w:val="00DE47D6"/>
    <w:rsid w:val="00E03541"/>
    <w:rsid w:val="00E15935"/>
    <w:rsid w:val="00E334F2"/>
    <w:rsid w:val="00E52236"/>
    <w:rsid w:val="00E53C48"/>
    <w:rsid w:val="00E53D58"/>
    <w:rsid w:val="00E57F30"/>
    <w:rsid w:val="00E603D3"/>
    <w:rsid w:val="00E8271E"/>
    <w:rsid w:val="00E85895"/>
    <w:rsid w:val="00EE7C97"/>
    <w:rsid w:val="00EF76C4"/>
    <w:rsid w:val="00F42623"/>
    <w:rsid w:val="00F5471A"/>
    <w:rsid w:val="00F704C2"/>
    <w:rsid w:val="00F84F48"/>
    <w:rsid w:val="00F95702"/>
    <w:rsid w:val="00FB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767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2023-02-08T06:56:00Z</dcterms:created>
  <dcterms:modified xsi:type="dcterms:W3CDTF">2023-02-09T01:35:00Z</dcterms:modified>
</cp:coreProperties>
</file>