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9F43" w14:textId="72E0D3F8" w:rsidR="00B63C7B" w:rsidRPr="00B63C7B" w:rsidRDefault="00B63C7B" w:rsidP="00B63C7B">
      <w:pPr>
        <w:autoSpaceDE w:val="0"/>
        <w:autoSpaceDN w:val="0"/>
        <w:spacing w:line="300" w:lineRule="exact"/>
        <w:jc w:val="left"/>
        <w:rPr>
          <w:rFonts w:ascii="ＭＳ ゴシック" w:eastAsia="ＭＳ ゴシック" w:hAnsi="ＭＳ ゴシック"/>
          <w:szCs w:val="22"/>
        </w:rPr>
      </w:pPr>
      <w:bookmarkStart w:id="0" w:name="_GoBack"/>
      <w:bookmarkEnd w:id="0"/>
      <w:r>
        <w:rPr>
          <w:rFonts w:ascii="ＭＳ ゴシック" w:eastAsia="ＭＳ ゴシック" w:hAnsi="ＭＳ ゴシック" w:hint="eastAsia"/>
          <w:szCs w:val="22"/>
        </w:rPr>
        <w:t>リース資産の計上誤り</w:t>
      </w:r>
    </w:p>
    <w:tbl>
      <w:tblPr>
        <w:tblpPr w:leftFromText="142" w:rightFromText="142" w:vertAnchor="text" w:horzAnchor="margin" w:tblpY="121"/>
        <w:tblW w:w="2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8571"/>
        <w:gridCol w:w="5998"/>
        <w:gridCol w:w="3969"/>
      </w:tblGrid>
      <w:tr w:rsidR="00B63C7B" w:rsidRPr="00D82F4E" w14:paraId="2F37B9FF" w14:textId="77777777" w:rsidTr="00B63C7B">
        <w:trPr>
          <w:trHeight w:val="674"/>
        </w:trPr>
        <w:tc>
          <w:tcPr>
            <w:tcW w:w="1774" w:type="dxa"/>
            <w:shd w:val="clear" w:color="auto" w:fill="auto"/>
            <w:vAlign w:val="center"/>
          </w:tcPr>
          <w:p w14:paraId="3BB3EDF3" w14:textId="77777777" w:rsidR="00B63C7B" w:rsidRPr="00614675" w:rsidRDefault="00B63C7B" w:rsidP="00B63C7B">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8571" w:type="dxa"/>
            <w:shd w:val="clear" w:color="auto" w:fill="auto"/>
            <w:vAlign w:val="center"/>
          </w:tcPr>
          <w:p w14:paraId="00BC45F8" w14:textId="77777777" w:rsidR="00B63C7B" w:rsidRPr="00614675" w:rsidRDefault="00B63C7B" w:rsidP="00B63C7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5998" w:type="dxa"/>
            <w:shd w:val="clear" w:color="auto" w:fill="auto"/>
            <w:vAlign w:val="center"/>
          </w:tcPr>
          <w:p w14:paraId="51D4E188" w14:textId="77777777" w:rsidR="00B63C7B" w:rsidRPr="00614675" w:rsidRDefault="00B63C7B" w:rsidP="00B63C7B">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c>
          <w:tcPr>
            <w:tcW w:w="3969" w:type="dxa"/>
            <w:shd w:val="clear" w:color="auto" w:fill="auto"/>
            <w:vAlign w:val="center"/>
          </w:tcPr>
          <w:p w14:paraId="6EDCFF36" w14:textId="77777777" w:rsidR="00B63C7B" w:rsidRPr="00614675" w:rsidRDefault="00B63C7B" w:rsidP="00B63C7B">
            <w:pPr>
              <w:widowControl/>
              <w:autoSpaceDE w:val="0"/>
              <w:autoSpaceDN w:val="0"/>
              <w:spacing w:line="300" w:lineRule="exact"/>
              <w:jc w:val="center"/>
              <w:rPr>
                <w:rFonts w:ascii="ＭＳ Ｐゴシック" w:eastAsia="ＭＳ Ｐゴシック" w:hAnsi="ＭＳ Ｐゴシック"/>
              </w:rPr>
            </w:pPr>
            <w:r>
              <w:rPr>
                <w:rFonts w:ascii="ＭＳ Ｐゴシック" w:eastAsia="ＭＳ Ｐゴシック" w:hAnsi="ＭＳ Ｐゴシック" w:hint="eastAsia"/>
              </w:rPr>
              <w:t>措置の内容</w:t>
            </w:r>
          </w:p>
        </w:tc>
      </w:tr>
      <w:tr w:rsidR="00B63C7B" w:rsidRPr="00D82F4E" w14:paraId="74AB1C3F" w14:textId="77777777" w:rsidTr="00B63C7B">
        <w:trPr>
          <w:trHeight w:val="5802"/>
        </w:trPr>
        <w:tc>
          <w:tcPr>
            <w:tcW w:w="1774" w:type="dxa"/>
            <w:shd w:val="clear" w:color="auto" w:fill="auto"/>
          </w:tcPr>
          <w:p w14:paraId="07E73D63" w14:textId="77777777" w:rsidR="00B63C7B" w:rsidRDefault="00B63C7B" w:rsidP="00B63C7B">
            <w:pPr>
              <w:autoSpaceDE w:val="0"/>
              <w:autoSpaceDN w:val="0"/>
              <w:spacing w:line="300" w:lineRule="exact"/>
              <w:rPr>
                <w:rFonts w:hAnsi="ＭＳ 明朝"/>
              </w:rPr>
            </w:pPr>
          </w:p>
          <w:p w14:paraId="4D2AB8F5" w14:textId="77777777" w:rsidR="00B63C7B" w:rsidRPr="00614675" w:rsidRDefault="00B63C7B" w:rsidP="00B63C7B">
            <w:pPr>
              <w:autoSpaceDE w:val="0"/>
              <w:autoSpaceDN w:val="0"/>
              <w:spacing w:line="300" w:lineRule="exact"/>
              <w:rPr>
                <w:rFonts w:hAnsi="ＭＳ 明朝"/>
              </w:rPr>
            </w:pPr>
            <w:r>
              <w:rPr>
                <w:rFonts w:hAnsi="ＭＳ 明朝" w:hint="eastAsia"/>
              </w:rPr>
              <w:t>大阪府土地開発公社</w:t>
            </w:r>
          </w:p>
          <w:p w14:paraId="7B067F78" w14:textId="77777777" w:rsidR="00B63C7B" w:rsidRPr="00614675" w:rsidRDefault="00B63C7B" w:rsidP="00B63C7B">
            <w:pPr>
              <w:autoSpaceDE w:val="0"/>
              <w:autoSpaceDN w:val="0"/>
              <w:snapToGrid w:val="0"/>
              <w:spacing w:line="300" w:lineRule="exact"/>
              <w:rPr>
                <w:rFonts w:hAnsi="ＭＳ 明朝"/>
              </w:rPr>
            </w:pPr>
          </w:p>
          <w:p w14:paraId="43551116" w14:textId="77777777" w:rsidR="00B63C7B" w:rsidRPr="00614675" w:rsidRDefault="00B63C7B" w:rsidP="00B63C7B">
            <w:pPr>
              <w:autoSpaceDE w:val="0"/>
              <w:autoSpaceDN w:val="0"/>
              <w:snapToGrid w:val="0"/>
              <w:spacing w:line="300" w:lineRule="exact"/>
              <w:rPr>
                <w:rFonts w:hAnsi="ＭＳ 明朝"/>
              </w:rPr>
            </w:pPr>
          </w:p>
        </w:tc>
        <w:tc>
          <w:tcPr>
            <w:tcW w:w="8571" w:type="dxa"/>
            <w:shd w:val="clear" w:color="auto" w:fill="auto"/>
          </w:tcPr>
          <w:p w14:paraId="317D4173" w14:textId="77777777" w:rsidR="00B63C7B" w:rsidRDefault="00B63C7B" w:rsidP="00B63C7B">
            <w:pPr>
              <w:autoSpaceDE w:val="0"/>
              <w:autoSpaceDN w:val="0"/>
              <w:snapToGrid w:val="0"/>
              <w:spacing w:line="300" w:lineRule="exact"/>
              <w:rPr>
                <w:rFonts w:hAnsi="ＭＳ 明朝" w:cs="Arial"/>
              </w:rPr>
            </w:pPr>
          </w:p>
          <w:p w14:paraId="2D44A50E" w14:textId="77777777" w:rsidR="00B63C7B" w:rsidRPr="007C3412" w:rsidRDefault="00B63C7B" w:rsidP="00B63C7B">
            <w:pPr>
              <w:autoSpaceDE w:val="0"/>
              <w:autoSpaceDN w:val="0"/>
              <w:snapToGrid w:val="0"/>
              <w:spacing w:line="300" w:lineRule="exact"/>
              <w:ind w:firstLineChars="100" w:firstLine="240"/>
              <w:rPr>
                <w:rFonts w:hAnsi="ＭＳ 明朝"/>
              </w:rPr>
            </w:pPr>
            <w:r w:rsidRPr="007C3412">
              <w:rPr>
                <w:rFonts w:hAnsi="ＭＳ 明朝" w:hint="eastAsia"/>
              </w:rPr>
              <w:t>賃貸借契約について、ファイナンス・リース取引におけるリース資産に該当する場合は固定資産として計上しなければならないが計上していなかった。</w:t>
            </w:r>
          </w:p>
          <w:p w14:paraId="3D7CE07B" w14:textId="77777777" w:rsidR="00B63C7B" w:rsidRPr="007C3412" w:rsidRDefault="00B63C7B" w:rsidP="00B63C7B">
            <w:pPr>
              <w:autoSpaceDE w:val="0"/>
              <w:autoSpaceDN w:val="0"/>
              <w:snapToGrid w:val="0"/>
              <w:spacing w:line="300" w:lineRule="exact"/>
              <w:ind w:firstLineChars="100" w:firstLine="240"/>
              <w:rPr>
                <w:rFonts w:hAnsi="ＭＳ 明朝"/>
              </w:rPr>
            </w:pPr>
            <w:r>
              <w:rPr>
                <w:rFonts w:hAnsi="ＭＳ 明朝" w:hint="eastAsia"/>
              </w:rPr>
              <w:t>このため、貸借対照表の資産及び負債が過少に計上されている。</w:t>
            </w:r>
          </w:p>
          <w:p w14:paraId="7ABC92B7" w14:textId="77777777" w:rsidR="00B63C7B" w:rsidRPr="007C3412" w:rsidRDefault="00B63C7B" w:rsidP="00B63C7B">
            <w:pPr>
              <w:autoSpaceDE w:val="0"/>
              <w:autoSpaceDN w:val="0"/>
              <w:snapToGrid w:val="0"/>
              <w:spacing w:line="300" w:lineRule="exact"/>
              <w:rPr>
                <w:rFonts w:hAnsi="ＭＳ 明朝"/>
              </w:rPr>
            </w:pPr>
          </w:p>
          <w:tbl>
            <w:tblPr>
              <w:tblStyle w:val="af"/>
              <w:tblW w:w="8231" w:type="dxa"/>
              <w:tblLook w:val="04A0" w:firstRow="1" w:lastRow="0" w:firstColumn="1" w:lastColumn="0" w:noHBand="0" w:noVBand="1"/>
            </w:tblPr>
            <w:tblGrid>
              <w:gridCol w:w="2140"/>
              <w:gridCol w:w="2140"/>
              <w:gridCol w:w="1746"/>
              <w:gridCol w:w="2205"/>
            </w:tblGrid>
            <w:tr w:rsidR="00B63C7B" w14:paraId="51EE633A" w14:textId="77777777" w:rsidTr="001E483A">
              <w:trPr>
                <w:trHeight w:val="355"/>
              </w:trPr>
              <w:tc>
                <w:tcPr>
                  <w:tcW w:w="2140" w:type="dxa"/>
                  <w:vAlign w:val="center"/>
                </w:tcPr>
                <w:p w14:paraId="2F5573FD"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契約名</w:t>
                  </w:r>
                </w:p>
              </w:tc>
              <w:tc>
                <w:tcPr>
                  <w:tcW w:w="2140" w:type="dxa"/>
                  <w:vAlign w:val="center"/>
                </w:tcPr>
                <w:p w14:paraId="7C4F6DF9"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期間</w:t>
                  </w:r>
                </w:p>
              </w:tc>
              <w:tc>
                <w:tcPr>
                  <w:tcW w:w="1746" w:type="dxa"/>
                  <w:vAlign w:val="center"/>
                </w:tcPr>
                <w:p w14:paraId="0E3AEB16"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金額</w:t>
                  </w:r>
                </w:p>
              </w:tc>
              <w:tc>
                <w:tcPr>
                  <w:tcW w:w="2205" w:type="dxa"/>
                  <w:vAlign w:val="center"/>
                </w:tcPr>
                <w:p w14:paraId="055967C3"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内容</w:t>
                  </w:r>
                </w:p>
              </w:tc>
            </w:tr>
            <w:tr w:rsidR="00B63C7B" w14:paraId="611060A0" w14:textId="77777777" w:rsidTr="001E483A">
              <w:trPr>
                <w:trHeight w:val="1117"/>
              </w:trPr>
              <w:tc>
                <w:tcPr>
                  <w:tcW w:w="2140" w:type="dxa"/>
                  <w:vAlign w:val="center"/>
                </w:tcPr>
                <w:p w14:paraId="41619B89"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公社業務システム端末等の賃貸借</w:t>
                  </w:r>
                </w:p>
              </w:tc>
              <w:tc>
                <w:tcPr>
                  <w:tcW w:w="2140" w:type="dxa"/>
                  <w:vAlign w:val="center"/>
                </w:tcPr>
                <w:p w14:paraId="5898AD16"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平成2</w:t>
                  </w:r>
                  <w:r>
                    <w:rPr>
                      <w:rFonts w:hAnsi="ＭＳ 明朝"/>
                    </w:rPr>
                    <w:t>8</w:t>
                  </w:r>
                  <w:r>
                    <w:rPr>
                      <w:rFonts w:hAnsi="ＭＳ 明朝" w:hint="eastAsia"/>
                    </w:rPr>
                    <w:t>年７月１日</w:t>
                  </w:r>
                </w:p>
                <w:p w14:paraId="7435086B"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w:t>
                  </w:r>
                </w:p>
                <w:p w14:paraId="3190F280"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令和３年６月3</w:t>
                  </w:r>
                  <w:r>
                    <w:rPr>
                      <w:rFonts w:hAnsi="ＭＳ 明朝"/>
                    </w:rPr>
                    <w:t>0</w:t>
                  </w:r>
                  <w:r>
                    <w:rPr>
                      <w:rFonts w:hAnsi="ＭＳ 明朝" w:hint="eastAsia"/>
                    </w:rPr>
                    <w:t>日</w:t>
                  </w:r>
                </w:p>
              </w:tc>
              <w:tc>
                <w:tcPr>
                  <w:tcW w:w="1746" w:type="dxa"/>
                  <w:vAlign w:val="center"/>
                </w:tcPr>
                <w:p w14:paraId="20B3D545" w14:textId="77777777" w:rsidR="00B63C7B" w:rsidRDefault="00B63C7B" w:rsidP="00722C34">
                  <w:pPr>
                    <w:framePr w:hSpace="142" w:wrap="around" w:vAnchor="text" w:hAnchor="margin" w:y="121"/>
                    <w:autoSpaceDE w:val="0"/>
                    <w:autoSpaceDN w:val="0"/>
                    <w:snapToGrid w:val="0"/>
                    <w:spacing w:line="300" w:lineRule="exact"/>
                    <w:jc w:val="right"/>
                    <w:rPr>
                      <w:rFonts w:hAnsi="ＭＳ 明朝"/>
                    </w:rPr>
                  </w:pPr>
                  <w:r>
                    <w:rPr>
                      <w:rFonts w:hAnsi="ＭＳ 明朝" w:hint="eastAsia"/>
                    </w:rPr>
                    <w:t>1</w:t>
                  </w:r>
                  <w:r>
                    <w:rPr>
                      <w:rFonts w:hAnsi="ＭＳ 明朝"/>
                    </w:rPr>
                    <w:t>5,539,040</w:t>
                  </w:r>
                  <w:r>
                    <w:rPr>
                      <w:rFonts w:hAnsi="ＭＳ 明朝" w:hint="eastAsia"/>
                    </w:rPr>
                    <w:t>円</w:t>
                  </w:r>
                </w:p>
              </w:tc>
              <w:tc>
                <w:tcPr>
                  <w:tcW w:w="2205" w:type="dxa"/>
                  <w:vAlign w:val="center"/>
                </w:tcPr>
                <w:p w14:paraId="2E097775"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プリンター1</w:t>
                  </w:r>
                  <w:r>
                    <w:rPr>
                      <w:rFonts w:hAnsi="ＭＳ 明朝"/>
                    </w:rPr>
                    <w:t>2</w:t>
                  </w:r>
                  <w:r>
                    <w:rPr>
                      <w:rFonts w:hAnsi="ＭＳ 明朝" w:hint="eastAsia"/>
                    </w:rPr>
                    <w:t>台</w:t>
                  </w:r>
                </w:p>
                <w:p w14:paraId="3C38909B" w14:textId="77777777" w:rsidR="00B63C7B" w:rsidRPr="007544CC"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P</w:t>
                  </w:r>
                  <w:r>
                    <w:rPr>
                      <w:rFonts w:hAnsi="ＭＳ 明朝"/>
                    </w:rPr>
                    <w:t>C79</w:t>
                  </w:r>
                  <w:r>
                    <w:rPr>
                      <w:rFonts w:hAnsi="ＭＳ 明朝" w:hint="eastAsia"/>
                    </w:rPr>
                    <w:t>台</w:t>
                  </w:r>
                </w:p>
              </w:tc>
            </w:tr>
            <w:tr w:rsidR="00B63C7B" w14:paraId="195D40E4" w14:textId="77777777" w:rsidTr="001E483A">
              <w:trPr>
                <w:trHeight w:val="1058"/>
              </w:trPr>
              <w:tc>
                <w:tcPr>
                  <w:tcW w:w="2140" w:type="dxa"/>
                  <w:vAlign w:val="center"/>
                </w:tcPr>
                <w:p w14:paraId="4C57BD8E"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公社業務システム端末等の賃貸借</w:t>
                  </w:r>
                </w:p>
              </w:tc>
              <w:tc>
                <w:tcPr>
                  <w:tcW w:w="2140" w:type="dxa"/>
                  <w:vAlign w:val="center"/>
                </w:tcPr>
                <w:p w14:paraId="5D0FCBD9"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平成3</w:t>
                  </w:r>
                  <w:r>
                    <w:rPr>
                      <w:rFonts w:hAnsi="ＭＳ 明朝"/>
                    </w:rPr>
                    <w:t>0</w:t>
                  </w:r>
                  <w:r>
                    <w:rPr>
                      <w:rFonts w:hAnsi="ＭＳ 明朝" w:hint="eastAsia"/>
                    </w:rPr>
                    <w:t>年６月１日</w:t>
                  </w:r>
                </w:p>
                <w:p w14:paraId="420C26D0"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w:t>
                  </w:r>
                </w:p>
                <w:p w14:paraId="6739D160"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令和５年５月3</w:t>
                  </w:r>
                  <w:r>
                    <w:rPr>
                      <w:rFonts w:hAnsi="ＭＳ 明朝"/>
                    </w:rPr>
                    <w:t>1</w:t>
                  </w:r>
                  <w:r>
                    <w:rPr>
                      <w:rFonts w:hAnsi="ＭＳ 明朝" w:hint="eastAsia"/>
                    </w:rPr>
                    <w:t>日</w:t>
                  </w:r>
                </w:p>
              </w:tc>
              <w:tc>
                <w:tcPr>
                  <w:tcW w:w="1746" w:type="dxa"/>
                  <w:vAlign w:val="center"/>
                </w:tcPr>
                <w:p w14:paraId="30224B95" w14:textId="77777777" w:rsidR="00B63C7B" w:rsidRDefault="00B63C7B" w:rsidP="00722C34">
                  <w:pPr>
                    <w:framePr w:hSpace="142" w:wrap="around" w:vAnchor="text" w:hAnchor="margin" w:y="121"/>
                    <w:autoSpaceDE w:val="0"/>
                    <w:autoSpaceDN w:val="0"/>
                    <w:snapToGrid w:val="0"/>
                    <w:spacing w:line="300" w:lineRule="exact"/>
                    <w:jc w:val="right"/>
                    <w:rPr>
                      <w:rFonts w:hAnsi="ＭＳ 明朝"/>
                    </w:rPr>
                  </w:pPr>
                  <w:r>
                    <w:rPr>
                      <w:rFonts w:hAnsi="ＭＳ 明朝" w:hint="eastAsia"/>
                    </w:rPr>
                    <w:t>6</w:t>
                  </w:r>
                  <w:r>
                    <w:rPr>
                      <w:rFonts w:hAnsi="ＭＳ 明朝"/>
                    </w:rPr>
                    <w:t>,596,640</w:t>
                  </w:r>
                  <w:r>
                    <w:rPr>
                      <w:rFonts w:hAnsi="ＭＳ 明朝" w:hint="eastAsia"/>
                    </w:rPr>
                    <w:t>円</w:t>
                  </w:r>
                </w:p>
              </w:tc>
              <w:tc>
                <w:tcPr>
                  <w:tcW w:w="2205" w:type="dxa"/>
                  <w:vAlign w:val="center"/>
                </w:tcPr>
                <w:p w14:paraId="2EBA68B3"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プリンター６台</w:t>
                  </w:r>
                </w:p>
                <w:p w14:paraId="404F5F23"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P</w:t>
                  </w:r>
                  <w:r>
                    <w:rPr>
                      <w:rFonts w:hAnsi="ＭＳ 明朝"/>
                    </w:rPr>
                    <w:t>C18</w:t>
                  </w:r>
                  <w:r>
                    <w:rPr>
                      <w:rFonts w:hAnsi="ＭＳ 明朝" w:hint="eastAsia"/>
                    </w:rPr>
                    <w:t>台</w:t>
                  </w:r>
                </w:p>
                <w:p w14:paraId="40019FD3"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ルーター８台</w:t>
                  </w:r>
                </w:p>
              </w:tc>
            </w:tr>
            <w:tr w:rsidR="00B63C7B" w14:paraId="3CB2B36E" w14:textId="77777777" w:rsidTr="001E483A">
              <w:trPr>
                <w:trHeight w:val="1017"/>
              </w:trPr>
              <w:tc>
                <w:tcPr>
                  <w:tcW w:w="2140" w:type="dxa"/>
                  <w:vAlign w:val="center"/>
                </w:tcPr>
                <w:p w14:paraId="298F1923"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公社業務システムサーバ等の賃貸借</w:t>
                  </w:r>
                </w:p>
              </w:tc>
              <w:tc>
                <w:tcPr>
                  <w:tcW w:w="2140" w:type="dxa"/>
                  <w:vAlign w:val="center"/>
                </w:tcPr>
                <w:p w14:paraId="71C410EE"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平成2</w:t>
                  </w:r>
                  <w:r>
                    <w:rPr>
                      <w:rFonts w:hAnsi="ＭＳ 明朝"/>
                    </w:rPr>
                    <w:t>8</w:t>
                  </w:r>
                  <w:r>
                    <w:rPr>
                      <w:rFonts w:hAnsi="ＭＳ 明朝" w:hint="eastAsia"/>
                    </w:rPr>
                    <w:t>年1</w:t>
                  </w:r>
                  <w:r>
                    <w:rPr>
                      <w:rFonts w:hAnsi="ＭＳ 明朝"/>
                    </w:rPr>
                    <w:t>1</w:t>
                  </w:r>
                  <w:r>
                    <w:rPr>
                      <w:rFonts w:hAnsi="ＭＳ 明朝" w:hint="eastAsia"/>
                    </w:rPr>
                    <w:t>月１日</w:t>
                  </w:r>
                </w:p>
                <w:p w14:paraId="09CA63AA"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w:t>
                  </w:r>
                </w:p>
                <w:p w14:paraId="345E2522"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令和３年1</w:t>
                  </w:r>
                  <w:r>
                    <w:rPr>
                      <w:rFonts w:hAnsi="ＭＳ 明朝"/>
                    </w:rPr>
                    <w:t>0</w:t>
                  </w:r>
                  <w:r>
                    <w:rPr>
                      <w:rFonts w:hAnsi="ＭＳ 明朝" w:hint="eastAsia"/>
                    </w:rPr>
                    <w:t>月3</w:t>
                  </w:r>
                  <w:r>
                    <w:rPr>
                      <w:rFonts w:hAnsi="ＭＳ 明朝"/>
                    </w:rPr>
                    <w:t>1</w:t>
                  </w:r>
                  <w:r>
                    <w:rPr>
                      <w:rFonts w:hAnsi="ＭＳ 明朝" w:hint="eastAsia"/>
                    </w:rPr>
                    <w:t>日</w:t>
                  </w:r>
                </w:p>
              </w:tc>
              <w:tc>
                <w:tcPr>
                  <w:tcW w:w="1746" w:type="dxa"/>
                  <w:vAlign w:val="center"/>
                </w:tcPr>
                <w:p w14:paraId="1AC361EB" w14:textId="77777777" w:rsidR="00B63C7B" w:rsidRDefault="00B63C7B" w:rsidP="00722C34">
                  <w:pPr>
                    <w:framePr w:hSpace="142" w:wrap="around" w:vAnchor="text" w:hAnchor="margin" w:y="121"/>
                    <w:autoSpaceDE w:val="0"/>
                    <w:autoSpaceDN w:val="0"/>
                    <w:snapToGrid w:val="0"/>
                    <w:spacing w:line="300" w:lineRule="exact"/>
                    <w:jc w:val="right"/>
                    <w:rPr>
                      <w:rFonts w:hAnsi="ＭＳ 明朝"/>
                    </w:rPr>
                  </w:pPr>
                  <w:r>
                    <w:rPr>
                      <w:rFonts w:hAnsi="ＭＳ 明朝" w:hint="eastAsia"/>
                    </w:rPr>
                    <w:t>1</w:t>
                  </w:r>
                  <w:r>
                    <w:rPr>
                      <w:rFonts w:hAnsi="ＭＳ 明朝"/>
                    </w:rPr>
                    <w:t>3,575,600</w:t>
                  </w:r>
                  <w:r>
                    <w:rPr>
                      <w:rFonts w:hAnsi="ＭＳ 明朝" w:hint="eastAsia"/>
                    </w:rPr>
                    <w:t>円</w:t>
                  </w:r>
                </w:p>
              </w:tc>
              <w:tc>
                <w:tcPr>
                  <w:tcW w:w="2205" w:type="dxa"/>
                  <w:vAlign w:val="center"/>
                </w:tcPr>
                <w:p w14:paraId="549042AC"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ホストサーバ２台</w:t>
                  </w:r>
                </w:p>
                <w:p w14:paraId="3D5A9335"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メールサーバ１台</w:t>
                  </w:r>
                </w:p>
                <w:p w14:paraId="56CE201C"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管理サーバ１台</w:t>
                  </w:r>
                </w:p>
              </w:tc>
            </w:tr>
            <w:tr w:rsidR="00B63C7B" w14:paraId="7E8F260E" w14:textId="77777777" w:rsidTr="001E483A">
              <w:trPr>
                <w:trHeight w:val="1048"/>
              </w:trPr>
              <w:tc>
                <w:tcPr>
                  <w:tcW w:w="2140" w:type="dxa"/>
                  <w:vAlign w:val="center"/>
                </w:tcPr>
                <w:p w14:paraId="2E9A53F6"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公用自動車の賃貸借</w:t>
                  </w:r>
                </w:p>
              </w:tc>
              <w:tc>
                <w:tcPr>
                  <w:tcW w:w="2140" w:type="dxa"/>
                  <w:vAlign w:val="center"/>
                </w:tcPr>
                <w:p w14:paraId="7193C567"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平成3</w:t>
                  </w:r>
                  <w:r>
                    <w:rPr>
                      <w:rFonts w:hAnsi="ＭＳ 明朝"/>
                    </w:rPr>
                    <w:t>0</w:t>
                  </w:r>
                  <w:r>
                    <w:rPr>
                      <w:rFonts w:hAnsi="ＭＳ 明朝" w:hint="eastAsia"/>
                    </w:rPr>
                    <w:t>年４月２日</w:t>
                  </w:r>
                </w:p>
                <w:p w14:paraId="4D08F3BB"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w:t>
                  </w:r>
                </w:p>
                <w:p w14:paraId="6B7B3BC0" w14:textId="77777777" w:rsidR="00B63C7B" w:rsidRDefault="00B63C7B" w:rsidP="00722C34">
                  <w:pPr>
                    <w:framePr w:hSpace="142" w:wrap="around" w:vAnchor="text" w:hAnchor="margin" w:y="121"/>
                    <w:autoSpaceDE w:val="0"/>
                    <w:autoSpaceDN w:val="0"/>
                    <w:snapToGrid w:val="0"/>
                    <w:spacing w:line="300" w:lineRule="exact"/>
                    <w:jc w:val="center"/>
                    <w:rPr>
                      <w:rFonts w:hAnsi="ＭＳ 明朝"/>
                    </w:rPr>
                  </w:pPr>
                  <w:r>
                    <w:rPr>
                      <w:rFonts w:hAnsi="ＭＳ 明朝" w:hint="eastAsia"/>
                    </w:rPr>
                    <w:t>令和３年４月１日</w:t>
                  </w:r>
                </w:p>
              </w:tc>
              <w:tc>
                <w:tcPr>
                  <w:tcW w:w="1746" w:type="dxa"/>
                  <w:vAlign w:val="center"/>
                </w:tcPr>
                <w:p w14:paraId="71B02763" w14:textId="77777777" w:rsidR="00B63C7B" w:rsidRDefault="00B63C7B" w:rsidP="00722C34">
                  <w:pPr>
                    <w:framePr w:hSpace="142" w:wrap="around" w:vAnchor="text" w:hAnchor="margin" w:y="121"/>
                    <w:autoSpaceDE w:val="0"/>
                    <w:autoSpaceDN w:val="0"/>
                    <w:snapToGrid w:val="0"/>
                    <w:spacing w:line="300" w:lineRule="exact"/>
                    <w:jc w:val="right"/>
                    <w:rPr>
                      <w:rFonts w:hAnsi="ＭＳ 明朝"/>
                    </w:rPr>
                  </w:pPr>
                  <w:r>
                    <w:rPr>
                      <w:rFonts w:hAnsi="ＭＳ 明朝" w:hint="eastAsia"/>
                    </w:rPr>
                    <w:t>3</w:t>
                  </w:r>
                  <w:r>
                    <w:rPr>
                      <w:rFonts w:hAnsi="ＭＳ 明朝"/>
                    </w:rPr>
                    <w:t>,825,792</w:t>
                  </w:r>
                  <w:r>
                    <w:rPr>
                      <w:rFonts w:hAnsi="ＭＳ 明朝" w:hint="eastAsia"/>
                    </w:rPr>
                    <w:t>円</w:t>
                  </w:r>
                </w:p>
              </w:tc>
              <w:tc>
                <w:tcPr>
                  <w:tcW w:w="2205" w:type="dxa"/>
                  <w:vAlign w:val="center"/>
                </w:tcPr>
                <w:p w14:paraId="0DE3FDE0" w14:textId="77777777" w:rsidR="00B63C7B" w:rsidRDefault="00B63C7B" w:rsidP="00722C34">
                  <w:pPr>
                    <w:framePr w:hSpace="142" w:wrap="around" w:vAnchor="text" w:hAnchor="margin" w:y="121"/>
                    <w:autoSpaceDE w:val="0"/>
                    <w:autoSpaceDN w:val="0"/>
                    <w:snapToGrid w:val="0"/>
                    <w:spacing w:line="300" w:lineRule="exact"/>
                    <w:rPr>
                      <w:rFonts w:hAnsi="ＭＳ 明朝"/>
                    </w:rPr>
                  </w:pPr>
                  <w:r>
                    <w:rPr>
                      <w:rFonts w:hAnsi="ＭＳ 明朝" w:hint="eastAsia"/>
                    </w:rPr>
                    <w:t>６台</w:t>
                  </w:r>
                </w:p>
              </w:tc>
            </w:tr>
          </w:tbl>
          <w:p w14:paraId="54B3E351" w14:textId="77777777" w:rsidR="00B63C7B" w:rsidRPr="007C3412" w:rsidRDefault="00B63C7B" w:rsidP="00B63C7B">
            <w:pPr>
              <w:autoSpaceDE w:val="0"/>
              <w:autoSpaceDN w:val="0"/>
              <w:snapToGrid w:val="0"/>
              <w:spacing w:line="300" w:lineRule="exact"/>
              <w:rPr>
                <w:rFonts w:hAnsi="ＭＳ 明朝"/>
              </w:rPr>
            </w:pPr>
          </w:p>
          <w:p w14:paraId="14247A90" w14:textId="77777777" w:rsidR="00B63C7B" w:rsidRPr="00614675" w:rsidRDefault="00B63C7B" w:rsidP="00B63C7B">
            <w:pPr>
              <w:autoSpaceDE w:val="0"/>
              <w:autoSpaceDN w:val="0"/>
              <w:snapToGrid w:val="0"/>
              <w:spacing w:line="300" w:lineRule="exact"/>
              <w:rPr>
                <w:rFonts w:hAnsi="ＭＳ 明朝" w:cs="Arial"/>
              </w:rPr>
            </w:pPr>
          </w:p>
        </w:tc>
        <w:tc>
          <w:tcPr>
            <w:tcW w:w="5998" w:type="dxa"/>
            <w:shd w:val="clear" w:color="auto" w:fill="auto"/>
          </w:tcPr>
          <w:p w14:paraId="567E9B83" w14:textId="77777777" w:rsidR="00B63C7B" w:rsidRDefault="00B63C7B" w:rsidP="00B63C7B">
            <w:pPr>
              <w:autoSpaceDE w:val="0"/>
              <w:autoSpaceDN w:val="0"/>
              <w:spacing w:line="300" w:lineRule="exact"/>
              <w:rPr>
                <w:rFonts w:hAnsi="ＭＳ 明朝"/>
              </w:rPr>
            </w:pPr>
          </w:p>
          <w:p w14:paraId="5220C914" w14:textId="77777777" w:rsidR="00B63C7B" w:rsidRDefault="00B63C7B" w:rsidP="00B63C7B">
            <w:pPr>
              <w:autoSpaceDE w:val="0"/>
              <w:autoSpaceDN w:val="0"/>
              <w:spacing w:line="300" w:lineRule="exact"/>
              <w:ind w:firstLineChars="100" w:firstLine="240"/>
              <w:rPr>
                <w:rFonts w:hAnsi="ＭＳ 明朝"/>
              </w:rPr>
            </w:pPr>
            <w:r w:rsidRPr="00B9101E">
              <w:rPr>
                <w:rFonts w:hAnsi="ＭＳ 明朝" w:hint="eastAsia"/>
              </w:rPr>
              <w:t>検出事項について、速やかにリース資産として登録するとともに、今後は適正な事務処理を行われたい。</w:t>
            </w:r>
          </w:p>
          <w:p w14:paraId="4ECEF1F6" w14:textId="77777777" w:rsidR="00B63C7B" w:rsidRDefault="00B63C7B" w:rsidP="00B63C7B">
            <w:pPr>
              <w:autoSpaceDE w:val="0"/>
              <w:autoSpaceDN w:val="0"/>
              <w:spacing w:line="300" w:lineRule="exact"/>
              <w:ind w:firstLineChars="100" w:firstLine="240"/>
              <w:rPr>
                <w:rFonts w:hAnsi="ＭＳ 明朝"/>
              </w:rPr>
            </w:pPr>
          </w:p>
          <w:tbl>
            <w:tblPr>
              <w:tblStyle w:val="af"/>
              <w:tblW w:w="0" w:type="auto"/>
              <w:tblLook w:val="04A0" w:firstRow="1" w:lastRow="0" w:firstColumn="1" w:lastColumn="0" w:noHBand="0" w:noVBand="1"/>
            </w:tblPr>
            <w:tblGrid>
              <w:gridCol w:w="5763"/>
            </w:tblGrid>
            <w:tr w:rsidR="00B63C7B" w14:paraId="639E8162" w14:textId="77777777" w:rsidTr="001E483A">
              <w:trPr>
                <w:trHeight w:val="9710"/>
              </w:trPr>
              <w:tc>
                <w:tcPr>
                  <w:tcW w:w="5763" w:type="dxa"/>
                  <w:tcBorders>
                    <w:top w:val="dashSmallGap" w:sz="4" w:space="0" w:color="auto"/>
                    <w:left w:val="dashSmallGap" w:sz="4" w:space="0" w:color="auto"/>
                    <w:bottom w:val="dashSmallGap" w:sz="4" w:space="0" w:color="auto"/>
                    <w:right w:val="dashSmallGap" w:sz="4" w:space="0" w:color="auto"/>
                  </w:tcBorders>
                </w:tcPr>
                <w:p w14:paraId="74254135" w14:textId="77777777" w:rsidR="00B63C7B" w:rsidRPr="00B9101E" w:rsidRDefault="00B63C7B" w:rsidP="00722C34">
                  <w:pPr>
                    <w:framePr w:hSpace="142" w:wrap="around" w:vAnchor="text" w:hAnchor="margin" w:y="121"/>
                    <w:autoSpaceDE w:val="0"/>
                    <w:autoSpaceDN w:val="0"/>
                    <w:spacing w:line="300" w:lineRule="exact"/>
                    <w:rPr>
                      <w:rFonts w:hAnsi="ＭＳ 明朝"/>
                    </w:rPr>
                  </w:pPr>
                  <w:r w:rsidRPr="00B9101E">
                    <w:rPr>
                      <w:rFonts w:hAnsi="ＭＳ 明朝" w:hint="eastAsia"/>
                    </w:rPr>
                    <w:t>【土地開発公社経理基準要綱】</w:t>
                  </w:r>
                </w:p>
                <w:p w14:paraId="54437C19" w14:textId="77777777" w:rsidR="00B63C7B" w:rsidRPr="00B9101E" w:rsidRDefault="00B63C7B" w:rsidP="00722C34">
                  <w:pPr>
                    <w:framePr w:hSpace="142" w:wrap="around" w:vAnchor="text" w:hAnchor="margin" w:y="121"/>
                    <w:autoSpaceDE w:val="0"/>
                    <w:autoSpaceDN w:val="0"/>
                    <w:spacing w:line="300" w:lineRule="exact"/>
                    <w:rPr>
                      <w:rFonts w:hAnsi="ＭＳ 明朝"/>
                    </w:rPr>
                  </w:pPr>
                  <w:r w:rsidRPr="00B9101E">
                    <w:rPr>
                      <w:rFonts w:hAnsi="ＭＳ 明朝" w:hint="eastAsia"/>
                    </w:rPr>
                    <w:t>（適用の一般原則）</w:t>
                  </w:r>
                </w:p>
                <w:p w14:paraId="3BFCB003" w14:textId="77777777" w:rsidR="00B63C7B" w:rsidRPr="00B9101E" w:rsidRDefault="00B63C7B" w:rsidP="00722C34">
                  <w:pPr>
                    <w:framePr w:hSpace="142" w:wrap="around" w:vAnchor="text" w:hAnchor="margin" w:y="121"/>
                    <w:autoSpaceDE w:val="0"/>
                    <w:autoSpaceDN w:val="0"/>
                    <w:spacing w:line="300" w:lineRule="exact"/>
                    <w:ind w:left="240" w:hangingChars="100" w:hanging="240"/>
                    <w:rPr>
                      <w:rFonts w:hAnsi="ＭＳ 明朝"/>
                    </w:rPr>
                  </w:pPr>
                  <w:r w:rsidRPr="00B9101E">
                    <w:rPr>
                      <w:rFonts w:hAnsi="ＭＳ 明朝" w:hint="eastAsia"/>
                    </w:rPr>
                    <w:t>第１条　土地開発公社（以下「公社」という。）が作成する決算に関する書類のうち、貸借対照表、損益計算書及びキャッシュ・フロー計算書並びにこれらの付属明細表（以下「財務諸表」という。）の用語、様式及び作成方法は、公有地の拡大の推進に関する法律（昭和47年法律第66号。以下「法」という。）及び公有地の拡大の推進に関する法律施行規則（昭和47年建設省令第１号。以下「令」という。）に定めのあるもののほか、この要綱に定めるところによるものとし、この要綱に定めのない事項については、一般に公正妥当と認められる企業会計の基準に従うものとする。</w:t>
                  </w:r>
                </w:p>
                <w:p w14:paraId="67F93044" w14:textId="77777777" w:rsidR="00B63C7B" w:rsidRPr="00B9101E" w:rsidRDefault="00B63C7B" w:rsidP="00722C34">
                  <w:pPr>
                    <w:framePr w:hSpace="142" w:wrap="around" w:vAnchor="text" w:hAnchor="margin" w:y="121"/>
                    <w:autoSpaceDE w:val="0"/>
                    <w:autoSpaceDN w:val="0"/>
                    <w:spacing w:line="300" w:lineRule="exact"/>
                    <w:rPr>
                      <w:rFonts w:hAnsi="ＭＳ 明朝"/>
                    </w:rPr>
                  </w:pPr>
                </w:p>
                <w:p w14:paraId="5DBD7DFD" w14:textId="77777777" w:rsidR="00B63C7B" w:rsidRPr="00B9101E" w:rsidRDefault="00B63C7B" w:rsidP="00722C34">
                  <w:pPr>
                    <w:framePr w:hSpace="142" w:wrap="around" w:vAnchor="text" w:hAnchor="margin" w:y="121"/>
                    <w:autoSpaceDE w:val="0"/>
                    <w:autoSpaceDN w:val="0"/>
                    <w:spacing w:line="300" w:lineRule="exact"/>
                    <w:rPr>
                      <w:rFonts w:hAnsi="ＭＳ 明朝"/>
                    </w:rPr>
                  </w:pPr>
                  <w:r w:rsidRPr="00B9101E">
                    <w:rPr>
                      <w:rFonts w:hAnsi="ＭＳ 明朝" w:hint="eastAsia"/>
                    </w:rPr>
                    <w:t>【リース取引に関する会計基準の適用指針】</w:t>
                  </w:r>
                </w:p>
                <w:p w14:paraId="49973238" w14:textId="77777777" w:rsidR="00B63C7B" w:rsidRPr="00B9101E" w:rsidRDefault="00B63C7B" w:rsidP="00722C34">
                  <w:pPr>
                    <w:framePr w:hSpace="142" w:wrap="around" w:vAnchor="text" w:hAnchor="margin" w:y="121"/>
                    <w:autoSpaceDE w:val="0"/>
                    <w:autoSpaceDN w:val="0"/>
                    <w:spacing w:line="300" w:lineRule="exact"/>
                    <w:rPr>
                      <w:rFonts w:hAnsi="ＭＳ 明朝"/>
                    </w:rPr>
                  </w:pPr>
                  <w:r w:rsidRPr="00B9101E">
                    <w:rPr>
                      <w:rFonts w:hAnsi="ＭＳ 明朝" w:hint="eastAsia"/>
                    </w:rPr>
                    <w:t>（ファイナンス・リース取引に係る借手の会計処理）</w:t>
                  </w:r>
                </w:p>
                <w:p w14:paraId="486E69FB" w14:textId="77777777" w:rsidR="00B63C7B" w:rsidRPr="00B9101E" w:rsidRDefault="00B63C7B" w:rsidP="00722C34">
                  <w:pPr>
                    <w:framePr w:hSpace="142" w:wrap="around" w:vAnchor="text" w:hAnchor="margin" w:y="121"/>
                    <w:autoSpaceDE w:val="0"/>
                    <w:autoSpaceDN w:val="0"/>
                    <w:spacing w:line="300" w:lineRule="exact"/>
                    <w:ind w:left="240" w:hangingChars="100" w:hanging="240"/>
                    <w:rPr>
                      <w:rFonts w:hAnsi="ＭＳ 明朝"/>
                    </w:rPr>
                  </w:pPr>
                  <w:r w:rsidRPr="00B9101E">
                    <w:rPr>
                      <w:rFonts w:hAnsi="ＭＳ 明朝" w:hint="eastAsia"/>
                    </w:rPr>
                    <w:t>21.　ファイナンス・リース取引については、通常の売買取引に係る方法に準じて会計処理を行うとされている（リース会計基準第９項）。借手の行ったリース取引が所有権移転外ファイナンス・リース取引と判定された場合には、リース取引開始日に、リース物件とこれに係る債務を、リース資産及びリース債務として計上し、第22項から第33項の方法に従い会計処理する。</w:t>
                  </w:r>
                </w:p>
                <w:p w14:paraId="4EE4A1A4" w14:textId="77777777" w:rsidR="00B63C7B" w:rsidRPr="00B9101E" w:rsidRDefault="00B63C7B" w:rsidP="00722C34">
                  <w:pPr>
                    <w:framePr w:hSpace="142" w:wrap="around" w:vAnchor="text" w:hAnchor="margin" w:y="121"/>
                    <w:autoSpaceDE w:val="0"/>
                    <w:autoSpaceDN w:val="0"/>
                    <w:spacing w:line="300" w:lineRule="exact"/>
                    <w:rPr>
                      <w:rFonts w:hAnsi="ＭＳ 明朝"/>
                    </w:rPr>
                  </w:pPr>
                </w:p>
                <w:p w14:paraId="3419FA27" w14:textId="77777777" w:rsidR="00B63C7B" w:rsidRDefault="00B63C7B" w:rsidP="00722C34">
                  <w:pPr>
                    <w:framePr w:hSpace="142" w:wrap="around" w:vAnchor="text" w:hAnchor="margin" w:y="121"/>
                    <w:autoSpaceDE w:val="0"/>
                    <w:autoSpaceDN w:val="0"/>
                    <w:spacing w:line="300" w:lineRule="exact"/>
                    <w:ind w:left="240" w:hangingChars="100" w:hanging="240"/>
                    <w:rPr>
                      <w:rFonts w:hAnsi="ＭＳ 明朝"/>
                    </w:rPr>
                  </w:pPr>
                  <w:r w:rsidRPr="00B9101E">
                    <w:rPr>
                      <w:rFonts w:hAnsi="ＭＳ 明朝" w:hint="eastAsia"/>
                    </w:rPr>
                    <w:t>34.　個々のリース資産に重要性が乏しいと認められる場合は、オペレーティング・リース取引の会計処理に準じて、通常の賃貸借取引に係る方法に準じて会計処理を行うことができる。</w:t>
                  </w:r>
                </w:p>
              </w:tc>
            </w:tr>
          </w:tbl>
          <w:p w14:paraId="52D676ED" w14:textId="1A932871" w:rsidR="00B63C7B" w:rsidRDefault="00B63C7B" w:rsidP="00B63C7B">
            <w:pPr>
              <w:autoSpaceDE w:val="0"/>
              <w:autoSpaceDN w:val="0"/>
              <w:spacing w:line="300" w:lineRule="exact"/>
              <w:rPr>
                <w:rFonts w:hAnsi="ＭＳ 明朝"/>
              </w:rPr>
            </w:pPr>
          </w:p>
          <w:p w14:paraId="1A832416" w14:textId="77777777" w:rsidR="00D50629" w:rsidRPr="00D50629" w:rsidRDefault="00D50629" w:rsidP="00B63C7B">
            <w:pPr>
              <w:autoSpaceDE w:val="0"/>
              <w:autoSpaceDN w:val="0"/>
              <w:spacing w:line="300" w:lineRule="exact"/>
              <w:rPr>
                <w:rFonts w:hAnsi="ＭＳ 明朝"/>
              </w:rPr>
            </w:pPr>
          </w:p>
          <w:tbl>
            <w:tblPr>
              <w:tblStyle w:val="af"/>
              <w:tblW w:w="0" w:type="auto"/>
              <w:tblLook w:val="04A0" w:firstRow="1" w:lastRow="0" w:firstColumn="1" w:lastColumn="0" w:noHBand="0" w:noVBand="1"/>
            </w:tblPr>
            <w:tblGrid>
              <w:gridCol w:w="5766"/>
            </w:tblGrid>
            <w:tr w:rsidR="00B63C7B" w14:paraId="25C24BB0" w14:textId="77777777" w:rsidTr="001E483A">
              <w:tc>
                <w:tcPr>
                  <w:tcW w:w="5766" w:type="dxa"/>
                  <w:tcBorders>
                    <w:top w:val="dashSmallGap" w:sz="4" w:space="0" w:color="auto"/>
                    <w:left w:val="dashSmallGap" w:sz="4" w:space="0" w:color="auto"/>
                    <w:bottom w:val="dashSmallGap" w:sz="4" w:space="0" w:color="auto"/>
                    <w:right w:val="dashSmallGap" w:sz="4" w:space="0" w:color="auto"/>
                  </w:tcBorders>
                </w:tcPr>
                <w:p w14:paraId="089D3246" w14:textId="77777777" w:rsidR="00B63C7B" w:rsidRPr="00B9101E" w:rsidRDefault="00B63C7B" w:rsidP="00722C34">
                  <w:pPr>
                    <w:framePr w:hSpace="142" w:wrap="around" w:vAnchor="text" w:hAnchor="margin" w:y="121"/>
                    <w:autoSpaceDE w:val="0"/>
                    <w:autoSpaceDN w:val="0"/>
                    <w:spacing w:line="300" w:lineRule="exact"/>
                    <w:ind w:left="240" w:hangingChars="100" w:hanging="240"/>
                    <w:rPr>
                      <w:rFonts w:hAnsi="ＭＳ 明朝"/>
                    </w:rPr>
                  </w:pPr>
                  <w:r w:rsidRPr="00B9101E">
                    <w:rPr>
                      <w:rFonts w:hAnsi="ＭＳ 明朝" w:hint="eastAsia"/>
                    </w:rPr>
                    <w:lastRenderedPageBreak/>
                    <w:t>35.　個々のリース資産に重要性が乏しいと認められる場合とは、次の</w:t>
                  </w:r>
                </w:p>
                <w:p w14:paraId="119E688C" w14:textId="77777777" w:rsidR="00B63C7B" w:rsidRPr="00B9101E" w:rsidRDefault="00B63C7B" w:rsidP="00722C34">
                  <w:pPr>
                    <w:framePr w:hSpace="142" w:wrap="around" w:vAnchor="text" w:hAnchor="margin" w:y="121"/>
                    <w:autoSpaceDE w:val="0"/>
                    <w:autoSpaceDN w:val="0"/>
                    <w:spacing w:line="300" w:lineRule="exact"/>
                    <w:ind w:firstLineChars="100" w:firstLine="240"/>
                    <w:rPr>
                      <w:rFonts w:hAnsi="ＭＳ 明朝"/>
                    </w:rPr>
                  </w:pPr>
                  <w:r w:rsidRPr="00B9101E">
                    <w:rPr>
                      <w:rFonts w:hAnsi="ＭＳ 明朝" w:hint="eastAsia"/>
                    </w:rPr>
                    <w:t>(1)から(3)のいずれかを満たす場合とする。</w:t>
                  </w:r>
                </w:p>
                <w:p w14:paraId="051D706B" w14:textId="77777777" w:rsidR="00B63C7B" w:rsidRPr="00B9101E" w:rsidRDefault="00B63C7B" w:rsidP="00722C34">
                  <w:pPr>
                    <w:framePr w:hSpace="142" w:wrap="around" w:vAnchor="text" w:hAnchor="margin" w:y="121"/>
                    <w:autoSpaceDE w:val="0"/>
                    <w:autoSpaceDN w:val="0"/>
                    <w:spacing w:line="300" w:lineRule="exact"/>
                    <w:rPr>
                      <w:rFonts w:hAnsi="ＭＳ 明朝"/>
                    </w:rPr>
                  </w:pPr>
                </w:p>
                <w:p w14:paraId="556E7D21" w14:textId="77777777" w:rsidR="00B63C7B" w:rsidRPr="00B9101E" w:rsidRDefault="00B63C7B" w:rsidP="00722C34">
                  <w:pPr>
                    <w:framePr w:hSpace="142" w:wrap="around" w:vAnchor="text" w:hAnchor="margin" w:y="121"/>
                    <w:autoSpaceDE w:val="0"/>
                    <w:autoSpaceDN w:val="0"/>
                    <w:spacing w:line="300" w:lineRule="exact"/>
                    <w:ind w:leftChars="100" w:left="480" w:hangingChars="100" w:hanging="240"/>
                    <w:rPr>
                      <w:rFonts w:hAnsi="ＭＳ 明朝"/>
                    </w:rPr>
                  </w:pPr>
                  <w:r w:rsidRPr="00B9101E">
                    <w:rPr>
                      <w:rFonts w:hAnsi="ＭＳ 明朝" w:hint="eastAsia"/>
                    </w:rPr>
                    <w:t>(1)　重要性が乏しい減価償却資産について、購入時に費用処理する方法が採用されている場合で、リース料総額が当該基準額以下のリース取引</w:t>
                  </w:r>
                </w:p>
                <w:p w14:paraId="0AC3470A" w14:textId="77777777" w:rsidR="00B63C7B" w:rsidRPr="000A3B2F" w:rsidRDefault="00B63C7B" w:rsidP="00722C34">
                  <w:pPr>
                    <w:framePr w:hSpace="142" w:wrap="around" w:vAnchor="text" w:hAnchor="margin" w:y="121"/>
                    <w:autoSpaceDE w:val="0"/>
                    <w:autoSpaceDN w:val="0"/>
                    <w:spacing w:line="300" w:lineRule="exact"/>
                    <w:ind w:leftChars="200" w:left="480" w:firstLineChars="100" w:firstLine="240"/>
                    <w:rPr>
                      <w:rFonts w:hAnsi="ＭＳ 明朝"/>
                    </w:rPr>
                  </w:pPr>
                  <w:r w:rsidRPr="00B9101E">
                    <w:rPr>
                      <w:rFonts w:hAnsi="ＭＳ 明朝" w:hint="eastAsia"/>
                    </w:rPr>
                    <w:t>ただし、リース料総額にはリース物件の取得価額のほかに利息相当額が含まれているため、その基準額は当該企業が減価償</w:t>
                  </w:r>
                  <w:r w:rsidRPr="000A3B2F">
                    <w:rPr>
                      <w:rFonts w:hAnsi="ＭＳ 明朝" w:hint="eastAsia"/>
                    </w:rPr>
                    <w:t>却資産の処理について採用している基準額より利息相当額だけ高めに設定することができる。また、この基準額は、通常取引される単位ごとに適用されるため、リース契約に複数の単位のリース物件が含まれる場合は、当該契約に含まれる物件の単位ごとに適用できる。</w:t>
                  </w:r>
                </w:p>
                <w:p w14:paraId="0088FB44" w14:textId="77777777" w:rsidR="00B63C7B" w:rsidRPr="000A3B2F" w:rsidRDefault="00B63C7B" w:rsidP="00722C34">
                  <w:pPr>
                    <w:framePr w:hSpace="142" w:wrap="around" w:vAnchor="text" w:hAnchor="margin" w:y="121"/>
                    <w:autoSpaceDE w:val="0"/>
                    <w:autoSpaceDN w:val="0"/>
                    <w:spacing w:line="300" w:lineRule="exact"/>
                    <w:ind w:firstLineChars="100" w:firstLine="240"/>
                    <w:rPr>
                      <w:rFonts w:hAnsi="ＭＳ 明朝"/>
                    </w:rPr>
                  </w:pPr>
                  <w:r w:rsidRPr="000A3B2F">
                    <w:rPr>
                      <w:rFonts w:hAnsi="ＭＳ 明朝" w:hint="eastAsia"/>
                    </w:rPr>
                    <w:t>(2)　リース期間が１年以内のリース取引</w:t>
                  </w:r>
                </w:p>
                <w:p w14:paraId="221C0EC3" w14:textId="77777777" w:rsidR="00B63C7B" w:rsidRPr="000A3B2F" w:rsidRDefault="00B63C7B" w:rsidP="00722C34">
                  <w:pPr>
                    <w:framePr w:hSpace="142" w:wrap="around" w:vAnchor="text" w:hAnchor="margin" w:y="121"/>
                    <w:autoSpaceDE w:val="0"/>
                    <w:autoSpaceDN w:val="0"/>
                    <w:spacing w:line="300" w:lineRule="exact"/>
                    <w:ind w:leftChars="100" w:left="480" w:hangingChars="100" w:hanging="240"/>
                    <w:rPr>
                      <w:rFonts w:hAnsi="ＭＳ 明朝"/>
                    </w:rPr>
                  </w:pPr>
                  <w:r w:rsidRPr="000A3B2F">
                    <w:rPr>
                      <w:rFonts w:hAnsi="ＭＳ 明朝" w:hint="eastAsia"/>
                    </w:rPr>
                    <w:t>(3)　企業の事業内容に照らして重要性の乏しいリース取引で、リース契約１件当たりのリース料総額（維持管理費用相当額又は通常の保守等の役務提供相当額のリース料総額に占める割合が重要な場合には、その合理的見積額を除くことができる。）が300万円以下のリース取引</w:t>
                  </w:r>
                </w:p>
                <w:p w14:paraId="296F0504" w14:textId="77777777" w:rsidR="00B63C7B" w:rsidRDefault="00B63C7B" w:rsidP="00722C34">
                  <w:pPr>
                    <w:framePr w:hSpace="142" w:wrap="around" w:vAnchor="text" w:hAnchor="margin" w:y="121"/>
                    <w:autoSpaceDE w:val="0"/>
                    <w:autoSpaceDN w:val="0"/>
                    <w:spacing w:line="300" w:lineRule="exact"/>
                    <w:ind w:leftChars="200" w:left="480" w:firstLineChars="100" w:firstLine="240"/>
                    <w:rPr>
                      <w:rFonts w:hAnsi="ＭＳ 明朝"/>
                    </w:rPr>
                  </w:pPr>
                  <w:r w:rsidRPr="000A3B2F">
                    <w:rPr>
                      <w:rFonts w:hAnsi="ＭＳ 明朝" w:hint="eastAsia"/>
                    </w:rPr>
                    <w:t>なお、(3)の場合、１つのリース契約に科目の異なる有形固定資産又は無形固定資産が含まれている場合は、異なる科目ごとに、その合計金額により判定することができるものとする。</w:t>
                  </w:r>
                </w:p>
                <w:p w14:paraId="232035F2" w14:textId="77777777" w:rsidR="00B63C7B" w:rsidRDefault="00B63C7B" w:rsidP="00722C34">
                  <w:pPr>
                    <w:framePr w:hSpace="142" w:wrap="around" w:vAnchor="text" w:hAnchor="margin" w:y="121"/>
                    <w:autoSpaceDE w:val="0"/>
                    <w:autoSpaceDN w:val="0"/>
                    <w:spacing w:line="300" w:lineRule="exact"/>
                    <w:ind w:leftChars="200" w:left="480" w:firstLineChars="100" w:firstLine="240"/>
                    <w:rPr>
                      <w:rFonts w:hAnsi="ＭＳ 明朝"/>
                    </w:rPr>
                  </w:pPr>
                </w:p>
              </w:tc>
            </w:tr>
          </w:tbl>
          <w:p w14:paraId="29DE54B3" w14:textId="77777777" w:rsidR="00B63C7B" w:rsidRDefault="00B63C7B" w:rsidP="00B63C7B">
            <w:pPr>
              <w:autoSpaceDE w:val="0"/>
              <w:autoSpaceDN w:val="0"/>
              <w:spacing w:line="300" w:lineRule="exact"/>
              <w:rPr>
                <w:rFonts w:hAnsi="ＭＳ 明朝"/>
              </w:rPr>
            </w:pPr>
          </w:p>
          <w:p w14:paraId="51642A3C" w14:textId="77777777" w:rsidR="00B63C7B" w:rsidRPr="000A3B2F" w:rsidRDefault="00B63C7B" w:rsidP="00B63C7B">
            <w:pPr>
              <w:rPr>
                <w:rFonts w:hAnsi="ＭＳ 明朝"/>
              </w:rPr>
            </w:pPr>
            <w:r>
              <w:rPr>
                <w:rFonts w:hAnsi="ＭＳ 明朝" w:hint="eastAsia"/>
              </w:rPr>
              <w:t xml:space="preserve">　</w:t>
            </w:r>
          </w:p>
        </w:tc>
        <w:tc>
          <w:tcPr>
            <w:tcW w:w="3969" w:type="dxa"/>
            <w:shd w:val="clear" w:color="auto" w:fill="auto"/>
          </w:tcPr>
          <w:p w14:paraId="0AB521C5" w14:textId="77777777" w:rsidR="00B63C7B" w:rsidRDefault="00B63C7B" w:rsidP="00B63C7B">
            <w:pPr>
              <w:widowControl/>
              <w:autoSpaceDE w:val="0"/>
              <w:autoSpaceDN w:val="0"/>
              <w:spacing w:line="300" w:lineRule="exact"/>
              <w:rPr>
                <w:rFonts w:hAnsi="ＭＳ 明朝"/>
              </w:rPr>
            </w:pPr>
          </w:p>
          <w:p w14:paraId="61DD35D1" w14:textId="77777777" w:rsidR="00B63C7B" w:rsidRPr="00997506" w:rsidRDefault="00B63C7B" w:rsidP="00B63C7B">
            <w:pPr>
              <w:widowControl/>
              <w:autoSpaceDE w:val="0"/>
              <w:autoSpaceDN w:val="0"/>
              <w:spacing w:line="300" w:lineRule="exact"/>
              <w:ind w:firstLineChars="100" w:firstLine="240"/>
              <w:rPr>
                <w:rFonts w:hAnsi="ＭＳ 明朝"/>
              </w:rPr>
            </w:pPr>
            <w:r w:rsidRPr="00997506">
              <w:rPr>
                <w:rFonts w:hAnsi="ＭＳ 明朝" w:hint="eastAsia"/>
              </w:rPr>
              <w:t>ファイナンス・リース取引におけるリース資産について固定資産として計上するため、令和</w:t>
            </w:r>
            <w:r>
              <w:rPr>
                <w:rFonts w:hAnsi="ＭＳ 明朝" w:hint="eastAsia"/>
              </w:rPr>
              <w:t>４</w:t>
            </w:r>
            <w:r w:rsidRPr="00997506">
              <w:rPr>
                <w:rFonts w:hAnsi="ＭＳ 明朝" w:hint="eastAsia"/>
              </w:rPr>
              <w:t>年</w:t>
            </w:r>
            <w:r>
              <w:rPr>
                <w:rFonts w:hAnsi="ＭＳ 明朝" w:hint="eastAsia"/>
              </w:rPr>
              <w:t>３</w:t>
            </w:r>
            <w:r w:rsidRPr="00997506">
              <w:rPr>
                <w:rFonts w:hAnsi="ＭＳ 明朝" w:hint="eastAsia"/>
              </w:rPr>
              <w:t>月29日開催の理事会の承認を得て、会計規程について所要の改正を行った。</w:t>
            </w:r>
          </w:p>
          <w:p w14:paraId="7E66760D" w14:textId="77777777" w:rsidR="00B63C7B" w:rsidRPr="00997506" w:rsidRDefault="00B63C7B" w:rsidP="00B63C7B">
            <w:pPr>
              <w:widowControl/>
              <w:autoSpaceDE w:val="0"/>
              <w:autoSpaceDN w:val="0"/>
              <w:spacing w:line="300" w:lineRule="exact"/>
              <w:ind w:firstLineChars="100" w:firstLine="240"/>
              <w:rPr>
                <w:rFonts w:hAnsi="ＭＳ 明朝"/>
              </w:rPr>
            </w:pPr>
            <w:r w:rsidRPr="00997506">
              <w:rPr>
                <w:rFonts w:hAnsi="ＭＳ 明朝" w:hint="eastAsia"/>
              </w:rPr>
              <w:t>この規程改正を受け、リース資産の固定資産計上について監事と協議し、リース資産の対象につ</w:t>
            </w:r>
            <w:r>
              <w:rPr>
                <w:rFonts w:hAnsi="ＭＳ 明朝" w:hint="eastAsia"/>
              </w:rPr>
              <w:t>いては、リース期間が１年以上で、１件当たりのリース料総額が3</w:t>
            </w:r>
            <w:r>
              <w:rPr>
                <w:rFonts w:hAnsi="ＭＳ 明朝"/>
              </w:rPr>
              <w:t>00</w:t>
            </w:r>
            <w:r w:rsidRPr="00997506">
              <w:rPr>
                <w:rFonts w:hAnsi="ＭＳ 明朝" w:hint="eastAsia"/>
              </w:rPr>
              <w:t>万円以上のファイナンス・リース取引案件とすることとした。</w:t>
            </w:r>
          </w:p>
          <w:p w14:paraId="3BCBDCD7" w14:textId="77777777" w:rsidR="00B63C7B" w:rsidRPr="00997506" w:rsidRDefault="00B63C7B" w:rsidP="00B63C7B">
            <w:pPr>
              <w:widowControl/>
              <w:autoSpaceDE w:val="0"/>
              <w:autoSpaceDN w:val="0"/>
              <w:spacing w:line="300" w:lineRule="exact"/>
              <w:ind w:firstLineChars="100" w:firstLine="240"/>
              <w:rPr>
                <w:rFonts w:hAnsi="ＭＳ 明朝"/>
              </w:rPr>
            </w:pPr>
            <w:r w:rsidRPr="00997506">
              <w:rPr>
                <w:rFonts w:hAnsi="ＭＳ 明朝" w:hint="eastAsia"/>
              </w:rPr>
              <w:t>この方針に基づき決算処理を行い、令和</w:t>
            </w:r>
            <w:r>
              <w:rPr>
                <w:rFonts w:hAnsi="ＭＳ 明朝" w:hint="eastAsia"/>
              </w:rPr>
              <w:t>４</w:t>
            </w:r>
            <w:r w:rsidRPr="00997506">
              <w:rPr>
                <w:rFonts w:hAnsi="ＭＳ 明朝" w:hint="eastAsia"/>
              </w:rPr>
              <w:t>年</w:t>
            </w:r>
            <w:r>
              <w:rPr>
                <w:rFonts w:hAnsi="ＭＳ 明朝" w:hint="eastAsia"/>
              </w:rPr>
              <w:t>５</w:t>
            </w:r>
            <w:r w:rsidRPr="00997506">
              <w:rPr>
                <w:rFonts w:hAnsi="ＭＳ 明朝" w:hint="eastAsia"/>
              </w:rPr>
              <w:t>月23日開催の理事会において令和３年度決算について承認を得たところである。</w:t>
            </w:r>
          </w:p>
          <w:p w14:paraId="16E3F15C" w14:textId="77777777" w:rsidR="00B63C7B" w:rsidRPr="00997506" w:rsidRDefault="00B63C7B" w:rsidP="00B63C7B">
            <w:pPr>
              <w:widowControl/>
              <w:autoSpaceDE w:val="0"/>
              <w:autoSpaceDN w:val="0"/>
              <w:spacing w:line="300" w:lineRule="exact"/>
              <w:ind w:firstLineChars="100" w:firstLine="240"/>
              <w:rPr>
                <w:rFonts w:hAnsi="ＭＳ 明朝"/>
              </w:rPr>
            </w:pPr>
            <w:r w:rsidRPr="00997506">
              <w:rPr>
                <w:rFonts w:hAnsi="ＭＳ 明朝" w:hint="eastAsia"/>
              </w:rPr>
              <w:t>今後、リース資産については、会計規程等に基づき適切に資産計上し、適正な会計処理を行うこととする。</w:t>
            </w:r>
          </w:p>
          <w:p w14:paraId="41AF1450" w14:textId="77777777" w:rsidR="00B63C7B" w:rsidRPr="00997506" w:rsidRDefault="00B63C7B" w:rsidP="00B63C7B">
            <w:pPr>
              <w:widowControl/>
              <w:autoSpaceDE w:val="0"/>
              <w:autoSpaceDN w:val="0"/>
              <w:spacing w:line="300" w:lineRule="exact"/>
              <w:ind w:firstLineChars="100" w:firstLine="240"/>
              <w:rPr>
                <w:rFonts w:hAnsi="ＭＳ 明朝"/>
              </w:rPr>
            </w:pPr>
          </w:p>
        </w:tc>
      </w:tr>
    </w:tbl>
    <w:p w14:paraId="153B3D86" w14:textId="09500DFA"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監査（検査）実施年月日（委員：令和</w:t>
      </w:r>
      <w:r w:rsidR="009063E5">
        <w:rPr>
          <w:rFonts w:ascii="ＭＳ ゴシック" w:eastAsia="ＭＳ ゴシック" w:hAnsi="ＭＳ ゴシック" w:hint="eastAsia"/>
        </w:rPr>
        <w:t>－</w:t>
      </w:r>
      <w:r w:rsidRPr="00D82F4E">
        <w:rPr>
          <w:rFonts w:ascii="ＭＳ ゴシック" w:eastAsia="ＭＳ ゴシック" w:hAnsi="ＭＳ ゴシック" w:hint="eastAsia"/>
        </w:rPr>
        <w:t>年</w:t>
      </w:r>
      <w:r w:rsidR="009063E5">
        <w:rPr>
          <w:rFonts w:ascii="ＭＳ ゴシック" w:eastAsia="ＭＳ ゴシック" w:hAnsi="ＭＳ ゴシック" w:hint="eastAsia"/>
        </w:rPr>
        <w:t>－</w:t>
      </w:r>
      <w:r w:rsidRPr="00D82F4E">
        <w:rPr>
          <w:rFonts w:ascii="ＭＳ ゴシック" w:eastAsia="ＭＳ ゴシック" w:hAnsi="ＭＳ ゴシック" w:hint="eastAsia"/>
        </w:rPr>
        <w:t>月</w:t>
      </w:r>
      <w:r w:rsidR="009063E5">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Pr>
          <w:rFonts w:ascii="ＭＳ ゴシック" w:eastAsia="ＭＳ ゴシック" w:hAnsi="ＭＳ ゴシック" w:hint="eastAsia"/>
        </w:rPr>
        <w:t>令和</w:t>
      </w:r>
      <w:r w:rsidR="009063E5">
        <w:rPr>
          <w:rFonts w:ascii="ＭＳ ゴシック" w:eastAsia="ＭＳ ゴシック" w:hAnsi="ＭＳ ゴシック" w:hint="eastAsia"/>
        </w:rPr>
        <w:t>3</w:t>
      </w:r>
      <w:r w:rsidRPr="00D82F4E">
        <w:rPr>
          <w:rFonts w:ascii="ＭＳ ゴシック" w:eastAsia="ＭＳ ゴシック" w:hAnsi="ＭＳ ゴシック" w:hint="eastAsia"/>
        </w:rPr>
        <w:t>年</w:t>
      </w:r>
      <w:r w:rsidR="009063E5">
        <w:rPr>
          <w:rFonts w:ascii="ＭＳ ゴシック" w:eastAsia="ＭＳ ゴシック" w:hAnsi="ＭＳ ゴシック" w:hint="eastAsia"/>
        </w:rPr>
        <w:t>11</w:t>
      </w:r>
      <w:r w:rsidRPr="00D82F4E">
        <w:rPr>
          <w:rFonts w:ascii="ＭＳ ゴシック" w:eastAsia="ＭＳ ゴシック" w:hAnsi="ＭＳ ゴシック" w:hint="eastAsia"/>
        </w:rPr>
        <w:t>月</w:t>
      </w:r>
      <w:r w:rsidR="009063E5">
        <w:rPr>
          <w:rFonts w:ascii="ＭＳ ゴシック" w:eastAsia="ＭＳ ゴシック" w:hAnsi="ＭＳ ゴシック" w:hint="eastAsia"/>
        </w:rPr>
        <w:t>24</w:t>
      </w:r>
      <w:r w:rsidRPr="00D82F4E">
        <w:rPr>
          <w:rFonts w:ascii="ＭＳ ゴシック" w:eastAsia="ＭＳ ゴシック" w:hAnsi="ＭＳ ゴシック" w:hint="eastAsia"/>
        </w:rPr>
        <w:t>日から</w:t>
      </w:r>
      <w:r w:rsidR="009063E5">
        <w:rPr>
          <w:rFonts w:ascii="ＭＳ ゴシック" w:eastAsia="ＭＳ ゴシック" w:hAnsi="ＭＳ ゴシック" w:hint="eastAsia"/>
        </w:rPr>
        <w:t>同</w:t>
      </w:r>
      <w:r w:rsidRPr="00D82F4E">
        <w:rPr>
          <w:rFonts w:ascii="ＭＳ ゴシック" w:eastAsia="ＭＳ ゴシック" w:hAnsi="ＭＳ ゴシック" w:hint="eastAsia"/>
        </w:rPr>
        <w:t>月</w:t>
      </w:r>
      <w:r w:rsidR="009063E5">
        <w:rPr>
          <w:rFonts w:ascii="ＭＳ ゴシック" w:eastAsia="ＭＳ ゴシック" w:hAnsi="ＭＳ ゴシック" w:hint="eastAsia"/>
        </w:rPr>
        <w:t>25</w:t>
      </w:r>
      <w:r w:rsidRPr="00D82F4E">
        <w:rPr>
          <w:rFonts w:ascii="ＭＳ ゴシック" w:eastAsia="ＭＳ ゴシック" w:hAnsi="ＭＳ ゴシック" w:hint="eastAsia"/>
        </w:rPr>
        <w:t>日まで）</w:t>
      </w:r>
    </w:p>
    <w:sectPr w:rsidR="006C20B1" w:rsidRPr="00D82F4E" w:rsidSect="00614675">
      <w:headerReference w:type="even" r:id="rId6"/>
      <w:headerReference w:type="default" r:id="rId7"/>
      <w:footerReference w:type="even" r:id="rId8"/>
      <w:footerReference w:type="default" r:id="rId9"/>
      <w:headerReference w:type="first" r:id="rId10"/>
      <w:footerReference w:type="first" r:id="rId11"/>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ED3AF" w14:textId="77777777" w:rsidR="00197B92" w:rsidRDefault="00197B92">
      <w:r>
        <w:separator/>
      </w:r>
    </w:p>
  </w:endnote>
  <w:endnote w:type="continuationSeparator" w:id="0">
    <w:p w14:paraId="18604314" w14:textId="77777777" w:rsidR="00197B92" w:rsidRDefault="0019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0FDB3" w14:textId="77777777" w:rsidR="00722C34" w:rsidRDefault="00722C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74A01" w14:textId="77777777" w:rsidR="00722C34" w:rsidRDefault="00722C3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BA70B" w14:textId="77777777" w:rsidR="00722C34" w:rsidRDefault="00722C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40790" w14:textId="77777777" w:rsidR="00197B92" w:rsidRDefault="00197B92">
      <w:r>
        <w:separator/>
      </w:r>
    </w:p>
  </w:footnote>
  <w:footnote w:type="continuationSeparator" w:id="0">
    <w:p w14:paraId="393D1A97" w14:textId="77777777" w:rsidR="00197B92" w:rsidRDefault="00197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E5CAB" w14:textId="77777777" w:rsidR="00722C34" w:rsidRDefault="00722C3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668E3" w14:textId="77777777" w:rsidR="00722C34" w:rsidRDefault="00722C3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8DDD1" w14:textId="77777777" w:rsidR="00722C34" w:rsidRDefault="00722C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42FDC"/>
    <w:rsid w:val="00050BCC"/>
    <w:rsid w:val="00054A08"/>
    <w:rsid w:val="00085EC0"/>
    <w:rsid w:val="00090541"/>
    <w:rsid w:val="00090F62"/>
    <w:rsid w:val="000A39D4"/>
    <w:rsid w:val="000A3B2F"/>
    <w:rsid w:val="000A4624"/>
    <w:rsid w:val="000C433B"/>
    <w:rsid w:val="000D785D"/>
    <w:rsid w:val="0012033B"/>
    <w:rsid w:val="0013558E"/>
    <w:rsid w:val="00173492"/>
    <w:rsid w:val="00180834"/>
    <w:rsid w:val="0018241A"/>
    <w:rsid w:val="001906A6"/>
    <w:rsid w:val="00197B92"/>
    <w:rsid w:val="001C0E29"/>
    <w:rsid w:val="001C75F7"/>
    <w:rsid w:val="001D2313"/>
    <w:rsid w:val="001F41A1"/>
    <w:rsid w:val="002265B5"/>
    <w:rsid w:val="002309F6"/>
    <w:rsid w:val="002452AF"/>
    <w:rsid w:val="002654F1"/>
    <w:rsid w:val="00296FAA"/>
    <w:rsid w:val="002C3117"/>
    <w:rsid w:val="00303A6D"/>
    <w:rsid w:val="0030787E"/>
    <w:rsid w:val="003133EC"/>
    <w:rsid w:val="003169D5"/>
    <w:rsid w:val="003234F1"/>
    <w:rsid w:val="0032402C"/>
    <w:rsid w:val="00331CE4"/>
    <w:rsid w:val="0033337B"/>
    <w:rsid w:val="00335BCA"/>
    <w:rsid w:val="00342058"/>
    <w:rsid w:val="00361B7F"/>
    <w:rsid w:val="0038080D"/>
    <w:rsid w:val="00386C48"/>
    <w:rsid w:val="003974BA"/>
    <w:rsid w:val="003C37FB"/>
    <w:rsid w:val="00425885"/>
    <w:rsid w:val="00442195"/>
    <w:rsid w:val="00446EDB"/>
    <w:rsid w:val="0046452E"/>
    <w:rsid w:val="0049675E"/>
    <w:rsid w:val="004A632F"/>
    <w:rsid w:val="004D7741"/>
    <w:rsid w:val="004E6204"/>
    <w:rsid w:val="004F4A04"/>
    <w:rsid w:val="00502754"/>
    <w:rsid w:val="00507CBA"/>
    <w:rsid w:val="00515B21"/>
    <w:rsid w:val="005203C3"/>
    <w:rsid w:val="005249BB"/>
    <w:rsid w:val="0055438C"/>
    <w:rsid w:val="0056466B"/>
    <w:rsid w:val="005667FF"/>
    <w:rsid w:val="005727C3"/>
    <w:rsid w:val="00580F31"/>
    <w:rsid w:val="005B7FFA"/>
    <w:rsid w:val="005C3412"/>
    <w:rsid w:val="005F77A2"/>
    <w:rsid w:val="00607259"/>
    <w:rsid w:val="00614675"/>
    <w:rsid w:val="006151C3"/>
    <w:rsid w:val="00620214"/>
    <w:rsid w:val="0062481A"/>
    <w:rsid w:val="00654366"/>
    <w:rsid w:val="00683F34"/>
    <w:rsid w:val="006C20B1"/>
    <w:rsid w:val="006C3E58"/>
    <w:rsid w:val="006D274A"/>
    <w:rsid w:val="006E4247"/>
    <w:rsid w:val="006F1898"/>
    <w:rsid w:val="006F69E3"/>
    <w:rsid w:val="00710947"/>
    <w:rsid w:val="00722C34"/>
    <w:rsid w:val="007926E8"/>
    <w:rsid w:val="007A5F99"/>
    <w:rsid w:val="007B0D95"/>
    <w:rsid w:val="007E2952"/>
    <w:rsid w:val="007F4775"/>
    <w:rsid w:val="008367CE"/>
    <w:rsid w:val="008B1203"/>
    <w:rsid w:val="008C6561"/>
    <w:rsid w:val="008E456F"/>
    <w:rsid w:val="009063E5"/>
    <w:rsid w:val="009168D9"/>
    <w:rsid w:val="00997506"/>
    <w:rsid w:val="009A269E"/>
    <w:rsid w:val="009A5160"/>
    <w:rsid w:val="009B656A"/>
    <w:rsid w:val="009C25EC"/>
    <w:rsid w:val="009C582D"/>
    <w:rsid w:val="009D32BF"/>
    <w:rsid w:val="00A0336F"/>
    <w:rsid w:val="00A16E55"/>
    <w:rsid w:val="00A61C0E"/>
    <w:rsid w:val="00A63AD1"/>
    <w:rsid w:val="00A72AB7"/>
    <w:rsid w:val="00AC06C6"/>
    <w:rsid w:val="00AE2E50"/>
    <w:rsid w:val="00B33740"/>
    <w:rsid w:val="00B34563"/>
    <w:rsid w:val="00B63C7B"/>
    <w:rsid w:val="00B8526F"/>
    <w:rsid w:val="00B9101E"/>
    <w:rsid w:val="00B97919"/>
    <w:rsid w:val="00BB6193"/>
    <w:rsid w:val="00BD70E6"/>
    <w:rsid w:val="00C1611C"/>
    <w:rsid w:val="00C22A3A"/>
    <w:rsid w:val="00C2704A"/>
    <w:rsid w:val="00C37034"/>
    <w:rsid w:val="00C4488C"/>
    <w:rsid w:val="00C5182C"/>
    <w:rsid w:val="00C51F32"/>
    <w:rsid w:val="00C5548D"/>
    <w:rsid w:val="00C92BE2"/>
    <w:rsid w:val="00CA0E19"/>
    <w:rsid w:val="00D101AB"/>
    <w:rsid w:val="00D261C9"/>
    <w:rsid w:val="00D34871"/>
    <w:rsid w:val="00D35F0F"/>
    <w:rsid w:val="00D50629"/>
    <w:rsid w:val="00D60A83"/>
    <w:rsid w:val="00D660B8"/>
    <w:rsid w:val="00D82F4E"/>
    <w:rsid w:val="00DE47D6"/>
    <w:rsid w:val="00E03541"/>
    <w:rsid w:val="00E15935"/>
    <w:rsid w:val="00E334F2"/>
    <w:rsid w:val="00E52236"/>
    <w:rsid w:val="00E53C48"/>
    <w:rsid w:val="00E53D58"/>
    <w:rsid w:val="00E57F30"/>
    <w:rsid w:val="00E8271E"/>
    <w:rsid w:val="00EE06A1"/>
    <w:rsid w:val="00EE7C97"/>
    <w:rsid w:val="00EF76C4"/>
    <w:rsid w:val="00F42623"/>
    <w:rsid w:val="00F5471A"/>
    <w:rsid w:val="00F704C2"/>
    <w:rsid w:val="00F95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1DFA6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38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179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2023-05-10T06:17:00Z</dcterms:created>
  <dcterms:modified xsi:type="dcterms:W3CDTF">2023-05-10T06:17:00Z</dcterms:modified>
</cp:coreProperties>
</file>