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35C" w:rsidRPr="001B3113" w:rsidRDefault="00D34E36" w:rsidP="0003335C">
      <w:pPr>
        <w:jc w:val="center"/>
        <w:rPr>
          <w:b/>
          <w:sz w:val="22"/>
        </w:rPr>
      </w:pPr>
      <w:r>
        <w:rPr>
          <w:noProof/>
        </w:rPr>
        <mc:AlternateContent>
          <mc:Choice Requires="wps">
            <w:drawing>
              <wp:anchor distT="0" distB="0" distL="114300" distR="114300" simplePos="0" relativeHeight="251682816" behindDoc="0" locked="0" layoutInCell="1" allowOverlap="1" wp14:anchorId="741F5CF8" wp14:editId="723E9C23">
                <wp:simplePos x="0" y="0"/>
                <wp:positionH relativeFrom="column">
                  <wp:posOffset>5305646</wp:posOffset>
                </wp:positionH>
                <wp:positionV relativeFrom="paragraph">
                  <wp:posOffset>0</wp:posOffset>
                </wp:positionV>
                <wp:extent cx="1133475" cy="4572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133475"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34E36" w:rsidRPr="00C16EF8" w:rsidRDefault="00D34E36" w:rsidP="00D34E36">
                            <w:pPr>
                              <w:jc w:val="center"/>
                              <w:rPr>
                                <w:color w:val="000000" w:themeColor="text1"/>
                                <w:sz w:val="22"/>
                              </w:rPr>
                            </w:pPr>
                            <w:r w:rsidRPr="00C16EF8">
                              <w:rPr>
                                <w:rFonts w:hint="eastAsia"/>
                                <w:color w:val="000000" w:themeColor="text1"/>
                                <w:sz w:val="22"/>
                              </w:rPr>
                              <w:t>資料</w:t>
                            </w:r>
                            <w:r w:rsidRPr="00C16EF8">
                              <w:rPr>
                                <w:color w:val="000000" w:themeColor="text1"/>
                                <w:sz w:val="22"/>
                              </w:rPr>
                              <w:t>１－３</w:t>
                            </w:r>
                            <w:r>
                              <w:rPr>
                                <w:rFonts w:hint="eastAsia"/>
                                <w:color w:val="000000" w:themeColor="text1"/>
                                <w:sz w:val="22"/>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F5CF8" id="正方形/長方形 10" o:spid="_x0000_s1026" style="position:absolute;left:0;text-align:left;margin-left:417.75pt;margin-top:0;width:89.2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" fillcolor="window" strokecolor="windowText" strokeweight="1pt">
                <v:textbox>
                  <w:txbxContent>
                    <w:p w:rsidR="00D34E36" w:rsidRPr="00C16EF8" w:rsidRDefault="00D34E36" w:rsidP="00D34E36">
                      <w:pPr>
                        <w:jc w:val="center"/>
                        <w:rPr>
                          <w:color w:val="000000" w:themeColor="text1"/>
                          <w:sz w:val="22"/>
                        </w:rPr>
                      </w:pPr>
                      <w:r w:rsidRPr="00C16EF8">
                        <w:rPr>
                          <w:rFonts w:hint="eastAsia"/>
                          <w:color w:val="000000" w:themeColor="text1"/>
                          <w:sz w:val="22"/>
                        </w:rPr>
                        <w:t>資料</w:t>
                      </w:r>
                      <w:r w:rsidRPr="00C16EF8">
                        <w:rPr>
                          <w:color w:val="000000" w:themeColor="text1"/>
                          <w:sz w:val="22"/>
                        </w:rPr>
                        <w:t>１－３</w:t>
                      </w:r>
                      <w:r>
                        <w:rPr>
                          <w:rFonts w:hint="eastAsia"/>
                          <w:color w:val="000000" w:themeColor="text1"/>
                          <w:sz w:val="22"/>
                        </w:rPr>
                        <w:t>②</w:t>
                      </w:r>
                    </w:p>
                  </w:txbxContent>
                </v:textbox>
              </v:rect>
            </w:pict>
          </mc:Fallback>
        </mc:AlternateContent>
      </w:r>
      <w:r w:rsidR="0003335C" w:rsidRPr="001B3113">
        <w:rPr>
          <w:rFonts w:hint="eastAsia"/>
          <w:b/>
          <w:sz w:val="28"/>
        </w:rPr>
        <w:t>目標設定の考え方について（案）</w:t>
      </w:r>
    </w:p>
    <w:p w:rsidR="001B3113" w:rsidRDefault="00D34E36" w:rsidP="001B3113">
      <w:pPr>
        <w:spacing w:line="360" w:lineRule="exact"/>
      </w:pPr>
      <w:r w:rsidRPr="001B3113">
        <w:rPr>
          <w:noProof/>
        </w:rPr>
        <mc:AlternateContent>
          <mc:Choice Requires="wps">
            <w:drawing>
              <wp:anchor distT="0" distB="0" distL="114300" distR="114300" simplePos="0" relativeHeight="251660288" behindDoc="0" locked="0" layoutInCell="1" allowOverlap="1">
                <wp:simplePos x="0" y="0"/>
                <wp:positionH relativeFrom="column">
                  <wp:posOffset>99533</wp:posOffset>
                </wp:positionH>
                <wp:positionV relativeFrom="paragraph">
                  <wp:posOffset>26641</wp:posOffset>
                </wp:positionV>
                <wp:extent cx="937895" cy="367665"/>
                <wp:effectExtent l="0" t="0" r="14605" b="13335"/>
                <wp:wrapNone/>
                <wp:docPr id="5" name="角丸四角形 5"/>
                <wp:cNvGraphicFramePr/>
                <a:graphic xmlns:a="http://schemas.openxmlformats.org/drawingml/2006/main">
                  <a:graphicData uri="http://schemas.microsoft.com/office/word/2010/wordprocessingShape">
                    <wps:wsp>
                      <wps:cNvSpPr/>
                      <wps:spPr>
                        <a:xfrm>
                          <a:off x="0" y="0"/>
                          <a:ext cx="937895" cy="3676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3335C" w:rsidRPr="0003335C" w:rsidRDefault="00C55791" w:rsidP="0003335C">
                            <w:pPr>
                              <w:spacing w:line="280" w:lineRule="exact"/>
                              <w:jc w:val="center"/>
                              <w:rPr>
                                <w:b/>
                                <w:sz w:val="24"/>
                              </w:rPr>
                            </w:pPr>
                            <w:r>
                              <w:rPr>
                                <w:rFonts w:hint="eastAsia"/>
                                <w:b/>
                                <w:sz w:val="24"/>
                              </w:rPr>
                              <w:t>家庭</w:t>
                            </w:r>
                            <w:r w:rsidR="0003335C" w:rsidRPr="0003335C">
                              <w:rPr>
                                <w:rFonts w:hint="eastAsia"/>
                                <w:b/>
                                <w:sz w:val="24"/>
                              </w:rPr>
                              <w:t>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7.85pt;margin-top:2.1pt;width:73.85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" fillcolor="#5b9bd5 [3204]" strokecolor="#1f4d78 [1604]" strokeweight="1pt">
                <v:stroke joinstyle="miter"/>
                <v:textbox>
                  <w:txbxContent>
                    <w:p w:rsidR="0003335C" w:rsidRPr="0003335C" w:rsidRDefault="00C55791" w:rsidP="0003335C">
                      <w:pPr>
                        <w:spacing w:line="280" w:lineRule="exact"/>
                        <w:jc w:val="center"/>
                        <w:rPr>
                          <w:b/>
                          <w:sz w:val="24"/>
                        </w:rPr>
                      </w:pPr>
                      <w:r>
                        <w:rPr>
                          <w:rFonts w:hint="eastAsia"/>
                          <w:b/>
                          <w:sz w:val="24"/>
                        </w:rPr>
                        <w:t>家庭</w:t>
                      </w:r>
                      <w:r w:rsidR="0003335C" w:rsidRPr="0003335C">
                        <w:rPr>
                          <w:rFonts w:hint="eastAsia"/>
                          <w:b/>
                          <w:sz w:val="24"/>
                        </w:rPr>
                        <w:t>系</w:t>
                      </w:r>
                    </w:p>
                  </w:txbxContent>
                </v:textbox>
              </v:roundrect>
            </w:pict>
          </mc:Fallback>
        </mc:AlternateContent>
      </w:r>
    </w:p>
    <w:p w:rsidR="00D34E36" w:rsidRDefault="00D34E36" w:rsidP="001B3113">
      <w:pPr>
        <w:spacing w:line="360" w:lineRule="exact"/>
      </w:pPr>
    </w:p>
    <w:p w:rsidR="001B3113" w:rsidRPr="00D34E36" w:rsidRDefault="001B3113" w:rsidP="001B3113">
      <w:pPr>
        <w:spacing w:line="360" w:lineRule="exact"/>
        <w:rPr>
          <w:b/>
          <w:sz w:val="24"/>
        </w:rPr>
      </w:pPr>
      <w:r w:rsidRPr="00D34E36">
        <w:rPr>
          <w:rFonts w:hint="eastAsia"/>
          <w:b/>
          <w:sz w:val="24"/>
        </w:rPr>
        <w:t>【基準データ】</w:t>
      </w:r>
    </w:p>
    <w:p w:rsidR="001B3113" w:rsidRPr="00CE4F6B" w:rsidRDefault="001B3113" w:rsidP="001B3113">
      <w:pPr>
        <w:spacing w:line="360" w:lineRule="exact"/>
      </w:pPr>
      <w:r w:rsidRPr="00CE4F6B">
        <w:rPr>
          <w:rFonts w:hint="eastAsia"/>
        </w:rPr>
        <w:t>◎</w:t>
      </w:r>
      <w:r w:rsidR="00C55791">
        <w:t>201</w:t>
      </w:r>
      <w:r w:rsidR="00C55791">
        <w:rPr>
          <w:rFonts w:hint="eastAsia"/>
        </w:rPr>
        <w:t>9</w:t>
      </w:r>
      <w:r w:rsidRPr="00CE4F6B">
        <w:rPr>
          <w:rFonts w:hint="eastAsia"/>
        </w:rPr>
        <w:t>年度</w:t>
      </w:r>
    </w:p>
    <w:p w:rsidR="001B3113" w:rsidRPr="00CE4F6B" w:rsidRDefault="001B3113" w:rsidP="001B3113">
      <w:pPr>
        <w:spacing w:line="360" w:lineRule="exact"/>
      </w:pPr>
      <w:r w:rsidRPr="00CE4F6B">
        <w:rPr>
          <w:rFonts w:hint="eastAsia"/>
        </w:rPr>
        <w:t xml:space="preserve">　➀　</w:t>
      </w:r>
      <w:r w:rsidR="00C55791" w:rsidRPr="00C55791">
        <w:rPr>
          <w:rFonts w:hint="eastAsia"/>
        </w:rPr>
        <w:t>府内市町</w:t>
      </w:r>
      <w:r w:rsidR="00C55791">
        <w:rPr>
          <w:rFonts w:hint="eastAsia"/>
        </w:rPr>
        <w:t>村の組成調査結果を基に、１人当たりの食品ロスの発生量を算出</w:t>
      </w:r>
    </w:p>
    <w:p w:rsidR="00A22982" w:rsidRDefault="00C55791" w:rsidP="00D34E36">
      <w:pPr>
        <w:spacing w:line="360" w:lineRule="exact"/>
      </w:pPr>
      <w:r>
        <w:rPr>
          <w:rFonts w:hint="eastAsia"/>
        </w:rPr>
        <w:t xml:space="preserve">　②　</w:t>
      </w:r>
      <w:r w:rsidRPr="00C55791">
        <w:t>➀を市町村の人口規模別（大規模・中規模・小規模）で平均割合を算出し、未調査の市町村に</w:t>
      </w:r>
      <w:r w:rsidRPr="00C55791">
        <w:rPr>
          <w:rFonts w:hint="eastAsia"/>
        </w:rPr>
        <w:t>各規模の平均割合</w:t>
      </w:r>
    </w:p>
    <w:p w:rsidR="00D34E36" w:rsidRDefault="00C55791" w:rsidP="00A22982">
      <w:pPr>
        <w:spacing w:line="360" w:lineRule="exact"/>
        <w:ind w:firstLineChars="200" w:firstLine="420"/>
      </w:pPr>
      <w:r w:rsidRPr="00C55791">
        <w:rPr>
          <w:rFonts w:hint="eastAsia"/>
        </w:rPr>
        <w:t>を用いて推計</w:t>
      </w:r>
    </w:p>
    <w:p w:rsidR="00D34E36" w:rsidRDefault="00D34E36" w:rsidP="00D34E36">
      <w:pPr>
        <w:spacing w:line="360" w:lineRule="exact"/>
      </w:pPr>
    </w:p>
    <w:p w:rsidR="00D34E36" w:rsidRDefault="00D34E36" w:rsidP="00D34E36">
      <w:pPr>
        <w:spacing w:line="360" w:lineRule="exact"/>
        <w:rPr>
          <w:b/>
          <w:sz w:val="24"/>
        </w:rPr>
      </w:pPr>
      <w:r w:rsidRPr="00D34E36">
        <w:rPr>
          <w:rFonts w:hint="eastAsia"/>
          <w:b/>
          <w:sz w:val="24"/>
        </w:rPr>
        <w:t>【推計方法】</w:t>
      </w:r>
    </w:p>
    <w:p w:rsidR="00D34E36" w:rsidRDefault="00D34E36" w:rsidP="00D34E36">
      <w:pPr>
        <w:spacing w:line="360" w:lineRule="exact"/>
      </w:pPr>
      <w:r>
        <w:rPr>
          <w:rFonts w:hint="eastAsia"/>
        </w:rPr>
        <w:t>◎2000年度</w:t>
      </w:r>
    </w:p>
    <w:p w:rsidR="00D34E36" w:rsidRDefault="00D34E36" w:rsidP="00D34E36">
      <w:pPr>
        <w:spacing w:afterLines="50" w:after="180" w:line="360" w:lineRule="exact"/>
      </w:pPr>
      <w:r>
        <w:rPr>
          <w:rFonts w:hint="eastAsia"/>
        </w:rPr>
        <w:t xml:space="preserve">　</w:t>
      </w:r>
      <w:r w:rsidRPr="00C55791">
        <w:t>2000</w:t>
      </w:r>
      <w:r w:rsidR="00A22982">
        <w:t>年度時の「</w:t>
      </w:r>
      <w:r w:rsidRPr="00C55791">
        <w:t>生活系ごみ量」</w:t>
      </w:r>
      <w:r w:rsidR="00A22982">
        <w:rPr>
          <w:rFonts w:hint="eastAsia"/>
        </w:rPr>
        <w:t>の年間発生量</w:t>
      </w:r>
      <w:r w:rsidRPr="00C55791">
        <w:t>に</w:t>
      </w:r>
      <w:r w:rsidR="00A22982">
        <w:rPr>
          <w:rFonts w:hint="eastAsia"/>
        </w:rPr>
        <w:t>、</w:t>
      </w:r>
      <w:r w:rsidRPr="00C55791">
        <w:t>「食品ロス率【2019年度】」をかけることで推計</w:t>
      </w:r>
    </w:p>
    <w:p w:rsidR="00D34E36" w:rsidRDefault="00D34E36" w:rsidP="00D34E36">
      <w:pPr>
        <w:spacing w:line="360" w:lineRule="exact"/>
      </w:pPr>
      <w:r>
        <w:rPr>
          <w:rFonts w:hint="eastAsia"/>
        </w:rPr>
        <w:t>◎2020年度以降</w:t>
      </w:r>
    </w:p>
    <w:p w:rsidR="00D34E36" w:rsidRDefault="00D34E36" w:rsidP="00D34E36">
      <w:pPr>
        <w:spacing w:line="360" w:lineRule="exact"/>
      </w:pPr>
      <w:r>
        <w:rPr>
          <w:rFonts w:hint="eastAsia"/>
        </w:rPr>
        <w:t>（パターン</w:t>
      </w:r>
      <w:r>
        <w:t>➀</w:t>
      </w:r>
      <w:r>
        <w:rPr>
          <w:rFonts w:hint="eastAsia"/>
        </w:rPr>
        <w:t>）大阪府</w:t>
      </w:r>
      <w:r>
        <w:t>の</w:t>
      </w:r>
      <w:r w:rsidR="001F02E6">
        <w:rPr>
          <w:rFonts w:hint="eastAsia"/>
        </w:rPr>
        <w:t>将来</w:t>
      </w:r>
      <w:r>
        <w:rPr>
          <w:rFonts w:hint="eastAsia"/>
        </w:rPr>
        <w:t>人口のみを</w:t>
      </w:r>
      <w:r w:rsidRPr="00C55791">
        <w:rPr>
          <w:rFonts w:hint="eastAsia"/>
        </w:rPr>
        <w:t>考慮した場合</w:t>
      </w:r>
      <w:r w:rsidR="009C1BEF" w:rsidRPr="009C1BEF">
        <w:rPr>
          <w:rFonts w:hint="eastAsia"/>
          <w:sz w:val="18"/>
        </w:rPr>
        <w:t>※</w:t>
      </w:r>
    </w:p>
    <w:p w:rsidR="00D34E36" w:rsidRDefault="001165D8" w:rsidP="00D34E36">
      <w:pPr>
        <w:spacing w:line="360" w:lineRule="exact"/>
      </w:pPr>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171450</wp:posOffset>
                </wp:positionH>
                <wp:positionV relativeFrom="paragraph">
                  <wp:posOffset>219075</wp:posOffset>
                </wp:positionV>
                <wp:extent cx="375285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752850" cy="304800"/>
                        </a:xfrm>
                        <a:prstGeom prst="rect">
                          <a:avLst/>
                        </a:prstGeom>
                        <a:solidFill>
                          <a:schemeClr val="lt1"/>
                        </a:solidFill>
                        <a:ln w="6350">
                          <a:noFill/>
                        </a:ln>
                      </wps:spPr>
                      <wps:txbx>
                        <w:txbxContent>
                          <w:p w:rsidR="001165D8" w:rsidRPr="001165D8" w:rsidRDefault="001165D8">
                            <w:pPr>
                              <w:rPr>
                                <w:u w:val="single"/>
                              </w:rPr>
                            </w:pPr>
                            <w:r w:rsidRPr="001165D8">
                              <w:rPr>
                                <w:rFonts w:hint="eastAsia"/>
                                <w:sz w:val="20"/>
                                <w:u w:val="single"/>
                              </w:rPr>
                              <w:t>※大阪府環境審議会循環型社会推進計画部会の推計方法と同じ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13.5pt;margin-top:17.25pt;width:295.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" fillcolor="white [3201]" stroked="f" strokeweight=".5pt">
                <v:textbox>
                  <w:txbxContent>
                    <w:p w:rsidR="001165D8" w:rsidRPr="001165D8" w:rsidRDefault="001165D8">
                      <w:pPr>
                        <w:rPr>
                          <w:u w:val="single"/>
                        </w:rPr>
                      </w:pPr>
                      <w:r w:rsidRPr="001165D8">
                        <w:rPr>
                          <w:rFonts w:hint="eastAsia"/>
                          <w:sz w:val="20"/>
                          <w:u w:val="single"/>
                        </w:rPr>
                        <w:t>※大阪府環境審議会循環型社会推進計画部会の推計方法と同じ</w:t>
                      </w:r>
                    </w:p>
                  </w:txbxContent>
                </v:textbox>
              </v:shape>
            </w:pict>
          </mc:Fallback>
        </mc:AlternateContent>
      </w:r>
      <w:r w:rsidR="00D34E36">
        <w:rPr>
          <w:rFonts w:hint="eastAsia"/>
        </w:rPr>
        <w:t>（パターン②）パターン</w:t>
      </w:r>
      <w:r w:rsidR="00D34E36">
        <w:t>➀</w:t>
      </w:r>
      <w:r w:rsidR="00D34E36" w:rsidRPr="00C55791">
        <w:rPr>
          <w:rFonts w:hint="eastAsia"/>
        </w:rPr>
        <w:t>及び１人１日当たり生活系ごみ量</w:t>
      </w:r>
      <w:r w:rsidR="00D34E36">
        <w:rPr>
          <w:rFonts w:hint="eastAsia"/>
        </w:rPr>
        <w:t>の</w:t>
      </w:r>
      <w:r w:rsidR="00D34E36">
        <w:t>推移</w:t>
      </w:r>
      <w:r w:rsidR="004C1AB8">
        <w:rPr>
          <w:rFonts w:hint="eastAsia"/>
        </w:rPr>
        <w:t>（2008～2018年度）</w:t>
      </w:r>
      <w:r w:rsidR="00D34E36">
        <w:rPr>
          <w:rFonts w:hint="eastAsia"/>
        </w:rPr>
        <w:t>を</w:t>
      </w:r>
      <w:r w:rsidR="00D34E36" w:rsidRPr="00C55791">
        <w:rPr>
          <w:rFonts w:hint="eastAsia"/>
        </w:rPr>
        <w:t>考慮した場合</w:t>
      </w:r>
    </w:p>
    <w:p w:rsidR="001F02E6" w:rsidRDefault="001165D8" w:rsidP="00D34E36">
      <w:pPr>
        <w:spacing w:line="360" w:lineRule="exact"/>
      </w:pPr>
      <w:r>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152400</wp:posOffset>
                </wp:positionH>
                <wp:positionV relativeFrom="paragraph">
                  <wp:posOffset>152400</wp:posOffset>
                </wp:positionV>
                <wp:extent cx="6391275" cy="781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91275" cy="7810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2033E" id="正方形/長方形 1" o:spid="_x0000_s1026" style="position:absolute;left:0;text-align:left;margin-left:12pt;margin-top:12pt;width:503.25pt;height:6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" filled="f" strokecolor="black [3213]" strokeweight="1pt">
                <v:stroke dashstyle="dash"/>
              </v:rect>
            </w:pict>
          </mc:Fallback>
        </mc:AlternateContent>
      </w:r>
      <w:r w:rsidR="001F02E6">
        <w:rPr>
          <w:rFonts w:hint="eastAsia"/>
        </w:rPr>
        <w:t xml:space="preserve">　　</w:t>
      </w:r>
    </w:p>
    <w:p w:rsidR="001165D8" w:rsidRPr="001165D8" w:rsidRDefault="001165D8" w:rsidP="00D34E36">
      <w:pPr>
        <w:spacing w:line="360" w:lineRule="exact"/>
        <w:rPr>
          <w:sz w:val="18"/>
        </w:rPr>
      </w:pPr>
      <w:r w:rsidRPr="001165D8">
        <w:rPr>
          <w:rFonts w:hint="eastAsia"/>
          <w:sz w:val="18"/>
        </w:rPr>
        <w:t xml:space="preserve">　　　・2020年度は、2019年度と同じと仮定。</w:t>
      </w:r>
    </w:p>
    <w:p w:rsidR="001165D8" w:rsidRDefault="001165D8" w:rsidP="00D34E36">
      <w:pPr>
        <w:spacing w:line="360" w:lineRule="exact"/>
        <w:rPr>
          <w:sz w:val="18"/>
        </w:rPr>
      </w:pPr>
      <w:r w:rsidRPr="001165D8">
        <w:rPr>
          <w:rFonts w:hint="eastAsia"/>
          <w:sz w:val="18"/>
        </w:rPr>
        <w:t xml:space="preserve">　　　・「大阪府の将来推計人口について」(</w:t>
      </w:r>
      <w:r w:rsidRPr="001165D8">
        <w:rPr>
          <w:sz w:val="18"/>
        </w:rPr>
        <w:t xml:space="preserve">2018.7 </w:t>
      </w:r>
      <w:r w:rsidRPr="001165D8">
        <w:rPr>
          <w:rFonts w:hint="eastAsia"/>
          <w:sz w:val="18"/>
        </w:rPr>
        <w:t>大阪府政策企画部企画室)で示されている、2020年度から2025年度の人口増減率</w:t>
      </w:r>
    </w:p>
    <w:p w:rsidR="001165D8" w:rsidRDefault="001165D8" w:rsidP="001165D8">
      <w:pPr>
        <w:spacing w:line="360" w:lineRule="exact"/>
        <w:ind w:firstLineChars="200" w:firstLine="360"/>
        <w:rPr>
          <w:sz w:val="18"/>
        </w:rPr>
      </w:pPr>
      <w:r w:rsidRPr="001165D8">
        <w:rPr>
          <w:rFonts w:hint="eastAsia"/>
          <w:sz w:val="18"/>
        </w:rPr>
        <w:t>（府平均▲0.4</w:t>
      </w:r>
      <w:r w:rsidRPr="001165D8">
        <w:rPr>
          <w:sz w:val="18"/>
        </w:rPr>
        <w:t>%/</w:t>
      </w:r>
      <w:r w:rsidRPr="001165D8">
        <w:rPr>
          <w:rFonts w:hint="eastAsia"/>
          <w:sz w:val="18"/>
        </w:rPr>
        <w:t>年）と2020年度人口を用いて、2025年度人口を推計。</w:t>
      </w:r>
    </w:p>
    <w:p w:rsidR="001165D8" w:rsidRPr="001165D8" w:rsidRDefault="005E258B" w:rsidP="001165D8">
      <w:pPr>
        <w:spacing w:line="360" w:lineRule="exact"/>
        <w:ind w:firstLineChars="200" w:firstLine="420"/>
        <w:rPr>
          <w:sz w:val="18"/>
        </w:rPr>
      </w:pPr>
      <w:r>
        <w:rPr>
          <w:noProof/>
        </w:rPr>
        <w:drawing>
          <wp:anchor distT="0" distB="0" distL="114300" distR="114300" simplePos="0" relativeHeight="251689984" behindDoc="0" locked="0" layoutInCell="1" allowOverlap="1">
            <wp:simplePos x="0" y="0"/>
            <wp:positionH relativeFrom="margin">
              <wp:align>center</wp:align>
            </wp:positionH>
            <wp:positionV relativeFrom="paragraph">
              <wp:posOffset>171450</wp:posOffset>
            </wp:positionV>
            <wp:extent cx="4603115" cy="2780030"/>
            <wp:effectExtent l="0" t="0" r="6985"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115" cy="2780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4E36" w:rsidRPr="00D34E36" w:rsidRDefault="00D34E36" w:rsidP="00D34E36">
      <w:pPr>
        <w:spacing w:afterLines="50" w:after="180" w:line="360" w:lineRule="exact"/>
      </w:pPr>
    </w:p>
    <w:p w:rsidR="00D34E36" w:rsidRPr="00D34E36" w:rsidRDefault="00D34E36" w:rsidP="00D34E36">
      <w:pPr>
        <w:spacing w:line="360" w:lineRule="exact"/>
        <w:rPr>
          <w:b/>
          <w:sz w:val="24"/>
        </w:rPr>
      </w:pPr>
    </w:p>
    <w:p w:rsidR="00F4515F" w:rsidRDefault="00F4515F" w:rsidP="001B3113">
      <w:pPr>
        <w:spacing w:line="360" w:lineRule="exact"/>
      </w:pPr>
    </w:p>
    <w:p w:rsidR="00F4515F" w:rsidRDefault="00F4515F" w:rsidP="001B3113">
      <w:pPr>
        <w:spacing w:line="360" w:lineRule="exact"/>
      </w:pPr>
    </w:p>
    <w:p w:rsidR="00F4515F" w:rsidRDefault="00F4515F" w:rsidP="001B3113">
      <w:pPr>
        <w:spacing w:line="360" w:lineRule="exact"/>
      </w:pPr>
    </w:p>
    <w:p w:rsidR="001B3113" w:rsidRPr="003B4D57" w:rsidRDefault="001B3113" w:rsidP="001B3113">
      <w:pPr>
        <w:spacing w:line="360" w:lineRule="exact"/>
      </w:pPr>
    </w:p>
    <w:p w:rsidR="001B3113" w:rsidRDefault="001B3113" w:rsidP="001B3113">
      <w:pPr>
        <w:spacing w:line="360" w:lineRule="exact"/>
      </w:pPr>
    </w:p>
    <w:p w:rsidR="001B3113" w:rsidRPr="00CE4F6B" w:rsidRDefault="001B3113" w:rsidP="001B3113">
      <w:pPr>
        <w:spacing w:line="360" w:lineRule="exact"/>
      </w:pPr>
    </w:p>
    <w:p w:rsidR="001B3113" w:rsidRDefault="001B3113" w:rsidP="001B3113">
      <w:pPr>
        <w:spacing w:line="360" w:lineRule="exact"/>
      </w:pPr>
    </w:p>
    <w:p w:rsidR="00AC140A" w:rsidRDefault="00AC140A" w:rsidP="001B3113">
      <w:pPr>
        <w:spacing w:line="360" w:lineRule="exact"/>
      </w:pPr>
    </w:p>
    <w:p w:rsidR="00AC140A" w:rsidRDefault="00AC140A" w:rsidP="001B3113">
      <w:pPr>
        <w:spacing w:line="360" w:lineRule="exact"/>
      </w:pPr>
    </w:p>
    <w:p w:rsidR="001B3113" w:rsidRPr="00C2730E" w:rsidRDefault="001B3113" w:rsidP="001B3113"/>
    <w:tbl>
      <w:tblPr>
        <w:tblStyle w:val="a7"/>
        <w:tblpPr w:leftFromText="142" w:rightFromText="142" w:vertAnchor="text" w:horzAnchor="page" w:tblpX="1335" w:tblpY="481"/>
        <w:tblW w:w="0" w:type="auto"/>
        <w:tblLook w:val="04A0" w:firstRow="1" w:lastRow="0" w:firstColumn="1" w:lastColumn="0" w:noHBand="0" w:noVBand="1"/>
      </w:tblPr>
      <w:tblGrid>
        <w:gridCol w:w="1134"/>
        <w:gridCol w:w="993"/>
        <w:gridCol w:w="567"/>
        <w:gridCol w:w="992"/>
        <w:gridCol w:w="466"/>
        <w:gridCol w:w="992"/>
        <w:gridCol w:w="567"/>
        <w:gridCol w:w="992"/>
      </w:tblGrid>
      <w:tr w:rsidR="00EF754B" w:rsidRPr="00CE4F6B" w:rsidTr="00AC140A">
        <w:tc>
          <w:tcPr>
            <w:tcW w:w="1134"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EF754B" w:rsidRPr="0017035E" w:rsidRDefault="00EF754B" w:rsidP="00AC140A">
            <w:pPr>
              <w:widowControl/>
              <w:rPr>
                <w:rFonts w:cs="Arial"/>
                <w:kern w:val="0"/>
                <w:sz w:val="18"/>
                <w:szCs w:val="36"/>
              </w:rPr>
            </w:pPr>
          </w:p>
        </w:tc>
        <w:tc>
          <w:tcPr>
            <w:tcW w:w="993"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EF754B" w:rsidRPr="00D34E36" w:rsidRDefault="00EF754B" w:rsidP="00AC140A">
            <w:pPr>
              <w:widowControl/>
              <w:jc w:val="center"/>
              <w:rPr>
                <w:rFonts w:cs="Arial"/>
                <w:kern w:val="0"/>
                <w:sz w:val="14"/>
                <w:szCs w:val="36"/>
              </w:rPr>
            </w:pPr>
            <w:r w:rsidRPr="00D34E36">
              <w:rPr>
                <w:rFonts w:cs="Arial" w:hint="eastAsia"/>
                <w:b/>
                <w:bCs/>
                <w:color w:val="FFFFFF" w:themeColor="light1"/>
                <w:kern w:val="24"/>
                <w:sz w:val="14"/>
                <w:szCs w:val="24"/>
              </w:rPr>
              <w:t>20</w:t>
            </w:r>
            <w:r w:rsidRPr="00D34E36">
              <w:rPr>
                <w:rFonts w:cs="Arial"/>
                <w:b/>
                <w:bCs/>
                <w:color w:val="FFFFFF" w:themeColor="light1"/>
                <w:kern w:val="24"/>
                <w:sz w:val="14"/>
                <w:szCs w:val="24"/>
              </w:rPr>
              <w:t>00</w:t>
            </w:r>
            <w:r w:rsidRPr="00D34E36">
              <w:rPr>
                <w:rFonts w:cs="Arial" w:hint="eastAsia"/>
                <w:b/>
                <w:bCs/>
                <w:color w:val="FFFFFF" w:themeColor="light1"/>
                <w:kern w:val="24"/>
                <w:sz w:val="14"/>
                <w:szCs w:val="24"/>
              </w:rPr>
              <w:t>年度</w:t>
            </w:r>
          </w:p>
        </w:tc>
        <w:tc>
          <w:tcPr>
            <w:tcW w:w="567"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EF754B" w:rsidRPr="00D34E36" w:rsidRDefault="00EF754B" w:rsidP="00AC140A">
            <w:pPr>
              <w:widowControl/>
              <w:jc w:val="center"/>
              <w:rPr>
                <w:rFonts w:cs="Arial"/>
                <w:kern w:val="0"/>
                <w:sz w:val="16"/>
                <w:szCs w:val="16"/>
              </w:rPr>
            </w:pPr>
            <w:r w:rsidRPr="00D34E36">
              <w:rPr>
                <w:rFonts w:cs="Arial" w:hint="eastAsia"/>
                <w:b/>
                <w:bCs/>
                <w:color w:val="FFFFFF" w:themeColor="light1"/>
                <w:kern w:val="24"/>
                <w:sz w:val="16"/>
                <w:szCs w:val="16"/>
              </w:rPr>
              <w:t>・・・</w:t>
            </w:r>
          </w:p>
        </w:tc>
        <w:tc>
          <w:tcPr>
            <w:tcW w:w="992"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EF754B" w:rsidRPr="00D34E36" w:rsidRDefault="00EF754B" w:rsidP="00AC140A">
            <w:pPr>
              <w:widowControl/>
              <w:jc w:val="center"/>
              <w:rPr>
                <w:rFonts w:cs="Arial"/>
                <w:kern w:val="0"/>
                <w:sz w:val="14"/>
                <w:szCs w:val="36"/>
              </w:rPr>
            </w:pPr>
            <w:r w:rsidRPr="00D34E36">
              <w:rPr>
                <w:rFonts w:cs="Arial" w:hint="eastAsia"/>
                <w:b/>
                <w:bCs/>
                <w:color w:val="FFFFFF" w:themeColor="light1"/>
                <w:kern w:val="24"/>
                <w:sz w:val="14"/>
                <w:szCs w:val="24"/>
              </w:rPr>
              <w:t>2019年度</w:t>
            </w:r>
          </w:p>
        </w:tc>
        <w:tc>
          <w:tcPr>
            <w:tcW w:w="466"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EF754B" w:rsidRPr="00D34E36" w:rsidRDefault="00EF754B" w:rsidP="00AC140A">
            <w:pPr>
              <w:widowControl/>
              <w:jc w:val="center"/>
              <w:rPr>
                <w:rFonts w:cs="Arial"/>
                <w:kern w:val="0"/>
                <w:sz w:val="16"/>
                <w:szCs w:val="16"/>
              </w:rPr>
            </w:pPr>
            <w:r w:rsidRPr="00D34E36">
              <w:rPr>
                <w:rFonts w:cs="Arial" w:hint="eastAsia"/>
                <w:b/>
                <w:bCs/>
                <w:color w:val="FFFFFF" w:themeColor="light1"/>
                <w:kern w:val="24"/>
                <w:sz w:val="16"/>
                <w:szCs w:val="16"/>
              </w:rPr>
              <w:t>・・・</w:t>
            </w:r>
          </w:p>
        </w:tc>
        <w:tc>
          <w:tcPr>
            <w:tcW w:w="992" w:type="dxa"/>
            <w:tcBorders>
              <w:top w:val="single" w:sz="8" w:space="0" w:color="000000"/>
              <w:left w:val="single" w:sz="8" w:space="0" w:color="000000"/>
              <w:bottom w:val="single" w:sz="8" w:space="0" w:color="000000"/>
              <w:right w:val="single" w:sz="8" w:space="0" w:color="000000"/>
            </w:tcBorders>
            <w:shd w:val="clear" w:color="auto" w:fill="5B9BD5"/>
          </w:tcPr>
          <w:p w:rsidR="00EF754B" w:rsidRPr="00D34E36" w:rsidRDefault="00EF754B" w:rsidP="00AC140A">
            <w:pPr>
              <w:widowControl/>
              <w:jc w:val="center"/>
              <w:rPr>
                <w:rFonts w:cs="Arial"/>
                <w:b/>
                <w:bCs/>
                <w:color w:val="FFFFFF" w:themeColor="light1"/>
                <w:kern w:val="24"/>
                <w:sz w:val="14"/>
                <w:szCs w:val="24"/>
              </w:rPr>
            </w:pPr>
            <w:r w:rsidRPr="00D34E36">
              <w:rPr>
                <w:rFonts w:cs="Arial" w:hint="eastAsia"/>
                <w:b/>
                <w:bCs/>
                <w:color w:val="FFFFFF" w:themeColor="light1"/>
                <w:kern w:val="24"/>
                <w:sz w:val="14"/>
                <w:szCs w:val="24"/>
              </w:rPr>
              <w:t>2025年度</w:t>
            </w:r>
          </w:p>
        </w:tc>
        <w:tc>
          <w:tcPr>
            <w:tcW w:w="567"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EF754B" w:rsidRPr="00D34E36" w:rsidRDefault="00EF754B" w:rsidP="00AC140A">
            <w:pPr>
              <w:widowControl/>
              <w:jc w:val="center"/>
              <w:rPr>
                <w:rFonts w:cs="Arial"/>
                <w:kern w:val="0"/>
                <w:sz w:val="16"/>
                <w:szCs w:val="16"/>
              </w:rPr>
            </w:pPr>
            <w:r w:rsidRPr="00D34E36">
              <w:rPr>
                <w:rFonts w:cs="Arial" w:hint="eastAsia"/>
                <w:b/>
                <w:bCs/>
                <w:color w:val="FFFFFF" w:themeColor="light1"/>
                <w:kern w:val="24"/>
                <w:sz w:val="16"/>
                <w:szCs w:val="16"/>
              </w:rPr>
              <w:t>・・・</w:t>
            </w:r>
          </w:p>
        </w:tc>
        <w:tc>
          <w:tcPr>
            <w:tcW w:w="992"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EF754B" w:rsidRPr="00D34E36" w:rsidRDefault="00EF754B" w:rsidP="00AC140A">
            <w:pPr>
              <w:widowControl/>
              <w:jc w:val="center"/>
              <w:rPr>
                <w:rFonts w:cs="Arial"/>
                <w:kern w:val="0"/>
                <w:sz w:val="14"/>
                <w:szCs w:val="36"/>
              </w:rPr>
            </w:pPr>
            <w:r w:rsidRPr="00D34E36">
              <w:rPr>
                <w:rFonts w:cs="Arial" w:hint="eastAsia"/>
                <w:b/>
                <w:bCs/>
                <w:color w:val="FFFFFF" w:themeColor="light1"/>
                <w:kern w:val="24"/>
                <w:sz w:val="14"/>
                <w:szCs w:val="24"/>
              </w:rPr>
              <w:t>20</w:t>
            </w:r>
            <w:r w:rsidRPr="00D34E36">
              <w:rPr>
                <w:rFonts w:cs="Arial"/>
                <w:b/>
                <w:bCs/>
                <w:color w:val="FFFFFF" w:themeColor="light1"/>
                <w:kern w:val="24"/>
                <w:sz w:val="14"/>
                <w:szCs w:val="24"/>
              </w:rPr>
              <w:t>30</w:t>
            </w:r>
            <w:r w:rsidRPr="00D34E36">
              <w:rPr>
                <w:rFonts w:cs="Arial" w:hint="eastAsia"/>
                <w:b/>
                <w:bCs/>
                <w:color w:val="FFFFFF" w:themeColor="light1"/>
                <w:kern w:val="24"/>
                <w:sz w:val="14"/>
                <w:szCs w:val="24"/>
              </w:rPr>
              <w:t>年度</w:t>
            </w:r>
          </w:p>
        </w:tc>
      </w:tr>
      <w:tr w:rsidR="00EF754B" w:rsidRPr="00CE4F6B" w:rsidTr="00A22982">
        <w:tc>
          <w:tcPr>
            <w:tcW w:w="1134" w:type="dxa"/>
            <w:tcBorders>
              <w:top w:val="single" w:sz="8" w:space="0" w:color="000000"/>
              <w:bottom w:val="dashSmallGap" w:sz="4" w:space="0" w:color="auto"/>
            </w:tcBorders>
            <w:vAlign w:val="center"/>
          </w:tcPr>
          <w:p w:rsidR="00EF754B" w:rsidRPr="0017035E" w:rsidRDefault="00EF754B" w:rsidP="00AC140A">
            <w:pPr>
              <w:widowControl/>
              <w:jc w:val="center"/>
              <w:rPr>
                <w:rFonts w:cs="Arial"/>
                <w:kern w:val="0"/>
                <w:sz w:val="18"/>
                <w:szCs w:val="36"/>
              </w:rPr>
            </w:pPr>
            <w:r w:rsidRPr="00AC140A">
              <w:rPr>
                <w:rFonts w:cs="Arial" w:hint="eastAsia"/>
                <w:color w:val="000000" w:themeColor="dark1"/>
                <w:kern w:val="24"/>
                <w:sz w:val="16"/>
                <w:szCs w:val="24"/>
              </w:rPr>
              <w:t>パターン➀</w:t>
            </w:r>
          </w:p>
        </w:tc>
        <w:tc>
          <w:tcPr>
            <w:tcW w:w="993" w:type="dxa"/>
            <w:vMerge w:val="restart"/>
            <w:tcBorders>
              <w:top w:val="single" w:sz="8" w:space="0" w:color="000000"/>
              <w:left w:val="single" w:sz="4" w:space="0" w:color="auto"/>
              <w:right w:val="single" w:sz="4" w:space="0" w:color="auto"/>
            </w:tcBorders>
            <w:shd w:val="clear" w:color="auto" w:fill="auto"/>
            <w:vAlign w:val="center"/>
          </w:tcPr>
          <w:p w:rsidR="00EF754B" w:rsidRPr="00CE4F6B" w:rsidRDefault="00941BC8" w:rsidP="00AC140A">
            <w:pPr>
              <w:widowControl/>
              <w:jc w:val="center"/>
              <w:rPr>
                <w:sz w:val="18"/>
                <w:szCs w:val="18"/>
              </w:rPr>
            </w:pPr>
            <w:r>
              <w:rPr>
                <w:rFonts w:hint="eastAsia"/>
                <w:sz w:val="18"/>
                <w:szCs w:val="18"/>
              </w:rPr>
              <w:t>（</w:t>
            </w:r>
            <w:r w:rsidR="00EF754B">
              <w:rPr>
                <w:rFonts w:hint="eastAsia"/>
                <w:sz w:val="18"/>
                <w:szCs w:val="18"/>
              </w:rPr>
              <w:t>31.9</w:t>
            </w:r>
            <w:r>
              <w:rPr>
                <w:rFonts w:hint="eastAsia"/>
                <w:sz w:val="18"/>
                <w:szCs w:val="18"/>
              </w:rPr>
              <w:t>）</w:t>
            </w:r>
          </w:p>
        </w:tc>
        <w:tc>
          <w:tcPr>
            <w:tcW w:w="567" w:type="dxa"/>
            <w:vMerge w:val="restart"/>
            <w:tcBorders>
              <w:top w:val="single" w:sz="8" w:space="0" w:color="000000"/>
              <w:left w:val="nil"/>
              <w:right w:val="single" w:sz="4" w:space="0" w:color="auto"/>
            </w:tcBorders>
            <w:vAlign w:val="center"/>
          </w:tcPr>
          <w:p w:rsidR="00EF754B" w:rsidRPr="00D34E36" w:rsidRDefault="00EF754B" w:rsidP="00AC140A">
            <w:pPr>
              <w:widowControl/>
              <w:jc w:val="center"/>
              <w:textAlignment w:val="center"/>
              <w:rPr>
                <w:rFonts w:cs="Arial"/>
                <w:kern w:val="0"/>
                <w:sz w:val="16"/>
                <w:szCs w:val="16"/>
              </w:rPr>
            </w:pPr>
            <w:r w:rsidRPr="00D34E36">
              <w:rPr>
                <w:rFonts w:cs="Arial" w:hint="eastAsia"/>
                <w:kern w:val="0"/>
                <w:sz w:val="16"/>
                <w:szCs w:val="16"/>
              </w:rPr>
              <w:t>・・・</w:t>
            </w:r>
          </w:p>
        </w:tc>
        <w:tc>
          <w:tcPr>
            <w:tcW w:w="992" w:type="dxa"/>
            <w:vMerge w:val="restart"/>
            <w:tcBorders>
              <w:top w:val="single" w:sz="8" w:space="0" w:color="000000"/>
              <w:left w:val="nil"/>
              <w:right w:val="single" w:sz="4" w:space="0" w:color="auto"/>
            </w:tcBorders>
            <w:shd w:val="clear" w:color="auto" w:fill="auto"/>
            <w:vAlign w:val="center"/>
          </w:tcPr>
          <w:p w:rsidR="00EF754B" w:rsidRPr="00CE4F6B" w:rsidRDefault="00D26EA3" w:rsidP="00AC140A">
            <w:pPr>
              <w:jc w:val="center"/>
              <w:rPr>
                <w:sz w:val="18"/>
                <w:szCs w:val="18"/>
              </w:rPr>
            </w:pPr>
            <w:r>
              <w:rPr>
                <w:rFonts w:hint="eastAsia"/>
                <w:sz w:val="18"/>
                <w:szCs w:val="18"/>
              </w:rPr>
              <w:t>20.8</w:t>
            </w:r>
          </w:p>
        </w:tc>
        <w:tc>
          <w:tcPr>
            <w:tcW w:w="466" w:type="dxa"/>
            <w:vMerge w:val="restart"/>
            <w:tcBorders>
              <w:top w:val="single" w:sz="8" w:space="0" w:color="000000"/>
              <w:left w:val="nil"/>
              <w:right w:val="single" w:sz="4" w:space="0" w:color="auto"/>
            </w:tcBorders>
            <w:vAlign w:val="center"/>
          </w:tcPr>
          <w:p w:rsidR="00EF754B" w:rsidRPr="00D34E36" w:rsidRDefault="00EF754B" w:rsidP="00AC140A">
            <w:pPr>
              <w:widowControl/>
              <w:jc w:val="center"/>
              <w:textAlignment w:val="center"/>
              <w:rPr>
                <w:rFonts w:cs="Arial"/>
                <w:kern w:val="0"/>
                <w:sz w:val="16"/>
                <w:szCs w:val="16"/>
              </w:rPr>
            </w:pPr>
            <w:r w:rsidRPr="00D34E36">
              <w:rPr>
                <w:rFonts w:cs="Arial" w:hint="eastAsia"/>
                <w:kern w:val="0"/>
                <w:sz w:val="16"/>
                <w:szCs w:val="16"/>
              </w:rPr>
              <w:t>・・・</w:t>
            </w:r>
          </w:p>
        </w:tc>
        <w:tc>
          <w:tcPr>
            <w:tcW w:w="992" w:type="dxa"/>
            <w:tcBorders>
              <w:top w:val="single" w:sz="8" w:space="0" w:color="000000"/>
              <w:left w:val="single" w:sz="4" w:space="0" w:color="auto"/>
              <w:bottom w:val="dashSmallGap" w:sz="4" w:space="0" w:color="auto"/>
              <w:right w:val="single" w:sz="4" w:space="0" w:color="auto"/>
            </w:tcBorders>
          </w:tcPr>
          <w:p w:rsidR="00EF754B" w:rsidRPr="00CE4F6B" w:rsidRDefault="00941BC8" w:rsidP="00AC140A">
            <w:pPr>
              <w:jc w:val="center"/>
              <w:rPr>
                <w:sz w:val="18"/>
                <w:szCs w:val="18"/>
              </w:rPr>
            </w:pPr>
            <w:r>
              <w:rPr>
                <w:rFonts w:hint="eastAsia"/>
                <w:sz w:val="18"/>
                <w:szCs w:val="18"/>
              </w:rPr>
              <w:t>（</w:t>
            </w:r>
            <w:r w:rsidR="00EF754B">
              <w:rPr>
                <w:rFonts w:hint="eastAsia"/>
                <w:sz w:val="18"/>
                <w:szCs w:val="18"/>
              </w:rPr>
              <w:t>20.4</w:t>
            </w:r>
            <w:r>
              <w:rPr>
                <w:rFonts w:hint="eastAsia"/>
                <w:sz w:val="18"/>
                <w:szCs w:val="18"/>
              </w:rPr>
              <w:t>）</w:t>
            </w:r>
          </w:p>
        </w:tc>
        <w:tc>
          <w:tcPr>
            <w:tcW w:w="567" w:type="dxa"/>
            <w:vMerge w:val="restart"/>
            <w:tcBorders>
              <w:top w:val="single" w:sz="8" w:space="0" w:color="000000"/>
              <w:left w:val="single" w:sz="4" w:space="0" w:color="auto"/>
              <w:right w:val="single" w:sz="4" w:space="0" w:color="auto"/>
            </w:tcBorders>
            <w:vAlign w:val="center"/>
          </w:tcPr>
          <w:p w:rsidR="00EF754B" w:rsidRPr="00D34E36" w:rsidRDefault="00EF754B" w:rsidP="00AC140A">
            <w:pPr>
              <w:widowControl/>
              <w:jc w:val="center"/>
              <w:textAlignment w:val="center"/>
              <w:rPr>
                <w:rFonts w:cs="Arial"/>
                <w:kern w:val="0"/>
                <w:sz w:val="16"/>
                <w:szCs w:val="16"/>
              </w:rPr>
            </w:pPr>
            <w:r w:rsidRPr="00D34E36">
              <w:rPr>
                <w:rFonts w:cs="Arial" w:hint="eastAsia"/>
                <w:kern w:val="0"/>
                <w:sz w:val="16"/>
                <w:szCs w:val="16"/>
              </w:rPr>
              <w:t>・・・</w:t>
            </w:r>
          </w:p>
        </w:tc>
        <w:tc>
          <w:tcPr>
            <w:tcW w:w="992" w:type="dxa"/>
            <w:tcBorders>
              <w:top w:val="single" w:sz="8" w:space="0" w:color="000000"/>
              <w:left w:val="single" w:sz="4" w:space="0" w:color="auto"/>
              <w:bottom w:val="dashSmallGap" w:sz="4" w:space="0" w:color="auto"/>
              <w:right w:val="single" w:sz="4" w:space="0" w:color="auto"/>
            </w:tcBorders>
            <w:shd w:val="clear" w:color="auto" w:fill="auto"/>
            <w:vAlign w:val="center"/>
          </w:tcPr>
          <w:p w:rsidR="00EF754B" w:rsidRPr="00CE4F6B" w:rsidRDefault="00941BC8" w:rsidP="00AC140A">
            <w:pPr>
              <w:jc w:val="center"/>
              <w:rPr>
                <w:sz w:val="18"/>
                <w:szCs w:val="18"/>
              </w:rPr>
            </w:pPr>
            <w:r>
              <w:rPr>
                <w:rFonts w:hint="eastAsia"/>
                <w:sz w:val="18"/>
                <w:szCs w:val="18"/>
              </w:rPr>
              <w:t>（</w:t>
            </w:r>
            <w:r w:rsidR="00D26EA3">
              <w:rPr>
                <w:rFonts w:hint="eastAsia"/>
                <w:sz w:val="18"/>
                <w:szCs w:val="18"/>
              </w:rPr>
              <w:t>19.8</w:t>
            </w:r>
            <w:r>
              <w:rPr>
                <w:rFonts w:hint="eastAsia"/>
                <w:sz w:val="18"/>
                <w:szCs w:val="18"/>
              </w:rPr>
              <w:t>）</w:t>
            </w:r>
          </w:p>
        </w:tc>
      </w:tr>
      <w:tr w:rsidR="00EF754B" w:rsidRPr="00CE4F6B" w:rsidTr="00A22982">
        <w:tc>
          <w:tcPr>
            <w:tcW w:w="1134" w:type="dxa"/>
            <w:tcBorders>
              <w:top w:val="dashSmallGap" w:sz="4" w:space="0" w:color="auto"/>
              <w:bottom w:val="single" w:sz="4" w:space="0" w:color="auto"/>
            </w:tcBorders>
            <w:vAlign w:val="center"/>
          </w:tcPr>
          <w:p w:rsidR="00EF754B" w:rsidRPr="00AC140A" w:rsidRDefault="00EF754B" w:rsidP="00AC140A">
            <w:pPr>
              <w:widowControl/>
              <w:jc w:val="center"/>
              <w:rPr>
                <w:rFonts w:cs="Arial"/>
                <w:color w:val="000000" w:themeColor="dark1"/>
                <w:kern w:val="24"/>
                <w:sz w:val="16"/>
                <w:szCs w:val="24"/>
              </w:rPr>
            </w:pPr>
            <w:r w:rsidRPr="00AC140A">
              <w:rPr>
                <w:rFonts w:cs="Arial" w:hint="eastAsia"/>
                <w:color w:val="000000" w:themeColor="dark1"/>
                <w:kern w:val="24"/>
                <w:sz w:val="16"/>
                <w:szCs w:val="24"/>
              </w:rPr>
              <w:t>パターン</w:t>
            </w:r>
            <w:r>
              <w:rPr>
                <w:rFonts w:cs="Arial" w:hint="eastAsia"/>
                <w:color w:val="000000" w:themeColor="dark1"/>
                <w:kern w:val="24"/>
                <w:sz w:val="16"/>
                <w:szCs w:val="24"/>
              </w:rPr>
              <w:t>②</w:t>
            </w:r>
          </w:p>
        </w:tc>
        <w:tc>
          <w:tcPr>
            <w:tcW w:w="993" w:type="dxa"/>
            <w:vMerge/>
            <w:tcBorders>
              <w:left w:val="single" w:sz="4" w:space="0" w:color="auto"/>
              <w:bottom w:val="single" w:sz="4" w:space="0" w:color="auto"/>
              <w:right w:val="single" w:sz="4" w:space="0" w:color="auto"/>
            </w:tcBorders>
            <w:shd w:val="clear" w:color="auto" w:fill="auto"/>
            <w:vAlign w:val="center"/>
          </w:tcPr>
          <w:p w:rsidR="00EF754B" w:rsidRPr="00CE4F6B" w:rsidRDefault="00EF754B" w:rsidP="00AC140A">
            <w:pPr>
              <w:widowControl/>
              <w:jc w:val="center"/>
              <w:rPr>
                <w:sz w:val="18"/>
                <w:szCs w:val="18"/>
              </w:rPr>
            </w:pPr>
          </w:p>
        </w:tc>
        <w:tc>
          <w:tcPr>
            <w:tcW w:w="567" w:type="dxa"/>
            <w:vMerge/>
            <w:tcBorders>
              <w:left w:val="nil"/>
              <w:bottom w:val="single" w:sz="4" w:space="0" w:color="auto"/>
              <w:right w:val="single" w:sz="4" w:space="0" w:color="auto"/>
            </w:tcBorders>
            <w:vAlign w:val="center"/>
          </w:tcPr>
          <w:p w:rsidR="00EF754B" w:rsidRPr="00D34E36" w:rsidRDefault="00EF754B" w:rsidP="00AC140A">
            <w:pPr>
              <w:widowControl/>
              <w:jc w:val="center"/>
              <w:textAlignment w:val="center"/>
              <w:rPr>
                <w:rFonts w:cs="Arial"/>
                <w:kern w:val="0"/>
                <w:sz w:val="16"/>
                <w:szCs w:val="16"/>
              </w:rPr>
            </w:pPr>
          </w:p>
        </w:tc>
        <w:tc>
          <w:tcPr>
            <w:tcW w:w="992" w:type="dxa"/>
            <w:vMerge/>
            <w:tcBorders>
              <w:left w:val="nil"/>
              <w:bottom w:val="single" w:sz="4" w:space="0" w:color="auto"/>
              <w:right w:val="single" w:sz="4" w:space="0" w:color="auto"/>
            </w:tcBorders>
            <w:shd w:val="clear" w:color="auto" w:fill="auto"/>
            <w:vAlign w:val="center"/>
          </w:tcPr>
          <w:p w:rsidR="00EF754B" w:rsidRPr="00CE4F6B" w:rsidRDefault="00EF754B" w:rsidP="00AC140A">
            <w:pPr>
              <w:jc w:val="center"/>
              <w:rPr>
                <w:sz w:val="18"/>
                <w:szCs w:val="18"/>
              </w:rPr>
            </w:pPr>
          </w:p>
        </w:tc>
        <w:tc>
          <w:tcPr>
            <w:tcW w:w="466" w:type="dxa"/>
            <w:vMerge/>
            <w:tcBorders>
              <w:left w:val="nil"/>
              <w:bottom w:val="single" w:sz="4" w:space="0" w:color="auto"/>
              <w:right w:val="single" w:sz="4" w:space="0" w:color="auto"/>
            </w:tcBorders>
            <w:vAlign w:val="center"/>
          </w:tcPr>
          <w:p w:rsidR="00EF754B" w:rsidRPr="00D34E36" w:rsidRDefault="00EF754B" w:rsidP="00AC140A">
            <w:pPr>
              <w:widowControl/>
              <w:jc w:val="center"/>
              <w:textAlignment w:val="center"/>
              <w:rPr>
                <w:rFonts w:cs="Arial"/>
                <w:kern w:val="0"/>
                <w:sz w:val="16"/>
                <w:szCs w:val="16"/>
              </w:rPr>
            </w:pPr>
          </w:p>
        </w:tc>
        <w:tc>
          <w:tcPr>
            <w:tcW w:w="992" w:type="dxa"/>
            <w:tcBorders>
              <w:top w:val="dashSmallGap" w:sz="4" w:space="0" w:color="auto"/>
              <w:left w:val="single" w:sz="4" w:space="0" w:color="auto"/>
              <w:bottom w:val="single" w:sz="4" w:space="0" w:color="auto"/>
              <w:right w:val="single" w:sz="4" w:space="0" w:color="auto"/>
            </w:tcBorders>
          </w:tcPr>
          <w:p w:rsidR="00EF754B" w:rsidRPr="00CE4F6B" w:rsidRDefault="00941BC8" w:rsidP="00AC140A">
            <w:pPr>
              <w:jc w:val="center"/>
              <w:rPr>
                <w:sz w:val="18"/>
                <w:szCs w:val="18"/>
              </w:rPr>
            </w:pPr>
            <w:r>
              <w:rPr>
                <w:rFonts w:hint="eastAsia"/>
                <w:sz w:val="18"/>
                <w:szCs w:val="18"/>
              </w:rPr>
              <w:t>（</w:t>
            </w:r>
            <w:r w:rsidR="00D26EA3">
              <w:rPr>
                <w:rFonts w:hint="eastAsia"/>
                <w:sz w:val="18"/>
                <w:szCs w:val="18"/>
              </w:rPr>
              <w:t>18.6</w:t>
            </w:r>
            <w:r>
              <w:rPr>
                <w:rFonts w:hint="eastAsia"/>
                <w:sz w:val="18"/>
                <w:szCs w:val="18"/>
              </w:rPr>
              <w:t>）</w:t>
            </w:r>
          </w:p>
        </w:tc>
        <w:tc>
          <w:tcPr>
            <w:tcW w:w="567" w:type="dxa"/>
            <w:vMerge/>
            <w:tcBorders>
              <w:left w:val="single" w:sz="4" w:space="0" w:color="auto"/>
              <w:bottom w:val="single" w:sz="4" w:space="0" w:color="auto"/>
              <w:right w:val="single" w:sz="4" w:space="0" w:color="auto"/>
            </w:tcBorders>
            <w:vAlign w:val="center"/>
          </w:tcPr>
          <w:p w:rsidR="00EF754B" w:rsidRPr="00D34E36" w:rsidRDefault="00EF754B" w:rsidP="00AC140A">
            <w:pPr>
              <w:widowControl/>
              <w:jc w:val="center"/>
              <w:textAlignment w:val="center"/>
              <w:rPr>
                <w:rFonts w:cs="Arial"/>
                <w:kern w:val="0"/>
                <w:sz w:val="16"/>
                <w:szCs w:val="16"/>
              </w:rPr>
            </w:pPr>
          </w:p>
        </w:tc>
        <w:tc>
          <w:tcPr>
            <w:tcW w:w="992" w:type="dxa"/>
            <w:tcBorders>
              <w:top w:val="dashSmallGap" w:sz="4" w:space="0" w:color="auto"/>
              <w:left w:val="single" w:sz="4" w:space="0" w:color="auto"/>
              <w:bottom w:val="single" w:sz="4" w:space="0" w:color="auto"/>
              <w:right w:val="single" w:sz="4" w:space="0" w:color="auto"/>
            </w:tcBorders>
            <w:shd w:val="clear" w:color="auto" w:fill="auto"/>
            <w:vAlign w:val="center"/>
          </w:tcPr>
          <w:p w:rsidR="00EF754B" w:rsidRDefault="00941BC8" w:rsidP="00AC140A">
            <w:pPr>
              <w:jc w:val="center"/>
              <w:rPr>
                <w:sz w:val="18"/>
                <w:szCs w:val="18"/>
              </w:rPr>
            </w:pPr>
            <w:r>
              <w:rPr>
                <w:rFonts w:hint="eastAsia"/>
                <w:sz w:val="18"/>
                <w:szCs w:val="18"/>
              </w:rPr>
              <w:t>（</w:t>
            </w:r>
            <w:r w:rsidR="00D26EA3">
              <w:rPr>
                <w:rFonts w:hint="eastAsia"/>
                <w:sz w:val="18"/>
                <w:szCs w:val="18"/>
              </w:rPr>
              <w:t>17.1</w:t>
            </w:r>
            <w:r>
              <w:rPr>
                <w:rFonts w:hint="eastAsia"/>
                <w:sz w:val="18"/>
                <w:szCs w:val="18"/>
              </w:rPr>
              <w:t>）</w:t>
            </w:r>
          </w:p>
        </w:tc>
      </w:tr>
    </w:tbl>
    <w:p w:rsidR="00AC140A" w:rsidRPr="00E86B97" w:rsidRDefault="00EF754B" w:rsidP="00AC140A">
      <w:pPr>
        <w:rPr>
          <w:szCs w:val="21"/>
        </w:rPr>
      </w:pPr>
      <w:r w:rsidRPr="00E86B97">
        <w:rPr>
          <w:rFonts w:hint="eastAsia"/>
          <w:b/>
          <w:noProof/>
          <w:szCs w:val="21"/>
        </w:rPr>
        <mc:AlternateContent>
          <mc:Choice Requires="wps">
            <w:drawing>
              <wp:anchor distT="0" distB="0" distL="114300" distR="114300" simplePos="0" relativeHeight="251684864" behindDoc="0" locked="0" layoutInCell="1" allowOverlap="1" wp14:anchorId="639C96C3" wp14:editId="095090FB">
                <wp:simplePos x="0" y="0"/>
                <wp:positionH relativeFrom="column">
                  <wp:posOffset>5123180</wp:posOffset>
                </wp:positionH>
                <wp:positionV relativeFrom="paragraph">
                  <wp:posOffset>9525</wp:posOffset>
                </wp:positionV>
                <wp:extent cx="783590" cy="329609"/>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83590" cy="329609"/>
                        </a:xfrm>
                        <a:prstGeom prst="rect">
                          <a:avLst/>
                        </a:prstGeom>
                        <a:noFill/>
                        <a:ln w="6350">
                          <a:noFill/>
                        </a:ln>
                      </wps:spPr>
                      <wps:txbx>
                        <w:txbxContent>
                          <w:p w:rsidR="00AC140A" w:rsidRPr="00B800AB" w:rsidRDefault="00AC140A" w:rsidP="00AC140A">
                            <w:pPr>
                              <w:rPr>
                                <w:sz w:val="18"/>
                              </w:rPr>
                            </w:pPr>
                            <w:r w:rsidRPr="00B800AB">
                              <w:rPr>
                                <w:rFonts w:hint="eastAsia"/>
                                <w:sz w:val="18"/>
                              </w:rPr>
                              <w:t>（万</w:t>
                            </w:r>
                            <w:r w:rsidR="008E1493">
                              <w:rPr>
                                <w:rFonts w:hint="eastAsia"/>
                                <w:sz w:val="18"/>
                              </w:rPr>
                              <w:t>t/年</w:t>
                            </w:r>
                            <w:r w:rsidRPr="00B800AB">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96C3" id="テキスト ボックス 12" o:spid="_x0000_s1029" type="#_x0000_t202" style="position:absolute;left:0;text-align:left;margin-left:403.4pt;margin-top:.75pt;width:61.7pt;height:2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" filled="f" stroked="f" strokeweight=".5pt">
                <v:textbox>
                  <w:txbxContent>
                    <w:p w:rsidR="00AC140A" w:rsidRPr="00B800AB" w:rsidRDefault="00AC140A" w:rsidP="00AC140A">
                      <w:pPr>
                        <w:rPr>
                          <w:sz w:val="18"/>
                        </w:rPr>
                      </w:pPr>
                      <w:r w:rsidRPr="00B800AB">
                        <w:rPr>
                          <w:rFonts w:hint="eastAsia"/>
                          <w:sz w:val="18"/>
                        </w:rPr>
                        <w:t>（万</w:t>
                      </w:r>
                      <w:r w:rsidR="008E1493">
                        <w:rPr>
                          <w:rFonts w:hint="eastAsia"/>
                          <w:sz w:val="18"/>
                        </w:rPr>
                        <w:t>t/年</w:t>
                      </w:r>
                      <w:r w:rsidRPr="00B800AB">
                        <w:rPr>
                          <w:rFonts w:hint="eastAsia"/>
                          <w:sz w:val="18"/>
                        </w:rPr>
                        <w:t>）</w:t>
                      </w:r>
                    </w:p>
                  </w:txbxContent>
                </v:textbox>
              </v:shape>
            </w:pict>
          </mc:Fallback>
        </mc:AlternateContent>
      </w:r>
      <w:r w:rsidR="00AC140A">
        <w:rPr>
          <w:rFonts w:hint="eastAsia"/>
          <w:szCs w:val="21"/>
        </w:rPr>
        <w:t>■大阪府家庭</w:t>
      </w:r>
      <w:r w:rsidR="00AC140A" w:rsidRPr="00E86B97">
        <w:rPr>
          <w:rFonts w:hint="eastAsia"/>
          <w:szCs w:val="21"/>
        </w:rPr>
        <w:t>系食品ロス</w:t>
      </w:r>
      <w:r w:rsidR="00C20CF2">
        <w:rPr>
          <w:rFonts w:hint="eastAsia"/>
          <w:szCs w:val="21"/>
        </w:rPr>
        <w:t>量</w:t>
      </w:r>
    </w:p>
    <w:tbl>
      <w:tblPr>
        <w:tblStyle w:val="a7"/>
        <w:tblpPr w:leftFromText="142" w:rightFromText="142" w:vertAnchor="text" w:horzAnchor="page" w:tblpX="8356" w:tblpY="91"/>
        <w:tblW w:w="0" w:type="auto"/>
        <w:tblLook w:val="04A0" w:firstRow="1" w:lastRow="0" w:firstColumn="1" w:lastColumn="0" w:noHBand="0" w:noVBand="1"/>
      </w:tblPr>
      <w:tblGrid>
        <w:gridCol w:w="1496"/>
      </w:tblGrid>
      <w:tr w:rsidR="00EF754B" w:rsidRPr="0017035E" w:rsidTr="00EF754B">
        <w:tc>
          <w:tcPr>
            <w:tcW w:w="1496"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EF754B" w:rsidRPr="005D56A5" w:rsidRDefault="00EF754B" w:rsidP="00EF754B">
            <w:pPr>
              <w:widowControl/>
              <w:jc w:val="center"/>
              <w:rPr>
                <w:rFonts w:cs="Arial"/>
                <w:kern w:val="0"/>
                <w:sz w:val="16"/>
                <w:szCs w:val="16"/>
              </w:rPr>
            </w:pPr>
            <w:r w:rsidRPr="005D56A5">
              <w:rPr>
                <w:rFonts w:cs="Arial" w:hint="eastAsia"/>
                <w:b/>
                <w:bCs/>
                <w:color w:val="FFFFFF" w:themeColor="light1"/>
                <w:kern w:val="24"/>
                <w:sz w:val="16"/>
                <w:szCs w:val="16"/>
              </w:rPr>
              <w:t>2000年の半減</w:t>
            </w:r>
          </w:p>
        </w:tc>
      </w:tr>
      <w:tr w:rsidR="00EF754B" w:rsidRPr="00CE4F6B" w:rsidTr="00EF754B">
        <w:trPr>
          <w:trHeight w:val="738"/>
        </w:trPr>
        <w:tc>
          <w:tcPr>
            <w:tcW w:w="1496" w:type="dxa"/>
            <w:tcBorders>
              <w:top w:val="single" w:sz="8" w:space="0" w:color="000000"/>
              <w:left w:val="single" w:sz="4" w:space="0" w:color="auto"/>
              <w:bottom w:val="single" w:sz="4" w:space="0" w:color="auto"/>
              <w:right w:val="single" w:sz="4" w:space="0" w:color="auto"/>
            </w:tcBorders>
            <w:shd w:val="clear" w:color="auto" w:fill="auto"/>
            <w:vAlign w:val="center"/>
          </w:tcPr>
          <w:p w:rsidR="00EF754B" w:rsidRPr="00CE4F6B" w:rsidRDefault="00941BC8" w:rsidP="00EF754B">
            <w:pPr>
              <w:jc w:val="center"/>
              <w:rPr>
                <w:sz w:val="18"/>
                <w:szCs w:val="18"/>
              </w:rPr>
            </w:pPr>
            <w:r>
              <w:rPr>
                <w:rFonts w:hint="eastAsia"/>
                <w:sz w:val="18"/>
                <w:szCs w:val="18"/>
              </w:rPr>
              <w:t>（</w:t>
            </w:r>
            <w:r w:rsidR="00EF754B">
              <w:rPr>
                <w:rFonts w:hint="eastAsia"/>
                <w:sz w:val="18"/>
                <w:szCs w:val="18"/>
              </w:rPr>
              <w:t>16.0</w:t>
            </w:r>
            <w:r>
              <w:rPr>
                <w:rFonts w:hint="eastAsia"/>
                <w:sz w:val="18"/>
                <w:szCs w:val="18"/>
              </w:rPr>
              <w:t>）</w:t>
            </w:r>
          </w:p>
        </w:tc>
      </w:tr>
    </w:tbl>
    <w:p w:rsidR="00AC140A" w:rsidRPr="00AC140A" w:rsidRDefault="00AC140A" w:rsidP="001B3113"/>
    <w:p w:rsidR="00E76CE8" w:rsidRDefault="00E76CE8" w:rsidP="001B3113"/>
    <w:p w:rsidR="00E76CE8" w:rsidRDefault="00E76CE8" w:rsidP="001B3113"/>
    <w:p w:rsidR="00E76CE8" w:rsidRDefault="00E76CE8" w:rsidP="001B3113"/>
    <w:p w:rsidR="001B3113" w:rsidRPr="00E76CE8" w:rsidRDefault="00E76CE8" w:rsidP="00E76CE8">
      <w:pPr>
        <w:ind w:firstLineChars="200" w:firstLine="360"/>
        <w:rPr>
          <w:sz w:val="18"/>
        </w:rPr>
      </w:pPr>
      <w:r w:rsidRPr="00640040">
        <w:rPr>
          <w:rFonts w:hint="eastAsia"/>
          <w:sz w:val="18"/>
        </w:rPr>
        <w:t>※数値について、最新データ等を考慮し</w:t>
      </w:r>
      <w:r>
        <w:rPr>
          <w:rFonts w:hint="eastAsia"/>
          <w:sz w:val="18"/>
        </w:rPr>
        <w:t>、</w:t>
      </w:r>
      <w:r w:rsidRPr="00640040">
        <w:rPr>
          <w:rFonts w:hint="eastAsia"/>
          <w:sz w:val="18"/>
        </w:rPr>
        <w:t>今後精査</w:t>
      </w:r>
      <w:r>
        <w:rPr>
          <w:rFonts w:hint="eastAsia"/>
          <w:sz w:val="18"/>
        </w:rPr>
        <w:t>する予定</w:t>
      </w:r>
      <w:r w:rsidRPr="00640040">
        <w:rPr>
          <w:rFonts w:hint="eastAsia"/>
          <w:sz w:val="18"/>
        </w:rPr>
        <w:t>。</w:t>
      </w:r>
      <w:r w:rsidR="001B3113" w:rsidRPr="00CE4F6B">
        <w:rPr>
          <w:rFonts w:hint="eastAsia"/>
          <w:b/>
          <w:noProof/>
          <w:sz w:val="22"/>
        </w:rPr>
        <mc:AlternateContent>
          <mc:Choice Requires="wps">
            <w:drawing>
              <wp:anchor distT="0" distB="0" distL="114300" distR="114300" simplePos="0" relativeHeight="251675648" behindDoc="0" locked="0" layoutInCell="1" allowOverlap="1" wp14:anchorId="36C3C650" wp14:editId="0F9BCE7F">
                <wp:simplePos x="0" y="0"/>
                <wp:positionH relativeFrom="column">
                  <wp:posOffset>8537412</wp:posOffset>
                </wp:positionH>
                <wp:positionV relativeFrom="paragraph">
                  <wp:posOffset>28870</wp:posOffset>
                </wp:positionV>
                <wp:extent cx="783590" cy="329609"/>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783590" cy="329609"/>
                        </a:xfrm>
                        <a:prstGeom prst="rect">
                          <a:avLst/>
                        </a:prstGeom>
                        <a:noFill/>
                        <a:ln w="6350">
                          <a:noFill/>
                        </a:ln>
                      </wps:spPr>
                      <wps:txbx>
                        <w:txbxContent>
                          <w:p w:rsidR="001B3113" w:rsidRPr="00A175A6" w:rsidRDefault="001B3113" w:rsidP="001B3113">
                            <w:pPr>
                              <w:rPr>
                                <w:sz w:val="20"/>
                              </w:rPr>
                            </w:pPr>
                            <w:r w:rsidRPr="00A175A6">
                              <w:rPr>
                                <w:rFonts w:hint="eastAsia"/>
                                <w:sz w:val="20"/>
                              </w:rPr>
                              <w:t>（万</w:t>
                            </w:r>
                            <w:r w:rsidRPr="00A175A6">
                              <w:rPr>
                                <w:sz w:val="20"/>
                              </w:rPr>
                              <w:t>トン</w:t>
                            </w:r>
                            <w:r w:rsidRPr="00A175A6">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3C650" id="テキスト ボックス 16" o:spid="_x0000_s1030" type="#_x0000_t202" style="position:absolute;left:0;text-align:left;margin-left:672.25pt;margin-top:2.25pt;width:61.7pt;height:2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" filled="f" stroked="f" strokeweight=".5pt">
                <v:textbox>
                  <w:txbxContent>
                    <w:p w:rsidR="001B3113" w:rsidRPr="00A175A6" w:rsidRDefault="001B3113" w:rsidP="001B3113">
                      <w:pPr>
                        <w:rPr>
                          <w:sz w:val="20"/>
                        </w:rPr>
                      </w:pPr>
                      <w:r w:rsidRPr="00A175A6">
                        <w:rPr>
                          <w:rFonts w:hint="eastAsia"/>
                          <w:sz w:val="20"/>
                        </w:rPr>
                        <w:t>（万</w:t>
                      </w:r>
                      <w:r w:rsidRPr="00A175A6">
                        <w:rPr>
                          <w:sz w:val="20"/>
                        </w:rPr>
                        <w:t>トン</w:t>
                      </w:r>
                      <w:r w:rsidRPr="00A175A6">
                        <w:rPr>
                          <w:rFonts w:hint="eastAsia"/>
                          <w:sz w:val="20"/>
                        </w:rPr>
                        <w:t>）</w:t>
                      </w:r>
                    </w:p>
                  </w:txbxContent>
                </v:textbox>
              </v:shape>
            </w:pict>
          </mc:Fallback>
        </mc:AlternateContent>
      </w:r>
    </w:p>
    <w:tbl>
      <w:tblPr>
        <w:tblStyle w:val="a7"/>
        <w:tblpPr w:leftFromText="142" w:rightFromText="142" w:vertAnchor="text" w:horzAnchor="page" w:tblpX="13223" w:tblpY="110"/>
        <w:tblW w:w="0" w:type="auto"/>
        <w:tblLook w:val="04A0" w:firstRow="1" w:lastRow="0" w:firstColumn="1" w:lastColumn="0" w:noHBand="0" w:noVBand="1"/>
      </w:tblPr>
      <w:tblGrid>
        <w:gridCol w:w="1814"/>
      </w:tblGrid>
      <w:tr w:rsidR="001B3113" w:rsidRPr="0017035E" w:rsidTr="00A60A94">
        <w:tc>
          <w:tcPr>
            <w:tcW w:w="1814" w:type="dxa"/>
            <w:tcBorders>
              <w:top w:val="single" w:sz="8" w:space="0" w:color="000000"/>
              <w:left w:val="single" w:sz="8" w:space="0" w:color="000000"/>
              <w:bottom w:val="single" w:sz="8" w:space="0" w:color="000000"/>
              <w:right w:val="single" w:sz="8" w:space="0" w:color="000000"/>
            </w:tcBorders>
            <w:shd w:val="clear" w:color="auto" w:fill="5B9BD5"/>
            <w:vAlign w:val="center"/>
          </w:tcPr>
          <w:p w:rsidR="001B3113" w:rsidRPr="0017035E" w:rsidRDefault="001B3113" w:rsidP="00A60A94">
            <w:pPr>
              <w:widowControl/>
              <w:jc w:val="center"/>
              <w:rPr>
                <w:rFonts w:cs="Arial"/>
                <w:kern w:val="0"/>
                <w:sz w:val="18"/>
                <w:szCs w:val="36"/>
              </w:rPr>
            </w:pPr>
            <w:r>
              <w:rPr>
                <w:rFonts w:cs="Arial" w:hint="eastAsia"/>
                <w:b/>
                <w:bCs/>
                <w:color w:val="FFFFFF" w:themeColor="light1"/>
                <w:kern w:val="24"/>
                <w:sz w:val="18"/>
                <w:szCs w:val="24"/>
              </w:rPr>
              <w:t>2000</w:t>
            </w:r>
            <w:r w:rsidRPr="0017035E">
              <w:rPr>
                <w:rFonts w:cs="Arial" w:hint="eastAsia"/>
                <w:b/>
                <w:bCs/>
                <w:color w:val="FFFFFF" w:themeColor="light1"/>
                <w:kern w:val="24"/>
                <w:sz w:val="18"/>
                <w:szCs w:val="24"/>
              </w:rPr>
              <w:t>年度</w:t>
            </w:r>
            <w:r>
              <w:rPr>
                <w:rFonts w:cs="Arial" w:hint="eastAsia"/>
                <w:b/>
                <w:bCs/>
                <w:color w:val="FFFFFF" w:themeColor="light1"/>
                <w:kern w:val="24"/>
                <w:sz w:val="18"/>
                <w:szCs w:val="24"/>
              </w:rPr>
              <w:t>の半減</w:t>
            </w:r>
          </w:p>
        </w:tc>
      </w:tr>
      <w:tr w:rsidR="001B3113" w:rsidRPr="00CE4F6B" w:rsidTr="00A60A94">
        <w:tc>
          <w:tcPr>
            <w:tcW w:w="1814" w:type="dxa"/>
            <w:tcBorders>
              <w:top w:val="single" w:sz="4" w:space="0" w:color="auto"/>
              <w:left w:val="single" w:sz="4" w:space="0" w:color="auto"/>
              <w:bottom w:val="dotted" w:sz="4" w:space="0" w:color="auto"/>
              <w:right w:val="single" w:sz="4" w:space="0" w:color="auto"/>
            </w:tcBorders>
            <w:shd w:val="clear" w:color="auto" w:fill="auto"/>
            <w:vAlign w:val="center"/>
          </w:tcPr>
          <w:p w:rsidR="001B3113" w:rsidRPr="00CE4F6B" w:rsidRDefault="001B3113" w:rsidP="00A60A94">
            <w:pPr>
              <w:jc w:val="center"/>
              <w:rPr>
                <w:sz w:val="18"/>
                <w:szCs w:val="18"/>
              </w:rPr>
            </w:pPr>
            <w:r>
              <w:rPr>
                <w:rFonts w:hint="eastAsia"/>
                <w:sz w:val="18"/>
                <w:szCs w:val="18"/>
              </w:rPr>
              <w:t>2.6</w:t>
            </w:r>
          </w:p>
        </w:tc>
      </w:tr>
      <w:tr w:rsidR="001B3113" w:rsidRPr="00CE4F6B" w:rsidTr="00A60A94">
        <w:tc>
          <w:tcPr>
            <w:tcW w:w="1814" w:type="dxa"/>
            <w:tcBorders>
              <w:top w:val="dotted" w:sz="4" w:space="0" w:color="auto"/>
              <w:left w:val="single" w:sz="4" w:space="0" w:color="auto"/>
              <w:bottom w:val="dotted" w:sz="4" w:space="0" w:color="auto"/>
              <w:right w:val="single" w:sz="4" w:space="0" w:color="auto"/>
            </w:tcBorders>
            <w:shd w:val="clear" w:color="auto" w:fill="auto"/>
            <w:vAlign w:val="center"/>
          </w:tcPr>
          <w:p w:rsidR="001B3113" w:rsidRPr="00CE4F6B" w:rsidRDefault="001B3113" w:rsidP="00A60A94">
            <w:pPr>
              <w:jc w:val="center"/>
              <w:rPr>
                <w:sz w:val="18"/>
                <w:szCs w:val="18"/>
              </w:rPr>
            </w:pPr>
            <w:r>
              <w:rPr>
                <w:rFonts w:hint="eastAsia"/>
                <w:sz w:val="18"/>
                <w:szCs w:val="18"/>
              </w:rPr>
              <w:lastRenderedPageBreak/>
              <w:t>0.1</w:t>
            </w:r>
          </w:p>
        </w:tc>
      </w:tr>
      <w:tr w:rsidR="001B3113" w:rsidRPr="00CE4F6B" w:rsidTr="00A60A94">
        <w:tc>
          <w:tcPr>
            <w:tcW w:w="1814" w:type="dxa"/>
            <w:tcBorders>
              <w:top w:val="dotted" w:sz="4" w:space="0" w:color="auto"/>
              <w:left w:val="single" w:sz="4" w:space="0" w:color="auto"/>
              <w:bottom w:val="dotted" w:sz="4" w:space="0" w:color="auto"/>
              <w:right w:val="single" w:sz="4" w:space="0" w:color="auto"/>
            </w:tcBorders>
            <w:shd w:val="clear" w:color="auto" w:fill="auto"/>
            <w:vAlign w:val="center"/>
          </w:tcPr>
          <w:p w:rsidR="001B3113" w:rsidRPr="00CE4F6B" w:rsidRDefault="001B3113" w:rsidP="00A60A94">
            <w:pPr>
              <w:jc w:val="center"/>
              <w:rPr>
                <w:sz w:val="18"/>
                <w:szCs w:val="18"/>
              </w:rPr>
            </w:pPr>
            <w:r>
              <w:rPr>
                <w:rFonts w:hint="eastAsia"/>
                <w:sz w:val="18"/>
                <w:szCs w:val="18"/>
              </w:rPr>
              <w:t>4.4</w:t>
            </w:r>
          </w:p>
        </w:tc>
      </w:tr>
      <w:tr w:rsidR="001B3113" w:rsidRPr="00CE4F6B" w:rsidTr="00A60A94">
        <w:tc>
          <w:tcPr>
            <w:tcW w:w="1814" w:type="dxa"/>
            <w:tcBorders>
              <w:top w:val="dotted" w:sz="4" w:space="0" w:color="auto"/>
              <w:left w:val="single" w:sz="4" w:space="0" w:color="auto"/>
              <w:bottom w:val="single" w:sz="4" w:space="0" w:color="auto"/>
              <w:right w:val="single" w:sz="4" w:space="0" w:color="auto"/>
            </w:tcBorders>
            <w:shd w:val="clear" w:color="auto" w:fill="auto"/>
            <w:vAlign w:val="center"/>
          </w:tcPr>
          <w:p w:rsidR="001B3113" w:rsidRPr="00CE4F6B" w:rsidRDefault="001B3113" w:rsidP="00A60A94">
            <w:pPr>
              <w:jc w:val="center"/>
              <w:rPr>
                <w:sz w:val="18"/>
                <w:szCs w:val="18"/>
              </w:rPr>
            </w:pPr>
            <w:r>
              <w:rPr>
                <w:rFonts w:hint="eastAsia"/>
                <w:sz w:val="18"/>
                <w:szCs w:val="18"/>
              </w:rPr>
              <w:t>7.7</w:t>
            </w:r>
          </w:p>
        </w:tc>
      </w:tr>
      <w:tr w:rsidR="001B3113" w:rsidRPr="00CE4F6B" w:rsidTr="00A60A94">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B3113" w:rsidRPr="00CE4F6B" w:rsidRDefault="001B3113" w:rsidP="00A60A94">
            <w:pPr>
              <w:jc w:val="center"/>
              <w:rPr>
                <w:sz w:val="18"/>
                <w:szCs w:val="18"/>
              </w:rPr>
            </w:pPr>
            <w:r>
              <w:rPr>
                <w:rFonts w:hint="eastAsia"/>
                <w:sz w:val="18"/>
                <w:szCs w:val="18"/>
              </w:rPr>
              <w:t>14.8</w:t>
            </w:r>
          </w:p>
        </w:tc>
      </w:tr>
    </w:tbl>
    <w:p w:rsidR="001B3113" w:rsidRPr="00C2730E" w:rsidRDefault="001B3113" w:rsidP="001B3113"/>
    <w:p w:rsidR="00AC140A" w:rsidRDefault="00AC140A" w:rsidP="00AC140A">
      <w:pPr>
        <w:rPr>
          <w:b/>
          <w:sz w:val="22"/>
        </w:rPr>
      </w:pPr>
      <w:r w:rsidRPr="00CE4F6B">
        <w:rPr>
          <w:rFonts w:hint="eastAsia"/>
          <w:b/>
          <w:sz w:val="22"/>
        </w:rPr>
        <w:t>【参考】</w:t>
      </w:r>
      <w:r>
        <w:rPr>
          <w:rFonts w:hint="eastAsia"/>
          <w:b/>
          <w:sz w:val="22"/>
        </w:rPr>
        <w:t xml:space="preserve">　</w:t>
      </w:r>
      <w:r w:rsidRPr="00CE4F6B">
        <w:rPr>
          <w:rFonts w:hint="eastAsia"/>
          <w:b/>
          <w:sz w:val="22"/>
        </w:rPr>
        <w:t>国の推計方法について</w:t>
      </w:r>
    </w:p>
    <w:p w:rsidR="00AC140A" w:rsidRPr="00815A6D" w:rsidRDefault="00AC140A" w:rsidP="00AC140A">
      <w:pPr>
        <w:rPr>
          <w:b/>
          <w:szCs w:val="21"/>
        </w:rPr>
      </w:pPr>
      <w:r w:rsidRPr="00815A6D">
        <w:rPr>
          <w:rFonts w:hint="eastAsia"/>
          <w:b/>
          <w:szCs w:val="21"/>
        </w:rPr>
        <w:t>【現状値】</w:t>
      </w:r>
    </w:p>
    <w:p w:rsidR="00AC140A" w:rsidRDefault="00AC140A" w:rsidP="00AC140A">
      <w:pPr>
        <w:spacing w:line="280" w:lineRule="exact"/>
        <w:ind w:firstLineChars="100" w:firstLine="210"/>
        <w:jc w:val="left"/>
        <w:rPr>
          <w:color w:val="000000" w:themeColor="text1"/>
        </w:rPr>
      </w:pPr>
      <w:r w:rsidRPr="00C55791">
        <w:rPr>
          <w:rFonts w:hint="eastAsia"/>
          <w:color w:val="000000" w:themeColor="text1"/>
        </w:rPr>
        <w:t>全国市区町村の家庭系食品ロス量の調査結果を基に、食品廃棄物等及び食品ロスの発生量を推計している。</w:t>
      </w:r>
    </w:p>
    <w:p w:rsidR="00AC140A" w:rsidRPr="00C55791" w:rsidRDefault="00AC140A" w:rsidP="00AC140A">
      <w:pPr>
        <w:spacing w:line="280" w:lineRule="exact"/>
        <w:jc w:val="left"/>
        <w:rPr>
          <w:color w:val="000000" w:themeColor="text1"/>
        </w:rPr>
      </w:pPr>
      <w:r w:rsidRPr="00C55791">
        <w:rPr>
          <w:rFonts w:hint="eastAsia"/>
          <w:color w:val="000000" w:themeColor="text1"/>
        </w:rPr>
        <w:t>（</w:t>
      </w:r>
      <w:r w:rsidRPr="00C55791">
        <w:rPr>
          <w:color w:val="000000" w:themeColor="text1"/>
        </w:rPr>
        <w:t>2012年度データから調査開始）</w:t>
      </w:r>
    </w:p>
    <w:p w:rsidR="00AC140A" w:rsidRPr="00AC140A" w:rsidRDefault="00AC140A" w:rsidP="00AC140A">
      <w:pPr>
        <w:spacing w:line="280" w:lineRule="exact"/>
        <w:jc w:val="left"/>
        <w:rPr>
          <w:color w:val="000000" w:themeColor="text1"/>
        </w:rPr>
      </w:pPr>
    </w:p>
    <w:p w:rsidR="00AC140A" w:rsidRDefault="00AC140A" w:rsidP="00AC140A">
      <w:pPr>
        <w:spacing w:line="280" w:lineRule="exact"/>
        <w:jc w:val="left"/>
        <w:rPr>
          <w:color w:val="000000" w:themeColor="text1"/>
        </w:rPr>
      </w:pPr>
      <w:r w:rsidRPr="00C55791">
        <w:rPr>
          <w:color w:val="000000" w:themeColor="text1"/>
        </w:rPr>
        <w:t>➀　市区町村の調査結果から、家庭系ごみ量に対する食品廃棄物量、食品ロス量（直接廃棄、過剰除去、食べ残し）の</w:t>
      </w:r>
    </w:p>
    <w:p w:rsidR="00AC140A" w:rsidRPr="00C55791" w:rsidRDefault="00AC140A" w:rsidP="00AC140A">
      <w:pPr>
        <w:spacing w:line="280" w:lineRule="exact"/>
        <w:ind w:firstLineChars="100" w:firstLine="210"/>
        <w:jc w:val="left"/>
        <w:rPr>
          <w:color w:val="000000" w:themeColor="text1"/>
        </w:rPr>
      </w:pPr>
      <w:r w:rsidRPr="00C55791">
        <w:rPr>
          <w:color w:val="000000" w:themeColor="text1"/>
        </w:rPr>
        <w:t>それぞれの平均比率を算出</w:t>
      </w:r>
    </w:p>
    <w:p w:rsidR="00AC140A" w:rsidRPr="008B0C56" w:rsidRDefault="00AC140A" w:rsidP="00AC140A">
      <w:pPr>
        <w:spacing w:line="280" w:lineRule="exact"/>
        <w:jc w:val="left"/>
        <w:rPr>
          <w:color w:val="000000" w:themeColor="text1"/>
        </w:rPr>
      </w:pPr>
      <w:r w:rsidRPr="00C55791">
        <w:rPr>
          <w:rFonts w:hint="eastAsia"/>
          <w:color w:val="000000" w:themeColor="text1"/>
        </w:rPr>
        <w:t xml:space="preserve">②　</w:t>
      </w:r>
      <w:r w:rsidRPr="00C55791">
        <w:rPr>
          <w:color w:val="000000" w:themeColor="text1"/>
        </w:rPr>
        <w:t>➀を用いて、未調査の市区町村の食品廃棄物等及び食品ロスの発生量を拡大推計</w:t>
      </w:r>
    </w:p>
    <w:p w:rsidR="00AC140A" w:rsidRPr="00AC140A" w:rsidRDefault="00AC140A" w:rsidP="00E57FF1">
      <w:pPr>
        <w:spacing w:line="360" w:lineRule="exact"/>
        <w:rPr>
          <w:b/>
          <w:sz w:val="22"/>
        </w:rPr>
      </w:pPr>
    </w:p>
    <w:p w:rsidR="00AC140A" w:rsidRPr="00AC140A" w:rsidRDefault="00AC140A" w:rsidP="00AC140A">
      <w:pPr>
        <w:spacing w:line="280" w:lineRule="exact"/>
        <w:rPr>
          <w:b/>
        </w:rPr>
      </w:pPr>
      <w:r w:rsidRPr="00AC140A">
        <w:rPr>
          <w:rFonts w:hint="eastAsia"/>
          <w:b/>
        </w:rPr>
        <w:t>【2000年推計】</w:t>
      </w:r>
    </w:p>
    <w:p w:rsidR="00AC140A" w:rsidRDefault="00AC140A" w:rsidP="00AC140A">
      <w:pPr>
        <w:spacing w:line="280" w:lineRule="exact"/>
      </w:pPr>
      <w:r w:rsidRPr="00C55791">
        <w:rPr>
          <w:rFonts w:hint="eastAsia"/>
        </w:rPr>
        <w:t xml:space="preserve">　</w:t>
      </w:r>
      <w:r>
        <w:rPr>
          <w:rFonts w:hint="eastAsia"/>
        </w:rPr>
        <w:t xml:space="preserve">　</w:t>
      </w:r>
      <w:r w:rsidRPr="00C55791">
        <w:t>2000年度の全国市区町村を対象とした「一般廃棄物処理実態調査結果」の生活系ごみ量及び</w:t>
      </w:r>
      <w:r w:rsidRPr="00C55791">
        <w:rPr>
          <w:rFonts w:hint="eastAsia"/>
        </w:rPr>
        <w:t>厨芥類の割合等を基に</w:t>
      </w:r>
    </w:p>
    <w:p w:rsidR="00AC140A" w:rsidRPr="008B0C56" w:rsidRDefault="00AC140A" w:rsidP="00AC140A">
      <w:pPr>
        <w:spacing w:line="280" w:lineRule="exact"/>
        <w:ind w:firstLineChars="50" w:firstLine="105"/>
      </w:pPr>
      <w:r w:rsidRPr="00C55791">
        <w:rPr>
          <w:rFonts w:hint="eastAsia"/>
        </w:rPr>
        <w:t>食品ロスの発生量を推計している。</w:t>
      </w:r>
    </w:p>
    <w:p w:rsidR="004F4510" w:rsidRPr="00AC140A" w:rsidRDefault="005E258B" w:rsidP="008B0C56">
      <w:pPr>
        <w:spacing w:afterLines="50" w:after="180"/>
      </w:pPr>
      <w:bookmarkStart w:id="0" w:name="_GoBack"/>
      <w:r>
        <w:rPr>
          <w:noProof/>
        </w:rPr>
        <w:drawing>
          <wp:anchor distT="0" distB="0" distL="114300" distR="114300" simplePos="0" relativeHeight="251691008" behindDoc="0" locked="0" layoutInCell="1" allowOverlap="1">
            <wp:simplePos x="0" y="0"/>
            <wp:positionH relativeFrom="margin">
              <wp:align>center</wp:align>
            </wp:positionH>
            <wp:positionV relativeFrom="paragraph">
              <wp:posOffset>219075</wp:posOffset>
            </wp:positionV>
            <wp:extent cx="5395595" cy="272542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5595" cy="27254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0F17CF" w:rsidRPr="00CE4F6B" w:rsidRDefault="000F17CF" w:rsidP="000F17CF"/>
    <w:p w:rsidR="008B0C56" w:rsidRPr="00CE4F6B" w:rsidRDefault="008B0C56" w:rsidP="000F17CF"/>
    <w:p w:rsidR="008B0C56" w:rsidRPr="00CE4F6B" w:rsidRDefault="008B0C56" w:rsidP="000F17CF"/>
    <w:p w:rsidR="008B0C56" w:rsidRPr="00CE4F6B" w:rsidRDefault="008B0C56" w:rsidP="000F17CF"/>
    <w:p w:rsidR="008B0C56" w:rsidRPr="00CE4F6B" w:rsidRDefault="008B0C56" w:rsidP="000F17CF"/>
    <w:p w:rsidR="008B0C56" w:rsidRPr="00CE4F6B" w:rsidRDefault="008B0C56" w:rsidP="000F17CF">
      <w:pPr>
        <w:rPr>
          <w:sz w:val="20"/>
        </w:rPr>
      </w:pPr>
    </w:p>
    <w:p w:rsidR="008B0C56" w:rsidRPr="00CE4F6B" w:rsidRDefault="008B0C56" w:rsidP="000F17CF">
      <w:pPr>
        <w:rPr>
          <w:sz w:val="18"/>
        </w:rPr>
      </w:pPr>
    </w:p>
    <w:p w:rsidR="0003335C" w:rsidRPr="00CE4F6B" w:rsidRDefault="0003335C" w:rsidP="0003335C">
      <w:pPr>
        <w:rPr>
          <w:sz w:val="18"/>
        </w:rPr>
      </w:pPr>
    </w:p>
    <w:p w:rsidR="0003335C" w:rsidRPr="00CE4F6B" w:rsidRDefault="0003335C" w:rsidP="0003335C">
      <w:pPr>
        <w:rPr>
          <w:sz w:val="18"/>
        </w:rPr>
      </w:pPr>
    </w:p>
    <w:p w:rsidR="0003335C" w:rsidRPr="00CE4F6B" w:rsidRDefault="0003335C" w:rsidP="0003335C">
      <w:pPr>
        <w:rPr>
          <w:sz w:val="20"/>
        </w:rPr>
      </w:pPr>
    </w:p>
    <w:p w:rsidR="008536E6" w:rsidRPr="00CE4F6B" w:rsidRDefault="008536E6" w:rsidP="0003335C">
      <w:pPr>
        <w:rPr>
          <w:sz w:val="20"/>
        </w:rPr>
      </w:pPr>
    </w:p>
    <w:p w:rsidR="001B3113" w:rsidRDefault="001B3113" w:rsidP="008536E6">
      <w:pPr>
        <w:spacing w:beforeLines="50" w:before="180" w:line="360" w:lineRule="exact"/>
        <w:rPr>
          <w:sz w:val="20"/>
        </w:rPr>
      </w:pPr>
    </w:p>
    <w:p w:rsidR="00D643AE" w:rsidRPr="00CE4F6B" w:rsidRDefault="00D643AE" w:rsidP="008536E6">
      <w:pPr>
        <w:spacing w:beforeLines="50" w:before="180" w:line="360" w:lineRule="exact"/>
        <w:rPr>
          <w:sz w:val="20"/>
        </w:rPr>
      </w:pPr>
    </w:p>
    <w:p w:rsidR="0017035E" w:rsidRPr="00CE4F6B" w:rsidRDefault="0017035E" w:rsidP="00D643AE">
      <w:pPr>
        <w:spacing w:line="360" w:lineRule="exact"/>
        <w:rPr>
          <w:b/>
          <w:sz w:val="22"/>
        </w:rPr>
      </w:pPr>
    </w:p>
    <w:p w:rsidR="0017035E" w:rsidRPr="00CE4F6B" w:rsidRDefault="0017035E" w:rsidP="00D643AE">
      <w:pPr>
        <w:spacing w:line="360" w:lineRule="exact"/>
      </w:pPr>
    </w:p>
    <w:sectPr w:rsidR="0017035E" w:rsidRPr="00CE4F6B" w:rsidSect="00CB27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5A1" w:rsidRDefault="002B25A1" w:rsidP="0003335C">
      <w:r>
        <w:separator/>
      </w:r>
    </w:p>
  </w:endnote>
  <w:endnote w:type="continuationSeparator" w:id="0">
    <w:p w:rsidR="002B25A1" w:rsidRDefault="002B25A1" w:rsidP="0003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5A1" w:rsidRDefault="002B25A1" w:rsidP="0003335C">
      <w:r>
        <w:separator/>
      </w:r>
    </w:p>
  </w:footnote>
  <w:footnote w:type="continuationSeparator" w:id="0">
    <w:p w:rsidR="002B25A1" w:rsidRDefault="002B25A1" w:rsidP="00033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2898"/>
    <w:multiLevelType w:val="hybridMultilevel"/>
    <w:tmpl w:val="DD1C33A0"/>
    <w:lvl w:ilvl="0" w:tplc="43F80D9E">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0960576A"/>
    <w:multiLevelType w:val="hybridMultilevel"/>
    <w:tmpl w:val="2C480ADA"/>
    <w:lvl w:ilvl="0" w:tplc="3EEE7A9C">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F663AA1"/>
    <w:multiLevelType w:val="hybridMultilevel"/>
    <w:tmpl w:val="C116152C"/>
    <w:lvl w:ilvl="0" w:tplc="7F847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8B7111"/>
    <w:multiLevelType w:val="hybridMultilevel"/>
    <w:tmpl w:val="34BA456E"/>
    <w:lvl w:ilvl="0" w:tplc="32A4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8C19AE"/>
    <w:multiLevelType w:val="hybridMultilevel"/>
    <w:tmpl w:val="E12879F6"/>
    <w:lvl w:ilvl="0" w:tplc="2F148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72677F"/>
    <w:multiLevelType w:val="hybridMultilevel"/>
    <w:tmpl w:val="628ABB7E"/>
    <w:lvl w:ilvl="0" w:tplc="10DE757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68653DC0"/>
    <w:multiLevelType w:val="hybridMultilevel"/>
    <w:tmpl w:val="9E36F84A"/>
    <w:lvl w:ilvl="0" w:tplc="D938DBE6">
      <w:start w:val="1"/>
      <w:numFmt w:val="decimalEnclosedCircle"/>
      <w:lvlText w:val="%1"/>
      <w:lvlJc w:val="left"/>
      <w:pPr>
        <w:ind w:left="360" w:hanging="360"/>
      </w:pPr>
      <w:rPr>
        <w:rFonts w:hint="default"/>
      </w:rPr>
    </w:lvl>
    <w:lvl w:ilvl="1" w:tplc="D938E7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5C"/>
    <w:rsid w:val="0003335C"/>
    <w:rsid w:val="00077C56"/>
    <w:rsid w:val="000F17CF"/>
    <w:rsid w:val="000F6B4C"/>
    <w:rsid w:val="001165D8"/>
    <w:rsid w:val="0015419E"/>
    <w:rsid w:val="0017035E"/>
    <w:rsid w:val="00182EC2"/>
    <w:rsid w:val="001B3113"/>
    <w:rsid w:val="001F02E6"/>
    <w:rsid w:val="002A540D"/>
    <w:rsid w:val="002B25A1"/>
    <w:rsid w:val="002B707C"/>
    <w:rsid w:val="00316844"/>
    <w:rsid w:val="003B4D57"/>
    <w:rsid w:val="003B668A"/>
    <w:rsid w:val="003D1B23"/>
    <w:rsid w:val="003F68EC"/>
    <w:rsid w:val="00423CC5"/>
    <w:rsid w:val="00487064"/>
    <w:rsid w:val="0049415E"/>
    <w:rsid w:val="004C1AB8"/>
    <w:rsid w:val="004D129B"/>
    <w:rsid w:val="004F4510"/>
    <w:rsid w:val="00514E55"/>
    <w:rsid w:val="00561235"/>
    <w:rsid w:val="005E258B"/>
    <w:rsid w:val="0060584E"/>
    <w:rsid w:val="006B7089"/>
    <w:rsid w:val="006D61B7"/>
    <w:rsid w:val="006E284B"/>
    <w:rsid w:val="00766A04"/>
    <w:rsid w:val="00835FFC"/>
    <w:rsid w:val="008536E6"/>
    <w:rsid w:val="008B0C56"/>
    <w:rsid w:val="008E1493"/>
    <w:rsid w:val="00941BC8"/>
    <w:rsid w:val="009B5222"/>
    <w:rsid w:val="009C1BEF"/>
    <w:rsid w:val="00A175A6"/>
    <w:rsid w:val="00A22982"/>
    <w:rsid w:val="00A84EC6"/>
    <w:rsid w:val="00AB0C1E"/>
    <w:rsid w:val="00AC140A"/>
    <w:rsid w:val="00B55548"/>
    <w:rsid w:val="00B73B3F"/>
    <w:rsid w:val="00BB338B"/>
    <w:rsid w:val="00C20CF2"/>
    <w:rsid w:val="00C2730E"/>
    <w:rsid w:val="00C55791"/>
    <w:rsid w:val="00CB271A"/>
    <w:rsid w:val="00CB7BDC"/>
    <w:rsid w:val="00CE4F6B"/>
    <w:rsid w:val="00D26EA3"/>
    <w:rsid w:val="00D34E36"/>
    <w:rsid w:val="00D643AE"/>
    <w:rsid w:val="00DE1E6D"/>
    <w:rsid w:val="00E57FF1"/>
    <w:rsid w:val="00E76CE8"/>
    <w:rsid w:val="00EC19F4"/>
    <w:rsid w:val="00EF754B"/>
    <w:rsid w:val="00F45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A9A82FC-6D4C-4C68-BBD4-8AA47E58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35C"/>
    <w:pPr>
      <w:tabs>
        <w:tab w:val="center" w:pos="4252"/>
        <w:tab w:val="right" w:pos="8504"/>
      </w:tabs>
      <w:snapToGrid w:val="0"/>
    </w:pPr>
  </w:style>
  <w:style w:type="character" w:customStyle="1" w:styleId="a4">
    <w:name w:val="ヘッダー (文字)"/>
    <w:basedOn w:val="a0"/>
    <w:link w:val="a3"/>
    <w:uiPriority w:val="99"/>
    <w:rsid w:val="0003335C"/>
  </w:style>
  <w:style w:type="paragraph" w:styleId="a5">
    <w:name w:val="footer"/>
    <w:basedOn w:val="a"/>
    <w:link w:val="a6"/>
    <w:uiPriority w:val="99"/>
    <w:unhideWhenUsed/>
    <w:rsid w:val="0003335C"/>
    <w:pPr>
      <w:tabs>
        <w:tab w:val="center" w:pos="4252"/>
        <w:tab w:val="right" w:pos="8504"/>
      </w:tabs>
      <w:snapToGrid w:val="0"/>
    </w:pPr>
  </w:style>
  <w:style w:type="character" w:customStyle="1" w:styleId="a6">
    <w:name w:val="フッター (文字)"/>
    <w:basedOn w:val="a0"/>
    <w:link w:val="a5"/>
    <w:uiPriority w:val="99"/>
    <w:rsid w:val="0003335C"/>
  </w:style>
  <w:style w:type="table" w:styleId="a7">
    <w:name w:val="Table Grid"/>
    <w:basedOn w:val="a1"/>
    <w:uiPriority w:val="39"/>
    <w:rsid w:val="0003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333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03335C"/>
    <w:pPr>
      <w:ind w:leftChars="400" w:left="840"/>
    </w:pPr>
  </w:style>
  <w:style w:type="paragraph" w:styleId="a9">
    <w:name w:val="Balloon Text"/>
    <w:basedOn w:val="a"/>
    <w:link w:val="aa"/>
    <w:uiPriority w:val="99"/>
    <w:semiHidden/>
    <w:unhideWhenUsed/>
    <w:rsid w:val="00077C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7C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36101">
      <w:bodyDiv w:val="1"/>
      <w:marLeft w:val="0"/>
      <w:marRight w:val="0"/>
      <w:marTop w:val="0"/>
      <w:marBottom w:val="0"/>
      <w:divBdr>
        <w:top w:val="none" w:sz="0" w:space="0" w:color="auto"/>
        <w:left w:val="none" w:sz="0" w:space="0" w:color="auto"/>
        <w:bottom w:val="none" w:sz="0" w:space="0" w:color="auto"/>
        <w:right w:val="none" w:sz="0" w:space="0" w:color="auto"/>
      </w:divBdr>
    </w:div>
    <w:div w:id="15712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F7D9F-DB53-4784-AEE8-0772F3F0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邦彦</dc:creator>
  <cp:keywords/>
  <dc:description/>
  <cp:lastModifiedBy>近藤　邦彦</cp:lastModifiedBy>
  <cp:revision>7</cp:revision>
  <cp:lastPrinted>2020-10-13T08:38:00Z</cp:lastPrinted>
  <dcterms:created xsi:type="dcterms:W3CDTF">2020-10-13T08:38:00Z</dcterms:created>
  <dcterms:modified xsi:type="dcterms:W3CDTF">2020-11-05T07:39:00Z</dcterms:modified>
</cp:coreProperties>
</file>