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19" w:rsidRPr="00C22599" w:rsidRDefault="00132384" w:rsidP="005368D4">
      <w:pPr>
        <w:spacing w:line="300" w:lineRule="exact"/>
        <w:jc w:val="center"/>
        <w:rPr>
          <w:rFonts w:ascii="ＭＳ 明朝" w:hAnsi="ＭＳ 明朝" w:hint="eastAsia"/>
          <w:sz w:val="24"/>
        </w:rPr>
      </w:pPr>
      <w:bookmarkStart w:id="0" w:name="_GoBack"/>
      <w:bookmarkEnd w:id="0"/>
      <w:r>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5247005</wp:posOffset>
                </wp:positionH>
                <wp:positionV relativeFrom="paragraph">
                  <wp:posOffset>-572135</wp:posOffset>
                </wp:positionV>
                <wp:extent cx="828040" cy="323850"/>
                <wp:effectExtent l="13335" t="12700" r="15875"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23850"/>
                        </a:xfrm>
                        <a:prstGeom prst="rect">
                          <a:avLst/>
                        </a:prstGeom>
                        <a:solidFill>
                          <a:srgbClr val="FFFFFF"/>
                        </a:solidFill>
                        <a:ln w="19050">
                          <a:solidFill>
                            <a:srgbClr val="000000"/>
                          </a:solidFill>
                          <a:miter lim="800000"/>
                          <a:headEnd/>
                          <a:tailEnd/>
                        </a:ln>
                      </wps:spPr>
                      <wps:txbx>
                        <w:txbxContent>
                          <w:p w:rsidR="00BA4408" w:rsidRDefault="00BA4408" w:rsidP="00BA4408">
                            <w:pPr>
                              <w:jc w:val="center"/>
                              <w:rPr>
                                <w:rFonts w:ascii="ＭＳ ゴシック" w:eastAsia="ＭＳ ゴシック" w:hAnsi="ＭＳ ゴシック"/>
                                <w:sz w:val="22"/>
                              </w:rPr>
                            </w:pPr>
                            <w:r>
                              <w:rPr>
                                <w:rFonts w:ascii="ＭＳ ゴシック" w:eastAsia="ＭＳ ゴシック" w:hAnsi="ＭＳ ゴシック" w:hint="eastAsia"/>
                                <w:sz w:val="22"/>
                              </w:rPr>
                              <w:t>資料</w:t>
                            </w:r>
                            <w:r w:rsidR="00167DB8">
                              <w:rPr>
                                <w:rFonts w:ascii="ＭＳ ゴシック" w:eastAsia="ＭＳ ゴシック" w:hAnsi="ＭＳ ゴシック" w:hint="eastAsia"/>
                                <w:sz w:val="22"/>
                              </w:rPr>
                              <w:t>２</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3.15pt;margin-top:-45.05pt;width:65.2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" strokeweight="1.5pt">
                <v:textbox>
                  <w:txbxContent>
                    <w:p w:rsidR="00BA4408" w:rsidRDefault="00BA4408" w:rsidP="00BA4408">
                      <w:pPr>
                        <w:jc w:val="center"/>
                        <w:rPr>
                          <w:rFonts w:ascii="ＭＳ ゴシック" w:eastAsia="ＭＳ ゴシック" w:hAnsi="ＭＳ ゴシック"/>
                          <w:sz w:val="22"/>
                        </w:rPr>
                      </w:pPr>
                      <w:r>
                        <w:rPr>
                          <w:rFonts w:ascii="ＭＳ ゴシック" w:eastAsia="ＭＳ ゴシック" w:hAnsi="ＭＳ ゴシック" w:hint="eastAsia"/>
                          <w:sz w:val="22"/>
                        </w:rPr>
                        <w:t>資料</w:t>
                      </w:r>
                      <w:r w:rsidR="00167DB8">
                        <w:rPr>
                          <w:rFonts w:ascii="ＭＳ ゴシック" w:eastAsia="ＭＳ ゴシック" w:hAnsi="ＭＳ ゴシック" w:hint="eastAsia"/>
                          <w:sz w:val="22"/>
                        </w:rPr>
                        <w:t>２</w:t>
                      </w:r>
                    </w:p>
                  </w:txbxContent>
                </v:textbox>
              </v:shape>
            </w:pict>
          </mc:Fallback>
        </mc:AlternateContent>
      </w:r>
      <w:r w:rsidR="001E0E19" w:rsidRPr="00C22599">
        <w:rPr>
          <w:rFonts w:ascii="ＭＳ 明朝" w:hAnsi="ＭＳ 明朝" w:hint="eastAsia"/>
          <w:sz w:val="24"/>
        </w:rPr>
        <w:t>大阪府</w:t>
      </w:r>
      <w:r w:rsidR="00C11172" w:rsidRPr="00C22599">
        <w:rPr>
          <w:rFonts w:ascii="ＭＳ 明朝" w:hAnsi="ＭＳ 明朝" w:hint="eastAsia"/>
          <w:sz w:val="24"/>
        </w:rPr>
        <w:t>総合教育会議運営</w:t>
      </w:r>
      <w:r w:rsidR="001E0E19" w:rsidRPr="00C22599">
        <w:rPr>
          <w:rFonts w:ascii="ＭＳ 明朝" w:hAnsi="ＭＳ 明朝" w:hint="eastAsia"/>
          <w:sz w:val="24"/>
        </w:rPr>
        <w:t>要綱</w:t>
      </w:r>
    </w:p>
    <w:p w:rsidR="001E0E19" w:rsidRPr="00C22599" w:rsidRDefault="001E0E19" w:rsidP="005368D4">
      <w:pPr>
        <w:spacing w:line="300" w:lineRule="exact"/>
        <w:rPr>
          <w:rFonts w:ascii="ＭＳ 明朝" w:hAnsi="ＭＳ 明朝"/>
          <w:sz w:val="24"/>
        </w:rPr>
      </w:pPr>
    </w:p>
    <w:p w:rsidR="001E0E19" w:rsidRPr="00C22599" w:rsidRDefault="001E0E19" w:rsidP="005368D4">
      <w:pPr>
        <w:spacing w:line="300" w:lineRule="exact"/>
        <w:rPr>
          <w:rFonts w:ascii="ＭＳ 明朝" w:hAnsi="ＭＳ 明朝" w:hint="eastAsia"/>
          <w:sz w:val="24"/>
        </w:rPr>
      </w:pPr>
      <w:r w:rsidRPr="00C22599">
        <w:rPr>
          <w:rFonts w:ascii="ＭＳ 明朝" w:hAnsi="ＭＳ 明朝" w:hint="eastAsia"/>
          <w:sz w:val="24"/>
        </w:rPr>
        <w:t>（</w:t>
      </w:r>
      <w:r w:rsidR="00C11172" w:rsidRPr="00C22599">
        <w:rPr>
          <w:rFonts w:ascii="ＭＳ 明朝" w:hAnsi="ＭＳ 明朝" w:hint="eastAsia"/>
          <w:sz w:val="24"/>
        </w:rPr>
        <w:t>目的</w:t>
      </w:r>
      <w:r w:rsidRPr="00C22599">
        <w:rPr>
          <w:rFonts w:ascii="ＭＳ 明朝" w:hAnsi="ＭＳ 明朝" w:hint="eastAsia"/>
          <w:sz w:val="24"/>
        </w:rPr>
        <w:t>）</w:t>
      </w:r>
    </w:p>
    <w:p w:rsidR="001E0E19" w:rsidRPr="00C22599" w:rsidRDefault="001E0E19" w:rsidP="005368D4">
      <w:pPr>
        <w:spacing w:line="300" w:lineRule="exact"/>
        <w:ind w:left="209" w:hangingChars="87" w:hanging="209"/>
        <w:rPr>
          <w:rFonts w:ascii="ＭＳ 明朝" w:hAnsi="ＭＳ 明朝" w:hint="eastAsia"/>
          <w:sz w:val="24"/>
        </w:rPr>
      </w:pPr>
      <w:r w:rsidRPr="00C22599">
        <w:rPr>
          <w:rFonts w:ascii="ＭＳ 明朝" w:hAnsi="ＭＳ 明朝" w:hint="eastAsia"/>
          <w:sz w:val="24"/>
        </w:rPr>
        <w:t xml:space="preserve">第１条　</w:t>
      </w:r>
      <w:r w:rsidR="00A649D7" w:rsidRPr="00C22599">
        <w:rPr>
          <w:rFonts w:ascii="ＭＳ 明朝" w:hAnsi="ＭＳ 明朝" w:hint="eastAsia"/>
          <w:sz w:val="24"/>
        </w:rPr>
        <w:t>この要綱は、地方教育行政の組織及び運営に関する法律（昭和</w:t>
      </w:r>
      <w:r w:rsidR="006E56C3" w:rsidRPr="00C22599">
        <w:rPr>
          <w:rFonts w:ascii="ＭＳ 明朝" w:hAnsi="ＭＳ 明朝" w:hint="eastAsia"/>
          <w:sz w:val="24"/>
        </w:rPr>
        <w:t>３１</w:t>
      </w:r>
      <w:r w:rsidR="00A649D7" w:rsidRPr="00C22599">
        <w:rPr>
          <w:rFonts w:ascii="ＭＳ 明朝" w:hAnsi="ＭＳ 明朝" w:hint="eastAsia"/>
          <w:sz w:val="24"/>
        </w:rPr>
        <w:t>年法律第</w:t>
      </w:r>
      <w:r w:rsidR="006E56C3" w:rsidRPr="00C22599">
        <w:rPr>
          <w:rFonts w:ascii="ＭＳ 明朝" w:hAnsi="ＭＳ 明朝" w:hint="eastAsia"/>
          <w:sz w:val="24"/>
        </w:rPr>
        <w:t>１６２</w:t>
      </w:r>
      <w:r w:rsidR="00A649D7" w:rsidRPr="00C22599">
        <w:rPr>
          <w:rFonts w:ascii="ＭＳ 明朝" w:hAnsi="ＭＳ 明朝" w:hint="eastAsia"/>
          <w:sz w:val="24"/>
        </w:rPr>
        <w:t>号）第</w:t>
      </w:r>
      <w:r w:rsidR="006E56C3" w:rsidRPr="00C22599">
        <w:rPr>
          <w:rFonts w:ascii="ＭＳ 明朝" w:hAnsi="ＭＳ 明朝" w:hint="eastAsia"/>
          <w:sz w:val="24"/>
        </w:rPr>
        <w:t>１</w:t>
      </w:r>
      <w:r w:rsidR="00A649D7" w:rsidRPr="00C22599">
        <w:rPr>
          <w:rFonts w:ascii="ＭＳ 明朝" w:hAnsi="ＭＳ 明朝" w:hint="eastAsia"/>
          <w:sz w:val="24"/>
        </w:rPr>
        <w:t>条の</w:t>
      </w:r>
      <w:r w:rsidR="006E56C3" w:rsidRPr="00C22599">
        <w:rPr>
          <w:rFonts w:ascii="ＭＳ 明朝" w:hAnsi="ＭＳ 明朝" w:hint="eastAsia"/>
          <w:sz w:val="24"/>
        </w:rPr>
        <w:t>４</w:t>
      </w:r>
      <w:r w:rsidR="00A649D7" w:rsidRPr="00C22599">
        <w:rPr>
          <w:rFonts w:ascii="ＭＳ 明朝" w:hAnsi="ＭＳ 明朝" w:hint="eastAsia"/>
          <w:sz w:val="24"/>
        </w:rPr>
        <w:t>第</w:t>
      </w:r>
      <w:r w:rsidR="006E56C3" w:rsidRPr="00C22599">
        <w:rPr>
          <w:rFonts w:ascii="ＭＳ 明朝" w:hAnsi="ＭＳ 明朝" w:hint="eastAsia"/>
          <w:sz w:val="24"/>
        </w:rPr>
        <w:t>９</w:t>
      </w:r>
      <w:r w:rsidR="00A649D7" w:rsidRPr="00C22599">
        <w:rPr>
          <w:rFonts w:ascii="ＭＳ 明朝" w:hAnsi="ＭＳ 明朝" w:hint="eastAsia"/>
          <w:sz w:val="24"/>
        </w:rPr>
        <w:t>項の規定に基づき、大阪府総合教育会議（以下、「会議」という。）の運営に関し必要な事項を定めるものとする</w:t>
      </w:r>
      <w:r w:rsidRPr="00C22599">
        <w:rPr>
          <w:rFonts w:ascii="ＭＳ 明朝" w:hAnsi="ＭＳ 明朝" w:hint="eastAsia"/>
          <w:sz w:val="24"/>
        </w:rPr>
        <w:t>。</w:t>
      </w:r>
    </w:p>
    <w:p w:rsidR="001E0E19" w:rsidRPr="00C22599" w:rsidRDefault="001E0E19" w:rsidP="005368D4">
      <w:pPr>
        <w:spacing w:line="300" w:lineRule="exact"/>
        <w:rPr>
          <w:rFonts w:ascii="ＭＳ 明朝" w:hAnsi="ＭＳ 明朝"/>
          <w:sz w:val="24"/>
        </w:rPr>
      </w:pPr>
    </w:p>
    <w:p w:rsidR="001E0E19" w:rsidRPr="00C22599" w:rsidRDefault="001E0E19" w:rsidP="005368D4">
      <w:pPr>
        <w:spacing w:line="300" w:lineRule="exact"/>
        <w:rPr>
          <w:rFonts w:ascii="ＭＳ 明朝" w:hAnsi="ＭＳ 明朝" w:hint="eastAsia"/>
          <w:sz w:val="24"/>
        </w:rPr>
      </w:pPr>
      <w:r w:rsidRPr="00C22599">
        <w:rPr>
          <w:rFonts w:ascii="ＭＳ 明朝" w:hAnsi="ＭＳ 明朝" w:hint="eastAsia"/>
          <w:sz w:val="24"/>
        </w:rPr>
        <w:t>（</w:t>
      </w:r>
      <w:r w:rsidR="006E56C3" w:rsidRPr="00C22599">
        <w:rPr>
          <w:rFonts w:ascii="ＭＳ 明朝" w:hAnsi="ＭＳ 明朝" w:hint="eastAsia"/>
          <w:sz w:val="24"/>
        </w:rPr>
        <w:t>招集</w:t>
      </w:r>
      <w:r w:rsidRPr="00C22599">
        <w:rPr>
          <w:rFonts w:ascii="ＭＳ 明朝" w:hAnsi="ＭＳ 明朝" w:hint="eastAsia"/>
          <w:sz w:val="24"/>
        </w:rPr>
        <w:t>）</w:t>
      </w:r>
    </w:p>
    <w:p w:rsidR="006D61DA" w:rsidRPr="00C22599" w:rsidRDefault="006E56C3" w:rsidP="005368D4">
      <w:pPr>
        <w:spacing w:line="300" w:lineRule="exact"/>
        <w:rPr>
          <w:rFonts w:ascii="ＭＳ 明朝" w:hAnsi="ＭＳ 明朝" w:hint="eastAsia"/>
          <w:sz w:val="24"/>
        </w:rPr>
      </w:pPr>
      <w:r w:rsidRPr="00C22599">
        <w:rPr>
          <w:rFonts w:ascii="ＭＳ 明朝" w:hAnsi="ＭＳ 明朝" w:hint="eastAsia"/>
          <w:sz w:val="24"/>
        </w:rPr>
        <w:t xml:space="preserve">第２条　</w:t>
      </w:r>
      <w:r w:rsidR="006D61DA" w:rsidRPr="00C22599">
        <w:rPr>
          <w:rFonts w:ascii="ＭＳ 明朝" w:hAnsi="ＭＳ 明朝" w:hint="eastAsia"/>
          <w:sz w:val="24"/>
        </w:rPr>
        <w:t>会議は、知事が必要があると認めるときに招集することができる。</w:t>
      </w:r>
    </w:p>
    <w:p w:rsidR="006D61DA" w:rsidRPr="00C22599" w:rsidRDefault="006D61DA" w:rsidP="005368D4">
      <w:pPr>
        <w:spacing w:line="300" w:lineRule="exact"/>
        <w:rPr>
          <w:rFonts w:ascii="ＭＳ 明朝" w:hAnsi="ＭＳ 明朝" w:hint="eastAsia"/>
          <w:sz w:val="24"/>
        </w:rPr>
      </w:pPr>
      <w:r w:rsidRPr="00C22599">
        <w:rPr>
          <w:rFonts w:ascii="ＭＳ 明朝" w:hAnsi="ＭＳ 明朝" w:hint="eastAsia"/>
          <w:sz w:val="24"/>
        </w:rPr>
        <w:t>２　教育委員会から、協議すべき具体的事項を示して会議の招集の請求があるときは、知事は、会議を招集しなければならない。</w:t>
      </w:r>
    </w:p>
    <w:p w:rsidR="001E0E19" w:rsidRPr="00C22599" w:rsidRDefault="006D61DA" w:rsidP="005368D4">
      <w:pPr>
        <w:spacing w:line="300" w:lineRule="exact"/>
        <w:rPr>
          <w:rFonts w:ascii="ＭＳ 明朝" w:hAnsi="ＭＳ 明朝" w:hint="eastAsia"/>
          <w:sz w:val="24"/>
        </w:rPr>
      </w:pPr>
      <w:r w:rsidRPr="00C22599">
        <w:rPr>
          <w:rFonts w:ascii="ＭＳ 明朝" w:hAnsi="ＭＳ 明朝" w:hint="eastAsia"/>
          <w:sz w:val="24"/>
        </w:rPr>
        <w:t xml:space="preserve">３　</w:t>
      </w:r>
      <w:r w:rsidR="006E56C3" w:rsidRPr="00C22599">
        <w:rPr>
          <w:rFonts w:ascii="ＭＳ 明朝" w:hAnsi="ＭＳ 明朝" w:hint="eastAsia"/>
          <w:sz w:val="24"/>
        </w:rPr>
        <w:t>会議の招集は、会議開催の日時及び場所並びに会議に付議すべき事件をあらかじめ</w:t>
      </w:r>
      <w:r w:rsidRPr="00C22599">
        <w:rPr>
          <w:rFonts w:ascii="ＭＳ 明朝" w:hAnsi="ＭＳ 明朝" w:hint="eastAsia"/>
          <w:sz w:val="24"/>
        </w:rPr>
        <w:t>教育委員会</w:t>
      </w:r>
      <w:r w:rsidR="006E56C3" w:rsidRPr="00C22599">
        <w:rPr>
          <w:rFonts w:ascii="ＭＳ 明朝" w:hAnsi="ＭＳ 明朝" w:hint="eastAsia"/>
          <w:sz w:val="24"/>
        </w:rPr>
        <w:t>に通知して行う。</w:t>
      </w:r>
    </w:p>
    <w:p w:rsidR="006E56C3" w:rsidRPr="00C22599" w:rsidRDefault="006D61DA" w:rsidP="005368D4">
      <w:pPr>
        <w:spacing w:line="300" w:lineRule="exact"/>
        <w:rPr>
          <w:rFonts w:ascii="ＭＳ 明朝" w:hAnsi="ＭＳ 明朝" w:hint="eastAsia"/>
          <w:sz w:val="24"/>
        </w:rPr>
      </w:pPr>
      <w:r w:rsidRPr="00C22599">
        <w:rPr>
          <w:rFonts w:ascii="ＭＳ 明朝" w:hAnsi="ＭＳ 明朝" w:hint="eastAsia"/>
          <w:sz w:val="24"/>
        </w:rPr>
        <w:t>４</w:t>
      </w:r>
      <w:r w:rsidR="006E56C3" w:rsidRPr="00C22599">
        <w:rPr>
          <w:rFonts w:ascii="ＭＳ 明朝" w:hAnsi="ＭＳ 明朝" w:hint="eastAsia"/>
          <w:sz w:val="24"/>
        </w:rPr>
        <w:t xml:space="preserve">　会議招集の通知後に急施を要する事件があるときは、前項の規定にかかわらず、直ちにこれを会議に付議することができる。</w:t>
      </w:r>
    </w:p>
    <w:p w:rsidR="004828C9" w:rsidRPr="00C22599" w:rsidRDefault="004828C9" w:rsidP="005368D4">
      <w:pPr>
        <w:spacing w:line="300" w:lineRule="exact"/>
        <w:rPr>
          <w:rFonts w:ascii="ＭＳ 明朝" w:hAnsi="ＭＳ 明朝" w:hint="eastAsia"/>
          <w:sz w:val="24"/>
        </w:rPr>
      </w:pPr>
    </w:p>
    <w:p w:rsidR="004828C9" w:rsidRPr="00C22599" w:rsidRDefault="004828C9" w:rsidP="005368D4">
      <w:pPr>
        <w:spacing w:line="300" w:lineRule="exact"/>
        <w:rPr>
          <w:rFonts w:ascii="ＭＳ 明朝" w:hAnsi="ＭＳ 明朝" w:hint="eastAsia"/>
          <w:sz w:val="24"/>
        </w:rPr>
      </w:pPr>
      <w:r w:rsidRPr="00C22599">
        <w:rPr>
          <w:rFonts w:ascii="ＭＳ 明朝" w:hAnsi="ＭＳ 明朝" w:hint="eastAsia"/>
          <w:sz w:val="24"/>
        </w:rPr>
        <w:t>（会議）</w:t>
      </w:r>
    </w:p>
    <w:p w:rsidR="004828C9" w:rsidRPr="00C22599" w:rsidRDefault="004828C9" w:rsidP="005368D4">
      <w:pPr>
        <w:spacing w:line="300" w:lineRule="exact"/>
        <w:rPr>
          <w:rFonts w:ascii="ＭＳ 明朝" w:hAnsi="ＭＳ 明朝" w:hint="eastAsia"/>
          <w:sz w:val="24"/>
        </w:rPr>
      </w:pPr>
      <w:r w:rsidRPr="00C22599">
        <w:rPr>
          <w:rFonts w:ascii="ＭＳ 明朝" w:hAnsi="ＭＳ 明朝" w:hint="eastAsia"/>
          <w:sz w:val="24"/>
        </w:rPr>
        <w:t>第３条　会議は、知事が主宰する。</w:t>
      </w:r>
    </w:p>
    <w:p w:rsidR="004828C9" w:rsidRPr="00C22599" w:rsidRDefault="004828C9" w:rsidP="005368D4">
      <w:pPr>
        <w:spacing w:line="300" w:lineRule="exact"/>
        <w:rPr>
          <w:rFonts w:ascii="ＭＳ 明朝" w:hAnsi="ＭＳ 明朝" w:hint="eastAsia"/>
          <w:sz w:val="24"/>
        </w:rPr>
      </w:pPr>
      <w:r w:rsidRPr="00C22599">
        <w:rPr>
          <w:rFonts w:ascii="ＭＳ 明朝" w:hAnsi="ＭＳ 明朝" w:hint="eastAsia"/>
          <w:sz w:val="24"/>
        </w:rPr>
        <w:t>２　主宰者は必要があると認めるときは、関係者の出席を求めることができる。</w:t>
      </w:r>
    </w:p>
    <w:p w:rsidR="00B1178C" w:rsidRPr="00C22599" w:rsidRDefault="00B1178C" w:rsidP="005368D4">
      <w:pPr>
        <w:spacing w:line="300" w:lineRule="exact"/>
        <w:rPr>
          <w:rFonts w:ascii="ＭＳ 明朝" w:hAnsi="ＭＳ 明朝" w:hint="eastAsia"/>
          <w:sz w:val="24"/>
        </w:rPr>
      </w:pPr>
    </w:p>
    <w:p w:rsidR="006E56C3" w:rsidRPr="00C22599" w:rsidRDefault="006E56C3" w:rsidP="005368D4">
      <w:pPr>
        <w:spacing w:line="300" w:lineRule="exact"/>
        <w:rPr>
          <w:rFonts w:ascii="ＭＳ 明朝" w:hAnsi="ＭＳ 明朝" w:hint="eastAsia"/>
          <w:sz w:val="24"/>
        </w:rPr>
      </w:pPr>
      <w:r w:rsidRPr="00C22599">
        <w:rPr>
          <w:rFonts w:ascii="ＭＳ 明朝" w:hAnsi="ＭＳ 明朝" w:hint="eastAsia"/>
          <w:sz w:val="24"/>
        </w:rPr>
        <w:t>（会議の公開等）</w:t>
      </w:r>
    </w:p>
    <w:p w:rsidR="00014A9E" w:rsidRPr="00C22599" w:rsidRDefault="006E56C3" w:rsidP="006E56C3">
      <w:pPr>
        <w:spacing w:line="300" w:lineRule="exact"/>
        <w:rPr>
          <w:rFonts w:ascii="ＭＳ 明朝" w:hAnsi="ＭＳ 明朝" w:hint="eastAsia"/>
          <w:sz w:val="24"/>
        </w:rPr>
      </w:pPr>
      <w:r w:rsidRPr="00C22599">
        <w:rPr>
          <w:rFonts w:ascii="ＭＳ 明朝" w:hAnsi="ＭＳ 明朝" w:hint="eastAsia"/>
          <w:sz w:val="24"/>
        </w:rPr>
        <w:t>第</w:t>
      </w:r>
      <w:r w:rsidR="004828C9" w:rsidRPr="00C22599">
        <w:rPr>
          <w:rFonts w:ascii="ＭＳ 明朝" w:hAnsi="ＭＳ 明朝" w:hint="eastAsia"/>
          <w:sz w:val="24"/>
        </w:rPr>
        <w:t>４</w:t>
      </w:r>
      <w:r w:rsidRPr="00C22599">
        <w:rPr>
          <w:rFonts w:ascii="ＭＳ 明朝" w:hAnsi="ＭＳ 明朝" w:hint="eastAsia"/>
          <w:sz w:val="24"/>
        </w:rPr>
        <w:t xml:space="preserve">条　</w:t>
      </w:r>
      <w:r w:rsidR="00263192" w:rsidRPr="00C22599">
        <w:rPr>
          <w:rFonts w:ascii="ＭＳ 明朝" w:hAnsi="ＭＳ 明朝" w:hint="eastAsia"/>
          <w:sz w:val="24"/>
        </w:rPr>
        <w:t>会議は</w:t>
      </w:r>
      <w:r w:rsidR="00014A9E" w:rsidRPr="00C22599">
        <w:rPr>
          <w:rFonts w:ascii="ＭＳ 明朝" w:hAnsi="ＭＳ 明朝" w:hint="eastAsia"/>
          <w:sz w:val="24"/>
        </w:rPr>
        <w:t>公開とする。ただし、</w:t>
      </w:r>
      <w:r w:rsidR="00263192" w:rsidRPr="00C22599">
        <w:rPr>
          <w:rFonts w:ascii="ＭＳ 明朝" w:hAnsi="ＭＳ 明朝" w:hint="eastAsia"/>
          <w:sz w:val="24"/>
        </w:rPr>
        <w:t>個人の秘密を保つため必要があると認めるとき、又は会議の公正が害されるおそれがあると認めるときその他公益上必要があると認めるときは、</w:t>
      </w:r>
      <w:r w:rsidR="00014A9E" w:rsidRPr="00C22599">
        <w:rPr>
          <w:rFonts w:ascii="ＭＳ 明朝" w:hAnsi="ＭＳ 明朝" w:hint="eastAsia"/>
          <w:sz w:val="24"/>
        </w:rPr>
        <w:t>会議を非公開とする</w:t>
      </w:r>
      <w:r w:rsidR="00775914" w:rsidRPr="00C22599">
        <w:rPr>
          <w:rFonts w:ascii="ＭＳ 明朝" w:hAnsi="ＭＳ 明朝" w:hint="eastAsia"/>
          <w:sz w:val="24"/>
        </w:rPr>
        <w:t>ことができる</w:t>
      </w:r>
      <w:r w:rsidR="00014A9E" w:rsidRPr="00C22599">
        <w:rPr>
          <w:rFonts w:ascii="ＭＳ 明朝" w:hAnsi="ＭＳ 明朝" w:hint="eastAsia"/>
          <w:sz w:val="24"/>
        </w:rPr>
        <w:t>。</w:t>
      </w:r>
    </w:p>
    <w:p w:rsidR="006E56C3" w:rsidRPr="00C22599" w:rsidRDefault="006E56C3" w:rsidP="006E56C3">
      <w:pPr>
        <w:spacing w:line="300" w:lineRule="exact"/>
        <w:rPr>
          <w:rFonts w:ascii="ＭＳ 明朝" w:hAnsi="ＭＳ 明朝" w:hint="eastAsia"/>
          <w:sz w:val="24"/>
        </w:rPr>
      </w:pPr>
    </w:p>
    <w:p w:rsidR="006E56C3" w:rsidRPr="00C22599" w:rsidRDefault="006E56C3" w:rsidP="006E56C3">
      <w:pPr>
        <w:spacing w:line="300" w:lineRule="exact"/>
        <w:rPr>
          <w:rFonts w:ascii="ＭＳ 明朝" w:hAnsi="ＭＳ 明朝" w:hint="eastAsia"/>
          <w:sz w:val="24"/>
        </w:rPr>
      </w:pPr>
      <w:r w:rsidRPr="00C22599">
        <w:rPr>
          <w:rFonts w:ascii="ＭＳ 明朝" w:hAnsi="ＭＳ 明朝" w:hint="eastAsia"/>
          <w:sz w:val="24"/>
        </w:rPr>
        <w:t>（議事録等）</w:t>
      </w:r>
    </w:p>
    <w:p w:rsidR="00014A9E" w:rsidRPr="00C22599" w:rsidRDefault="006E56C3">
      <w:pPr>
        <w:ind w:left="209" w:hangingChars="87" w:hanging="209"/>
        <w:rPr>
          <w:rFonts w:ascii="ＭＳ 明朝" w:hAnsi="ＭＳ 明朝" w:hint="eastAsia"/>
          <w:sz w:val="24"/>
        </w:rPr>
      </w:pPr>
      <w:r w:rsidRPr="00C22599">
        <w:rPr>
          <w:rFonts w:ascii="ＭＳ 明朝" w:hAnsi="ＭＳ 明朝" w:hint="eastAsia"/>
          <w:sz w:val="24"/>
        </w:rPr>
        <w:t>第</w:t>
      </w:r>
      <w:r w:rsidR="004828C9" w:rsidRPr="00C22599">
        <w:rPr>
          <w:rFonts w:ascii="ＭＳ 明朝" w:hAnsi="ＭＳ 明朝" w:hint="eastAsia"/>
          <w:sz w:val="24"/>
        </w:rPr>
        <w:t>５</w:t>
      </w:r>
      <w:r w:rsidRPr="00C22599">
        <w:rPr>
          <w:rFonts w:ascii="ＭＳ 明朝" w:hAnsi="ＭＳ 明朝" w:hint="eastAsia"/>
          <w:sz w:val="24"/>
        </w:rPr>
        <w:t xml:space="preserve">条　</w:t>
      </w:r>
      <w:r w:rsidR="00014A9E" w:rsidRPr="00C22599">
        <w:rPr>
          <w:rFonts w:ascii="ＭＳ 明朝" w:hAnsi="ＭＳ 明朝" w:hint="eastAsia"/>
          <w:sz w:val="24"/>
        </w:rPr>
        <w:t>会議の議事概要及び関係資料等（大阪府情報公開条例（平成１１年条例第３９号）第８条又は第９条の規定に該当する情報に係るものを除く。）は、会議終了後速やかに公表する。ただし、</w:t>
      </w:r>
      <w:r w:rsidR="00927633" w:rsidRPr="00C22599">
        <w:rPr>
          <w:rFonts w:ascii="ＭＳ 明朝" w:hAnsi="ＭＳ 明朝" w:hint="eastAsia"/>
          <w:sz w:val="24"/>
        </w:rPr>
        <w:t>前</w:t>
      </w:r>
      <w:r w:rsidRPr="00C22599">
        <w:rPr>
          <w:rFonts w:ascii="ＭＳ 明朝" w:hAnsi="ＭＳ 明朝" w:hint="eastAsia"/>
          <w:sz w:val="24"/>
        </w:rPr>
        <w:t>条</w:t>
      </w:r>
      <w:r w:rsidR="00927633" w:rsidRPr="00C22599">
        <w:rPr>
          <w:rFonts w:ascii="ＭＳ 明朝" w:hAnsi="ＭＳ 明朝" w:hint="eastAsia"/>
          <w:sz w:val="24"/>
        </w:rPr>
        <w:t>ただし書きにより非公開とした会議の議事概要及び関係資料等</w:t>
      </w:r>
      <w:r w:rsidR="00014A9E" w:rsidRPr="00C22599">
        <w:rPr>
          <w:rFonts w:ascii="ＭＳ 明朝" w:hAnsi="ＭＳ 明朝" w:hint="eastAsia"/>
          <w:sz w:val="24"/>
        </w:rPr>
        <w:t>については、そのおそれ</w:t>
      </w:r>
      <w:r w:rsidR="00927633" w:rsidRPr="00C22599">
        <w:rPr>
          <w:rFonts w:ascii="ＭＳ 明朝" w:hAnsi="ＭＳ 明朝" w:hint="eastAsia"/>
          <w:sz w:val="24"/>
        </w:rPr>
        <w:t>や公益上の必要</w:t>
      </w:r>
      <w:r w:rsidR="00014A9E" w:rsidRPr="00C22599">
        <w:rPr>
          <w:rFonts w:ascii="ＭＳ 明朝" w:hAnsi="ＭＳ 明朝" w:hint="eastAsia"/>
          <w:sz w:val="24"/>
        </w:rPr>
        <w:t>がなくなった</w:t>
      </w:r>
      <w:r w:rsidR="00927633" w:rsidRPr="00C22599">
        <w:rPr>
          <w:rFonts w:ascii="ＭＳ 明朝" w:hAnsi="ＭＳ 明朝" w:hint="eastAsia"/>
          <w:sz w:val="24"/>
        </w:rPr>
        <w:t>と認められる</w:t>
      </w:r>
      <w:r w:rsidR="00014A9E" w:rsidRPr="00C22599">
        <w:rPr>
          <w:rFonts w:ascii="ＭＳ 明朝" w:hAnsi="ＭＳ 明朝" w:hint="eastAsia"/>
          <w:sz w:val="24"/>
        </w:rPr>
        <w:t>段階で公表するものとする。</w:t>
      </w:r>
    </w:p>
    <w:p w:rsidR="00F416D0" w:rsidRPr="00C22599" w:rsidRDefault="00F416D0" w:rsidP="005368D4">
      <w:pPr>
        <w:spacing w:line="300" w:lineRule="exact"/>
        <w:rPr>
          <w:rFonts w:ascii="ＭＳ 明朝" w:hAnsi="ＭＳ 明朝" w:hint="eastAsia"/>
          <w:sz w:val="24"/>
        </w:rPr>
      </w:pPr>
    </w:p>
    <w:p w:rsidR="001E0E19" w:rsidRPr="00C22599" w:rsidRDefault="001E0E19" w:rsidP="005368D4">
      <w:pPr>
        <w:spacing w:line="300" w:lineRule="exact"/>
        <w:rPr>
          <w:rFonts w:ascii="ＭＳ 明朝" w:hAnsi="ＭＳ 明朝" w:hint="eastAsia"/>
          <w:sz w:val="24"/>
        </w:rPr>
      </w:pPr>
      <w:r w:rsidRPr="00C22599">
        <w:rPr>
          <w:rFonts w:ascii="ＭＳ 明朝" w:hAnsi="ＭＳ 明朝" w:hint="eastAsia"/>
          <w:sz w:val="24"/>
        </w:rPr>
        <w:t>（</w:t>
      </w:r>
      <w:r w:rsidR="00F20FA9" w:rsidRPr="00C22599">
        <w:rPr>
          <w:rFonts w:ascii="ＭＳ 明朝" w:hAnsi="ＭＳ 明朝" w:hint="eastAsia"/>
          <w:sz w:val="24"/>
        </w:rPr>
        <w:t>事務局</w:t>
      </w:r>
      <w:r w:rsidRPr="00C22599">
        <w:rPr>
          <w:rFonts w:ascii="ＭＳ 明朝" w:hAnsi="ＭＳ 明朝" w:hint="eastAsia"/>
          <w:sz w:val="24"/>
        </w:rPr>
        <w:t>）</w:t>
      </w:r>
    </w:p>
    <w:p w:rsidR="001E0E19" w:rsidRPr="001872C1" w:rsidRDefault="001E0E19" w:rsidP="00727DC1">
      <w:pPr>
        <w:spacing w:line="300" w:lineRule="exact"/>
        <w:ind w:left="209" w:hangingChars="87" w:hanging="209"/>
        <w:rPr>
          <w:rFonts w:ascii="ＭＳ 明朝" w:hAnsi="ＭＳ 明朝" w:hint="eastAsia"/>
          <w:color w:val="000000"/>
          <w:sz w:val="24"/>
        </w:rPr>
      </w:pPr>
      <w:r w:rsidRPr="00C22599">
        <w:rPr>
          <w:rFonts w:ascii="ＭＳ 明朝" w:hAnsi="ＭＳ 明朝" w:hint="eastAsia"/>
          <w:sz w:val="24"/>
        </w:rPr>
        <w:t>第</w:t>
      </w:r>
      <w:r w:rsidR="004828C9" w:rsidRPr="00C22599">
        <w:rPr>
          <w:rFonts w:ascii="ＭＳ 明朝" w:hAnsi="ＭＳ 明朝" w:hint="eastAsia"/>
          <w:sz w:val="24"/>
        </w:rPr>
        <w:t>６</w:t>
      </w:r>
      <w:r w:rsidRPr="00C22599">
        <w:rPr>
          <w:rFonts w:ascii="ＭＳ 明朝" w:hAnsi="ＭＳ 明朝" w:hint="eastAsia"/>
          <w:sz w:val="24"/>
        </w:rPr>
        <w:t xml:space="preserve">条　</w:t>
      </w:r>
      <w:r w:rsidR="00921B4A" w:rsidRPr="00C22599">
        <w:rPr>
          <w:rFonts w:ascii="ＭＳ 明朝" w:hAnsi="ＭＳ 明朝" w:hint="eastAsia"/>
          <w:sz w:val="24"/>
        </w:rPr>
        <w:t>会議</w:t>
      </w:r>
      <w:r w:rsidRPr="00C22599">
        <w:rPr>
          <w:rFonts w:ascii="ＭＳ 明朝" w:hAnsi="ＭＳ 明朝" w:hint="eastAsia"/>
          <w:sz w:val="24"/>
        </w:rPr>
        <w:t>の</w:t>
      </w:r>
      <w:r w:rsidR="00927633" w:rsidRPr="00C22599">
        <w:rPr>
          <w:rFonts w:ascii="ＭＳ 明朝" w:hAnsi="ＭＳ 明朝" w:hint="eastAsia"/>
          <w:sz w:val="24"/>
        </w:rPr>
        <w:t>事務局</w:t>
      </w:r>
      <w:r w:rsidRPr="00C22599">
        <w:rPr>
          <w:rFonts w:ascii="ＭＳ 明朝" w:hAnsi="ＭＳ 明朝" w:hint="eastAsia"/>
          <w:sz w:val="24"/>
        </w:rPr>
        <w:t>は</w:t>
      </w:r>
      <w:r w:rsidR="00EB7641" w:rsidRPr="00C22599">
        <w:rPr>
          <w:rFonts w:ascii="ＭＳ 明朝" w:hAnsi="ＭＳ 明朝" w:hint="eastAsia"/>
          <w:sz w:val="24"/>
        </w:rPr>
        <w:t>、政策企画部企画室</w:t>
      </w:r>
      <w:r w:rsidR="0008161E" w:rsidRPr="001872C1">
        <w:rPr>
          <w:rFonts w:ascii="ＭＳ 明朝" w:hAnsi="ＭＳ 明朝" w:hint="eastAsia"/>
          <w:color w:val="000000"/>
          <w:sz w:val="24"/>
        </w:rPr>
        <w:t>政策</w:t>
      </w:r>
      <w:r w:rsidR="00361AB0" w:rsidRPr="001872C1">
        <w:rPr>
          <w:rFonts w:ascii="ＭＳ 明朝" w:hAnsi="ＭＳ 明朝" w:hint="eastAsia"/>
          <w:color w:val="000000"/>
          <w:sz w:val="24"/>
        </w:rPr>
        <w:t>課</w:t>
      </w:r>
      <w:r w:rsidRPr="001872C1">
        <w:rPr>
          <w:rFonts w:ascii="ＭＳ 明朝" w:hAnsi="ＭＳ 明朝" w:hint="eastAsia"/>
          <w:color w:val="000000"/>
          <w:sz w:val="24"/>
        </w:rPr>
        <w:t>に</w:t>
      </w:r>
      <w:r w:rsidR="00927633" w:rsidRPr="001872C1">
        <w:rPr>
          <w:rFonts w:ascii="ＭＳ 明朝" w:hAnsi="ＭＳ 明朝" w:hint="eastAsia"/>
          <w:color w:val="000000"/>
          <w:sz w:val="24"/>
        </w:rPr>
        <w:t>置く</w:t>
      </w:r>
      <w:r w:rsidR="00F20FA9" w:rsidRPr="001872C1">
        <w:rPr>
          <w:rFonts w:ascii="ＭＳ 明朝" w:hAnsi="ＭＳ 明朝" w:hint="eastAsia"/>
          <w:color w:val="000000"/>
          <w:sz w:val="24"/>
        </w:rPr>
        <w:t>。</w:t>
      </w:r>
    </w:p>
    <w:p w:rsidR="00263192" w:rsidRPr="001872C1" w:rsidRDefault="00263192" w:rsidP="00727DC1">
      <w:pPr>
        <w:spacing w:line="300" w:lineRule="exact"/>
        <w:ind w:left="209" w:hangingChars="87" w:hanging="209"/>
        <w:rPr>
          <w:rFonts w:ascii="ＭＳ 明朝" w:hAnsi="ＭＳ 明朝" w:hint="eastAsia"/>
          <w:color w:val="000000"/>
          <w:sz w:val="24"/>
        </w:rPr>
      </w:pPr>
    </w:p>
    <w:p w:rsidR="00263192" w:rsidRPr="001872C1" w:rsidRDefault="00263192" w:rsidP="00727DC1">
      <w:pPr>
        <w:spacing w:line="300" w:lineRule="exact"/>
        <w:ind w:left="209" w:hangingChars="87" w:hanging="209"/>
        <w:rPr>
          <w:rFonts w:ascii="ＭＳ 明朝" w:hAnsi="ＭＳ 明朝" w:hint="eastAsia"/>
          <w:color w:val="000000"/>
          <w:sz w:val="24"/>
        </w:rPr>
      </w:pPr>
      <w:r w:rsidRPr="001872C1">
        <w:rPr>
          <w:rFonts w:ascii="ＭＳ 明朝" w:hAnsi="ＭＳ 明朝" w:hint="eastAsia"/>
          <w:color w:val="000000"/>
          <w:sz w:val="24"/>
        </w:rPr>
        <w:t>（雑則）</w:t>
      </w:r>
    </w:p>
    <w:p w:rsidR="00263192" w:rsidRPr="001872C1" w:rsidRDefault="00263192" w:rsidP="00727DC1">
      <w:pPr>
        <w:spacing w:line="300" w:lineRule="exact"/>
        <w:ind w:left="209" w:hangingChars="87" w:hanging="209"/>
        <w:rPr>
          <w:rFonts w:ascii="ＭＳ 明朝" w:hAnsi="ＭＳ 明朝" w:hint="eastAsia"/>
          <w:color w:val="000000"/>
          <w:sz w:val="24"/>
        </w:rPr>
      </w:pPr>
      <w:r w:rsidRPr="001872C1">
        <w:rPr>
          <w:rFonts w:ascii="ＭＳ 明朝" w:hAnsi="ＭＳ 明朝" w:hint="eastAsia"/>
          <w:color w:val="000000"/>
          <w:sz w:val="24"/>
        </w:rPr>
        <w:t>第</w:t>
      </w:r>
      <w:r w:rsidR="004828C9" w:rsidRPr="001872C1">
        <w:rPr>
          <w:rFonts w:ascii="ＭＳ 明朝" w:hAnsi="ＭＳ 明朝" w:hint="eastAsia"/>
          <w:color w:val="000000"/>
          <w:sz w:val="24"/>
        </w:rPr>
        <w:t>７</w:t>
      </w:r>
      <w:r w:rsidRPr="001872C1">
        <w:rPr>
          <w:rFonts w:ascii="ＭＳ 明朝" w:hAnsi="ＭＳ 明朝" w:hint="eastAsia"/>
          <w:color w:val="000000"/>
          <w:sz w:val="24"/>
        </w:rPr>
        <w:t>条　この要綱に定めるもののほか、会議の運営に関し必要な事項は、知事が会議に諮って定める。</w:t>
      </w:r>
    </w:p>
    <w:p w:rsidR="001E0E19" w:rsidRPr="001872C1" w:rsidRDefault="001E0E19" w:rsidP="005368D4">
      <w:pPr>
        <w:spacing w:line="300" w:lineRule="exact"/>
        <w:rPr>
          <w:rFonts w:ascii="ＭＳ 明朝" w:hAnsi="ＭＳ 明朝"/>
          <w:color w:val="000000"/>
          <w:sz w:val="24"/>
        </w:rPr>
      </w:pPr>
    </w:p>
    <w:p w:rsidR="001E0E19" w:rsidRPr="001872C1" w:rsidRDefault="001E0E19" w:rsidP="005368D4">
      <w:pPr>
        <w:spacing w:line="300" w:lineRule="exact"/>
        <w:rPr>
          <w:rFonts w:ascii="ＭＳ 明朝" w:hAnsi="ＭＳ 明朝" w:hint="eastAsia"/>
          <w:color w:val="000000"/>
          <w:sz w:val="24"/>
        </w:rPr>
      </w:pPr>
      <w:r w:rsidRPr="001872C1">
        <w:rPr>
          <w:rFonts w:ascii="ＭＳ 明朝" w:hAnsi="ＭＳ 明朝" w:hint="eastAsia"/>
          <w:color w:val="000000"/>
          <w:sz w:val="24"/>
        </w:rPr>
        <w:t xml:space="preserve">　　附　則</w:t>
      </w:r>
    </w:p>
    <w:p w:rsidR="004B56DC" w:rsidRPr="001872C1" w:rsidRDefault="001E0E19" w:rsidP="005368D4">
      <w:pPr>
        <w:spacing w:line="300" w:lineRule="exact"/>
        <w:rPr>
          <w:rFonts w:ascii="ＭＳ 明朝" w:hAnsi="ＭＳ 明朝" w:hint="eastAsia"/>
          <w:color w:val="000000"/>
          <w:sz w:val="24"/>
        </w:rPr>
      </w:pPr>
      <w:r w:rsidRPr="001872C1">
        <w:rPr>
          <w:rFonts w:ascii="ＭＳ 明朝" w:hAnsi="ＭＳ 明朝" w:hint="eastAsia"/>
          <w:color w:val="000000"/>
          <w:sz w:val="24"/>
        </w:rPr>
        <w:t>この要綱は</w:t>
      </w:r>
      <w:r w:rsidR="00BD4A36" w:rsidRPr="001872C1">
        <w:rPr>
          <w:rFonts w:ascii="ＭＳ 明朝" w:hAnsi="ＭＳ 明朝" w:hint="eastAsia"/>
          <w:color w:val="000000"/>
          <w:sz w:val="24"/>
        </w:rPr>
        <w:t>、平成２</w:t>
      </w:r>
      <w:r w:rsidR="00263192" w:rsidRPr="001872C1">
        <w:rPr>
          <w:rFonts w:ascii="ＭＳ 明朝" w:hAnsi="ＭＳ 明朝" w:hint="eastAsia"/>
          <w:color w:val="000000"/>
          <w:sz w:val="24"/>
        </w:rPr>
        <w:t>７</w:t>
      </w:r>
      <w:r w:rsidRPr="001872C1">
        <w:rPr>
          <w:rFonts w:ascii="ＭＳ 明朝" w:hAnsi="ＭＳ 明朝" w:hint="eastAsia"/>
          <w:color w:val="000000"/>
          <w:sz w:val="24"/>
        </w:rPr>
        <w:t>年</w:t>
      </w:r>
      <w:r w:rsidR="008F3C58" w:rsidRPr="001872C1">
        <w:rPr>
          <w:rFonts w:ascii="ＭＳ 明朝" w:hAnsi="ＭＳ 明朝" w:hint="eastAsia"/>
          <w:color w:val="000000"/>
          <w:sz w:val="24"/>
        </w:rPr>
        <w:t>６</w:t>
      </w:r>
      <w:r w:rsidRPr="001872C1">
        <w:rPr>
          <w:rFonts w:ascii="ＭＳ 明朝" w:hAnsi="ＭＳ 明朝" w:hint="eastAsia"/>
          <w:color w:val="000000"/>
          <w:sz w:val="24"/>
        </w:rPr>
        <w:t>月</w:t>
      </w:r>
      <w:r w:rsidR="008F3C58" w:rsidRPr="001872C1">
        <w:rPr>
          <w:rFonts w:ascii="ＭＳ 明朝" w:hAnsi="ＭＳ 明朝" w:hint="eastAsia"/>
          <w:color w:val="000000"/>
          <w:sz w:val="24"/>
        </w:rPr>
        <w:t>１９</w:t>
      </w:r>
      <w:r w:rsidRPr="001872C1">
        <w:rPr>
          <w:rFonts w:ascii="ＭＳ 明朝" w:hAnsi="ＭＳ 明朝" w:hint="eastAsia"/>
          <w:color w:val="000000"/>
          <w:sz w:val="24"/>
        </w:rPr>
        <w:t>日から施行する。</w:t>
      </w:r>
    </w:p>
    <w:p w:rsidR="0008161E" w:rsidRPr="001872C1" w:rsidRDefault="0008161E" w:rsidP="0008161E">
      <w:pPr>
        <w:spacing w:line="300" w:lineRule="exact"/>
        <w:rPr>
          <w:rFonts w:ascii="ＭＳ 明朝" w:hAnsi="ＭＳ 明朝"/>
          <w:color w:val="000000"/>
          <w:sz w:val="24"/>
        </w:rPr>
      </w:pPr>
    </w:p>
    <w:p w:rsidR="0008161E" w:rsidRPr="001872C1" w:rsidRDefault="0008161E" w:rsidP="0008161E">
      <w:pPr>
        <w:spacing w:line="300" w:lineRule="exact"/>
        <w:rPr>
          <w:rFonts w:ascii="ＭＳ 明朝" w:hAnsi="ＭＳ 明朝" w:hint="eastAsia"/>
          <w:color w:val="000000"/>
          <w:sz w:val="24"/>
        </w:rPr>
      </w:pPr>
      <w:r w:rsidRPr="001872C1">
        <w:rPr>
          <w:rFonts w:ascii="ＭＳ 明朝" w:hAnsi="ＭＳ 明朝" w:hint="eastAsia"/>
          <w:color w:val="000000"/>
          <w:sz w:val="24"/>
        </w:rPr>
        <w:t xml:space="preserve">　　附　則</w:t>
      </w:r>
    </w:p>
    <w:p w:rsidR="0008161E" w:rsidRPr="001872C1" w:rsidRDefault="0008161E" w:rsidP="0008161E">
      <w:pPr>
        <w:spacing w:line="300" w:lineRule="exact"/>
        <w:rPr>
          <w:rFonts w:ascii="ＭＳ 明朝" w:hAnsi="ＭＳ 明朝" w:hint="eastAsia"/>
          <w:color w:val="000000"/>
          <w:sz w:val="24"/>
        </w:rPr>
      </w:pPr>
      <w:r w:rsidRPr="001872C1">
        <w:rPr>
          <w:rFonts w:ascii="ＭＳ 明朝" w:hAnsi="ＭＳ 明朝" w:hint="eastAsia"/>
          <w:color w:val="000000"/>
          <w:sz w:val="24"/>
        </w:rPr>
        <w:t>この要綱は、平成２９年９月</w:t>
      </w:r>
      <w:r w:rsidR="00A5563E" w:rsidRPr="001872C1">
        <w:rPr>
          <w:rFonts w:ascii="ＭＳ 明朝" w:hAnsi="ＭＳ 明朝" w:hint="eastAsia"/>
          <w:color w:val="000000"/>
          <w:sz w:val="24"/>
        </w:rPr>
        <w:t>１４</w:t>
      </w:r>
      <w:r w:rsidRPr="001872C1">
        <w:rPr>
          <w:rFonts w:ascii="ＭＳ 明朝" w:hAnsi="ＭＳ 明朝" w:hint="eastAsia"/>
          <w:color w:val="000000"/>
          <w:sz w:val="24"/>
        </w:rPr>
        <w:t>日から施行する。</w:t>
      </w:r>
    </w:p>
    <w:p w:rsidR="0008161E" w:rsidRPr="0008161E" w:rsidRDefault="0008161E" w:rsidP="005368D4">
      <w:pPr>
        <w:spacing w:line="300" w:lineRule="exact"/>
        <w:rPr>
          <w:rFonts w:ascii="ＭＳ 明朝" w:hAnsi="ＭＳ 明朝" w:hint="eastAsia"/>
          <w:sz w:val="24"/>
        </w:rPr>
      </w:pPr>
    </w:p>
    <w:sectPr w:rsidR="0008161E" w:rsidRPr="0008161E" w:rsidSect="00167DB8">
      <w:pgSz w:w="11906" w:h="16838" w:code="9"/>
      <w:pgMar w:top="1701" w:right="1021" w:bottom="1248"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BF" w:rsidRDefault="00D00CBF" w:rsidP="00F541C2">
      <w:r>
        <w:separator/>
      </w:r>
    </w:p>
  </w:endnote>
  <w:endnote w:type="continuationSeparator" w:id="0">
    <w:p w:rsidR="00D00CBF" w:rsidRDefault="00D00CBF" w:rsidP="00F5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BF" w:rsidRDefault="00D00CBF" w:rsidP="00F541C2">
      <w:r>
        <w:separator/>
      </w:r>
    </w:p>
  </w:footnote>
  <w:footnote w:type="continuationSeparator" w:id="0">
    <w:p w:rsidR="00D00CBF" w:rsidRDefault="00D00CBF" w:rsidP="00F5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F2B"/>
    <w:multiLevelType w:val="hybridMultilevel"/>
    <w:tmpl w:val="D53E5BA2"/>
    <w:lvl w:ilvl="0" w:tplc="AAF61292">
      <w:start w:val="1"/>
      <w:numFmt w:val="decimalFullWidth"/>
      <w:lvlText w:val="（%1）"/>
      <w:lvlJc w:val="left"/>
      <w:pPr>
        <w:tabs>
          <w:tab w:val="num" w:pos="1260"/>
        </w:tabs>
        <w:ind w:left="1260" w:hanging="420"/>
      </w:pPr>
      <w:rPr>
        <w:rFonts w:ascii="ＭＳ ゴシック" w:eastAsia="ＭＳ ゴシック" w:hAnsi="ＭＳ ゴシック"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EF6BA6"/>
    <w:multiLevelType w:val="multilevel"/>
    <w:tmpl w:val="94D2E030"/>
    <w:lvl w:ilvl="0">
      <w:start w:val="1"/>
      <w:numFmt w:val="decimalFullWidth"/>
      <w:lvlText w:val="（%1）"/>
      <w:lvlJc w:val="left"/>
      <w:pPr>
        <w:tabs>
          <w:tab w:val="num" w:pos="1260"/>
        </w:tabs>
        <w:ind w:left="1260" w:hanging="420"/>
      </w:pPr>
      <w:rPr>
        <w:rFonts w:ascii="Times New Roman" w:eastAsia="Times New Roman" w:hAnsi="Times New Roman" w:cs="Times New Roman"/>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51"/>
    <w:rsid w:val="00014A9E"/>
    <w:rsid w:val="0002662B"/>
    <w:rsid w:val="0002714D"/>
    <w:rsid w:val="0003242B"/>
    <w:rsid w:val="0003252C"/>
    <w:rsid w:val="00040CF3"/>
    <w:rsid w:val="0008161E"/>
    <w:rsid w:val="00084E8A"/>
    <w:rsid w:val="000934CE"/>
    <w:rsid w:val="000B273E"/>
    <w:rsid w:val="000C14A7"/>
    <w:rsid w:val="000C60F4"/>
    <w:rsid w:val="00106973"/>
    <w:rsid w:val="001309C2"/>
    <w:rsid w:val="00132384"/>
    <w:rsid w:val="001353FC"/>
    <w:rsid w:val="00167DB8"/>
    <w:rsid w:val="001872C1"/>
    <w:rsid w:val="001B1050"/>
    <w:rsid w:val="001D2705"/>
    <w:rsid w:val="001D30C7"/>
    <w:rsid w:val="001E0E19"/>
    <w:rsid w:val="001F4788"/>
    <w:rsid w:val="002015FB"/>
    <w:rsid w:val="0022377B"/>
    <w:rsid w:val="00263192"/>
    <w:rsid w:val="00273E7D"/>
    <w:rsid w:val="00275241"/>
    <w:rsid w:val="00354874"/>
    <w:rsid w:val="00361AB0"/>
    <w:rsid w:val="003E4E94"/>
    <w:rsid w:val="00440C02"/>
    <w:rsid w:val="004428B9"/>
    <w:rsid w:val="004828C9"/>
    <w:rsid w:val="004B56DC"/>
    <w:rsid w:val="004E4AA4"/>
    <w:rsid w:val="004E6139"/>
    <w:rsid w:val="005368D4"/>
    <w:rsid w:val="00550BE7"/>
    <w:rsid w:val="00574478"/>
    <w:rsid w:val="005D0133"/>
    <w:rsid w:val="005E51BB"/>
    <w:rsid w:val="00627D72"/>
    <w:rsid w:val="006D61DA"/>
    <w:rsid w:val="006E56C3"/>
    <w:rsid w:val="00727DC1"/>
    <w:rsid w:val="007461D3"/>
    <w:rsid w:val="00775914"/>
    <w:rsid w:val="00781E3B"/>
    <w:rsid w:val="00856FBE"/>
    <w:rsid w:val="00885F91"/>
    <w:rsid w:val="008879F4"/>
    <w:rsid w:val="008A4FFE"/>
    <w:rsid w:val="008F3C58"/>
    <w:rsid w:val="00921B4A"/>
    <w:rsid w:val="00927633"/>
    <w:rsid w:val="0095020B"/>
    <w:rsid w:val="00A5563E"/>
    <w:rsid w:val="00A649D7"/>
    <w:rsid w:val="00A82B73"/>
    <w:rsid w:val="00AA6D59"/>
    <w:rsid w:val="00AD12EB"/>
    <w:rsid w:val="00B1178C"/>
    <w:rsid w:val="00B40CFE"/>
    <w:rsid w:val="00BA4408"/>
    <w:rsid w:val="00BB30CE"/>
    <w:rsid w:val="00BD4A36"/>
    <w:rsid w:val="00C11172"/>
    <w:rsid w:val="00C22599"/>
    <w:rsid w:val="00C30609"/>
    <w:rsid w:val="00C5464D"/>
    <w:rsid w:val="00C54D51"/>
    <w:rsid w:val="00C67C0F"/>
    <w:rsid w:val="00D00CBF"/>
    <w:rsid w:val="00D53FB8"/>
    <w:rsid w:val="00D618D2"/>
    <w:rsid w:val="00D77E13"/>
    <w:rsid w:val="00DC0CED"/>
    <w:rsid w:val="00EB7641"/>
    <w:rsid w:val="00F20FA9"/>
    <w:rsid w:val="00F416D0"/>
    <w:rsid w:val="00F43295"/>
    <w:rsid w:val="00F541C2"/>
    <w:rsid w:val="00F60E67"/>
    <w:rsid w:val="00F71A00"/>
    <w:rsid w:val="00F82116"/>
    <w:rsid w:val="00FE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6F1C58-F1A7-4242-B753-9E96BFF5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qFormat/>
    <w:rsid w:val="00F416D0"/>
    <w:rPr>
      <w:b/>
      <w:bCs/>
      <w:i w:val="0"/>
      <w:iCs w:val="0"/>
    </w:rPr>
  </w:style>
  <w:style w:type="paragraph" w:styleId="a4">
    <w:name w:val="Balloon Text"/>
    <w:basedOn w:val="a"/>
    <w:semiHidden/>
    <w:rsid w:val="00F82116"/>
    <w:rPr>
      <w:rFonts w:ascii="Arial" w:eastAsia="ＭＳ ゴシック" w:hAnsi="Arial"/>
      <w:sz w:val="18"/>
      <w:szCs w:val="18"/>
    </w:rPr>
  </w:style>
  <w:style w:type="paragraph" w:styleId="a5">
    <w:name w:val="header"/>
    <w:basedOn w:val="a"/>
    <w:link w:val="a6"/>
    <w:rsid w:val="00F541C2"/>
    <w:pPr>
      <w:tabs>
        <w:tab w:val="center" w:pos="4252"/>
        <w:tab w:val="right" w:pos="8504"/>
      </w:tabs>
      <w:snapToGrid w:val="0"/>
    </w:pPr>
  </w:style>
  <w:style w:type="character" w:customStyle="1" w:styleId="a6">
    <w:name w:val="ヘッダー (文字)"/>
    <w:link w:val="a5"/>
    <w:rsid w:val="00F541C2"/>
    <w:rPr>
      <w:kern w:val="2"/>
      <w:sz w:val="21"/>
      <w:szCs w:val="24"/>
    </w:rPr>
  </w:style>
  <w:style w:type="paragraph" w:styleId="a7">
    <w:name w:val="footer"/>
    <w:basedOn w:val="a"/>
    <w:link w:val="a8"/>
    <w:rsid w:val="00F541C2"/>
    <w:pPr>
      <w:tabs>
        <w:tab w:val="center" w:pos="4252"/>
        <w:tab w:val="right" w:pos="8504"/>
      </w:tabs>
      <w:snapToGrid w:val="0"/>
    </w:pPr>
  </w:style>
  <w:style w:type="character" w:customStyle="1" w:styleId="a8">
    <w:name w:val="フッター (文字)"/>
    <w:link w:val="a7"/>
    <w:rsid w:val="00F541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大阪府戦略本部設置要綱</vt:lpstr>
      <vt:lpstr>大阪府戦略本部設置要綱</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大阪府戦略本部設置要綱</dc:title>
  <dc:subject/>
  <dc:creator>大阪府職員端末機１７年度１２月調達</dc:creator>
  <cp:keywords/>
  <cp:lastModifiedBy>西脇　大史</cp:lastModifiedBy>
  <cp:revision>2</cp:revision>
  <cp:lastPrinted>2015-04-23T05:36:00Z</cp:lastPrinted>
  <dcterms:created xsi:type="dcterms:W3CDTF">2022-12-22T09:09:00Z</dcterms:created>
  <dcterms:modified xsi:type="dcterms:W3CDTF">2022-12-22T09:09:00Z</dcterms:modified>
</cp:coreProperties>
</file>