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9F93" w14:textId="08BA78D0" w:rsidR="0032392A" w:rsidRDefault="0086663A" w:rsidP="00381FE7">
      <w:pPr>
        <w:spacing w:line="360" w:lineRule="exact"/>
        <w:jc w:val="center"/>
        <w:rPr>
          <w:sz w:val="28"/>
        </w:rPr>
      </w:pPr>
      <w:r>
        <w:rPr>
          <w:rFonts w:hint="eastAsia"/>
          <w:noProof/>
          <w:sz w:val="28"/>
          <w:lang w:val="ja-JP"/>
        </w:rPr>
        <mc:AlternateContent>
          <mc:Choice Requires="wps">
            <w:drawing>
              <wp:anchor distT="0" distB="0" distL="114300" distR="114300" simplePos="0" relativeHeight="251659264" behindDoc="0" locked="0" layoutInCell="1" allowOverlap="1" wp14:anchorId="74B976BC" wp14:editId="4B8B11CA">
                <wp:simplePos x="0" y="0"/>
                <wp:positionH relativeFrom="column">
                  <wp:posOffset>8185150</wp:posOffset>
                </wp:positionH>
                <wp:positionV relativeFrom="paragraph">
                  <wp:posOffset>-546100</wp:posOffset>
                </wp:positionV>
                <wp:extent cx="1225550" cy="425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425450"/>
                        </a:xfrm>
                        <a:prstGeom prst="rect">
                          <a:avLst/>
                        </a:prstGeom>
                        <a:solidFill>
                          <a:schemeClr val="lt1"/>
                        </a:solidFill>
                        <a:ln w="6350">
                          <a:noFill/>
                        </a:ln>
                      </wps:spPr>
                      <wps:txbx>
                        <w:txbxContent>
                          <w:p w14:paraId="22ECFA2B" w14:textId="4869B84E" w:rsidR="0086663A" w:rsidRDefault="0086663A">
                            <w:r>
                              <w:rPr>
                                <w:rFonts w:hint="eastAsia"/>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976BC" id="_x0000_t202" coordsize="21600,21600" o:spt="202" path="m,l,21600r21600,l21600,xe">
                <v:stroke joinstyle="miter"/>
                <v:path gradientshapeok="t" o:connecttype="rect"/>
              </v:shapetype>
              <v:shape id="テキスト ボックス 1" o:spid="_x0000_s1026" type="#_x0000_t202" style="position:absolute;left:0;text-align:left;margin-left:644.5pt;margin-top:-43pt;width:96.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" fillcolor="white [3201]" stroked="f" strokeweight=".5pt">
                <v:textbox>
                  <w:txbxContent>
                    <w:p w14:paraId="22ECFA2B" w14:textId="4869B84E" w:rsidR="0086663A" w:rsidRDefault="0086663A">
                      <w:r>
                        <w:rPr>
                          <w:rFonts w:hint="eastAsia"/>
                        </w:rPr>
                        <w:t>〔参考資料２〕</w:t>
                      </w:r>
                    </w:p>
                  </w:txbxContent>
                </v:textbox>
              </v:shape>
            </w:pict>
          </mc:Fallback>
        </mc:AlternateContent>
      </w:r>
      <w:r w:rsidR="00381FE7">
        <w:rPr>
          <w:rFonts w:hint="eastAsia"/>
          <w:sz w:val="28"/>
        </w:rPr>
        <w:t>令和</w:t>
      </w:r>
      <w:r w:rsidR="00690C1D">
        <w:rPr>
          <w:rFonts w:hint="eastAsia"/>
          <w:sz w:val="28"/>
        </w:rPr>
        <w:t>５</w:t>
      </w:r>
      <w:r w:rsidR="00381FE7">
        <w:rPr>
          <w:rFonts w:hint="eastAsia"/>
          <w:sz w:val="28"/>
        </w:rPr>
        <w:t>年度モニタリング評価実施による改善のための対応方針</w:t>
      </w:r>
    </w:p>
    <w:p w14:paraId="379FB207" w14:textId="77777777" w:rsidR="00381FE7" w:rsidRDefault="00381FE7" w:rsidP="00381FE7">
      <w:pPr>
        <w:spacing w:line="360" w:lineRule="exact"/>
        <w:jc w:val="center"/>
        <w:rPr>
          <w:sz w:val="28"/>
        </w:rPr>
      </w:pPr>
    </w:p>
    <w:p w14:paraId="047D9867" w14:textId="77777777" w:rsidR="00381FE7" w:rsidRDefault="00381FE7" w:rsidP="00381FE7">
      <w:pPr>
        <w:wordWrap w:val="0"/>
        <w:spacing w:line="360" w:lineRule="exact"/>
        <w:jc w:val="right"/>
        <w:rPr>
          <w:sz w:val="24"/>
          <w:szCs w:val="24"/>
        </w:rPr>
      </w:pPr>
      <w:r>
        <w:rPr>
          <w:rFonts w:hint="eastAsia"/>
          <w:sz w:val="24"/>
          <w:szCs w:val="24"/>
        </w:rPr>
        <w:t xml:space="preserve">施設名：花の文化園　　</w:t>
      </w:r>
    </w:p>
    <w:tbl>
      <w:tblPr>
        <w:tblStyle w:val="a3"/>
        <w:tblW w:w="0" w:type="auto"/>
        <w:tblLook w:val="04A0" w:firstRow="1" w:lastRow="0" w:firstColumn="1" w:lastColumn="0" w:noHBand="0" w:noVBand="1"/>
      </w:tblPr>
      <w:tblGrid>
        <w:gridCol w:w="1696"/>
        <w:gridCol w:w="1985"/>
        <w:gridCol w:w="3544"/>
        <w:gridCol w:w="3402"/>
        <w:gridCol w:w="4041"/>
      </w:tblGrid>
      <w:tr w:rsidR="00EC3B78" w14:paraId="2E01D217" w14:textId="77777777" w:rsidTr="00EC3B78">
        <w:trPr>
          <w:trHeight w:val="360"/>
        </w:trPr>
        <w:tc>
          <w:tcPr>
            <w:tcW w:w="1696" w:type="dxa"/>
            <w:vMerge w:val="restart"/>
            <w:vAlign w:val="center"/>
          </w:tcPr>
          <w:p w14:paraId="614C636F" w14:textId="77777777" w:rsidR="00EC3B78" w:rsidRDefault="00EC3B78" w:rsidP="00381FE7">
            <w:pPr>
              <w:spacing w:line="360" w:lineRule="exact"/>
              <w:jc w:val="center"/>
              <w:rPr>
                <w:sz w:val="24"/>
                <w:szCs w:val="24"/>
              </w:rPr>
            </w:pPr>
            <w:r>
              <w:rPr>
                <w:rFonts w:hint="eastAsia"/>
                <w:sz w:val="24"/>
                <w:szCs w:val="24"/>
              </w:rPr>
              <w:t>評価項目</w:t>
            </w:r>
          </w:p>
        </w:tc>
        <w:tc>
          <w:tcPr>
            <w:tcW w:w="1985" w:type="dxa"/>
            <w:vMerge w:val="restart"/>
            <w:vAlign w:val="center"/>
          </w:tcPr>
          <w:p w14:paraId="4A8F861F" w14:textId="77777777" w:rsidR="00EC3B78" w:rsidRDefault="00EC3B78" w:rsidP="00381FE7">
            <w:pPr>
              <w:spacing w:line="360" w:lineRule="exact"/>
              <w:jc w:val="center"/>
              <w:rPr>
                <w:sz w:val="24"/>
                <w:szCs w:val="24"/>
              </w:rPr>
            </w:pPr>
            <w:r>
              <w:rPr>
                <w:rFonts w:hint="eastAsia"/>
                <w:sz w:val="24"/>
                <w:szCs w:val="24"/>
              </w:rPr>
              <w:t>評価基準</w:t>
            </w:r>
          </w:p>
        </w:tc>
        <w:tc>
          <w:tcPr>
            <w:tcW w:w="3544" w:type="dxa"/>
            <w:vMerge w:val="restart"/>
            <w:tcBorders>
              <w:right w:val="double" w:sz="4" w:space="0" w:color="auto"/>
            </w:tcBorders>
            <w:vAlign w:val="center"/>
          </w:tcPr>
          <w:p w14:paraId="06E31136" w14:textId="77777777" w:rsidR="00EC3B78" w:rsidRDefault="00EC3B78" w:rsidP="00381FE7">
            <w:pPr>
              <w:spacing w:line="360" w:lineRule="exact"/>
              <w:jc w:val="center"/>
              <w:rPr>
                <w:sz w:val="24"/>
                <w:szCs w:val="24"/>
              </w:rPr>
            </w:pPr>
            <w:r>
              <w:rPr>
                <w:rFonts w:hint="eastAsia"/>
                <w:sz w:val="24"/>
                <w:szCs w:val="24"/>
              </w:rPr>
              <w:t>令和５年度</w:t>
            </w:r>
          </w:p>
          <w:p w14:paraId="7F192335" w14:textId="70FF22B3" w:rsidR="00EC3B78" w:rsidRDefault="00EC3B78" w:rsidP="00381FE7">
            <w:pPr>
              <w:spacing w:line="360" w:lineRule="exact"/>
              <w:jc w:val="center"/>
              <w:rPr>
                <w:sz w:val="24"/>
                <w:szCs w:val="24"/>
              </w:rPr>
            </w:pPr>
            <w:r>
              <w:rPr>
                <w:rFonts w:hint="eastAsia"/>
                <w:sz w:val="24"/>
                <w:szCs w:val="24"/>
              </w:rPr>
              <w:t>評価委員会の指摘・提言等</w:t>
            </w:r>
          </w:p>
        </w:tc>
        <w:tc>
          <w:tcPr>
            <w:tcW w:w="7443" w:type="dxa"/>
            <w:gridSpan w:val="2"/>
            <w:tcBorders>
              <w:left w:val="double" w:sz="4" w:space="0" w:color="auto"/>
            </w:tcBorders>
            <w:vAlign w:val="center"/>
          </w:tcPr>
          <w:p w14:paraId="02FC8EE0" w14:textId="07573155" w:rsidR="00EC3B78" w:rsidRDefault="00EC3B78" w:rsidP="00381FE7">
            <w:pPr>
              <w:spacing w:line="360" w:lineRule="exact"/>
              <w:jc w:val="center"/>
              <w:rPr>
                <w:sz w:val="24"/>
                <w:szCs w:val="24"/>
              </w:rPr>
            </w:pPr>
            <w:r>
              <w:rPr>
                <w:rFonts w:hint="eastAsia"/>
                <w:sz w:val="24"/>
                <w:szCs w:val="24"/>
              </w:rPr>
              <w:t>令和６年度以降</w:t>
            </w:r>
          </w:p>
        </w:tc>
      </w:tr>
      <w:tr w:rsidR="00181344" w14:paraId="1E541B30" w14:textId="77777777" w:rsidTr="00EC3B78">
        <w:trPr>
          <w:trHeight w:val="360"/>
        </w:trPr>
        <w:tc>
          <w:tcPr>
            <w:tcW w:w="1696" w:type="dxa"/>
            <w:vMerge/>
            <w:vAlign w:val="center"/>
          </w:tcPr>
          <w:p w14:paraId="75E2BB5E" w14:textId="77777777" w:rsidR="00181344" w:rsidRDefault="00181344" w:rsidP="00381FE7">
            <w:pPr>
              <w:spacing w:line="360" w:lineRule="exact"/>
              <w:jc w:val="center"/>
              <w:rPr>
                <w:rFonts w:hint="eastAsia"/>
                <w:sz w:val="24"/>
                <w:szCs w:val="24"/>
              </w:rPr>
            </w:pPr>
          </w:p>
        </w:tc>
        <w:tc>
          <w:tcPr>
            <w:tcW w:w="1985" w:type="dxa"/>
            <w:vMerge/>
            <w:vAlign w:val="center"/>
          </w:tcPr>
          <w:p w14:paraId="163B0EDF" w14:textId="77777777" w:rsidR="00181344" w:rsidRDefault="00181344" w:rsidP="00381FE7">
            <w:pPr>
              <w:spacing w:line="360" w:lineRule="exact"/>
              <w:jc w:val="center"/>
              <w:rPr>
                <w:rFonts w:hint="eastAsia"/>
                <w:sz w:val="24"/>
                <w:szCs w:val="24"/>
              </w:rPr>
            </w:pPr>
          </w:p>
        </w:tc>
        <w:tc>
          <w:tcPr>
            <w:tcW w:w="3544" w:type="dxa"/>
            <w:vMerge/>
            <w:tcBorders>
              <w:right w:val="double" w:sz="4" w:space="0" w:color="auto"/>
            </w:tcBorders>
            <w:vAlign w:val="center"/>
          </w:tcPr>
          <w:p w14:paraId="72B62F17" w14:textId="77777777" w:rsidR="00181344" w:rsidRDefault="00181344" w:rsidP="00381FE7">
            <w:pPr>
              <w:spacing w:line="360" w:lineRule="exact"/>
              <w:jc w:val="center"/>
              <w:rPr>
                <w:rFonts w:hint="eastAsia"/>
                <w:sz w:val="24"/>
                <w:szCs w:val="24"/>
              </w:rPr>
            </w:pPr>
          </w:p>
        </w:tc>
        <w:tc>
          <w:tcPr>
            <w:tcW w:w="3402" w:type="dxa"/>
            <w:tcBorders>
              <w:left w:val="double" w:sz="4" w:space="0" w:color="auto"/>
            </w:tcBorders>
            <w:vAlign w:val="center"/>
          </w:tcPr>
          <w:p w14:paraId="52397A65" w14:textId="22CC6196" w:rsidR="00181344" w:rsidRDefault="00EC3B78" w:rsidP="00381FE7">
            <w:pPr>
              <w:spacing w:line="360" w:lineRule="exact"/>
              <w:jc w:val="center"/>
              <w:rPr>
                <w:rFonts w:hint="eastAsia"/>
                <w:sz w:val="24"/>
                <w:szCs w:val="24"/>
              </w:rPr>
            </w:pPr>
            <w:r>
              <w:rPr>
                <w:rFonts w:hint="eastAsia"/>
                <w:sz w:val="24"/>
                <w:szCs w:val="24"/>
              </w:rPr>
              <w:t>改善のための対応方針</w:t>
            </w:r>
          </w:p>
        </w:tc>
        <w:tc>
          <w:tcPr>
            <w:tcW w:w="4041" w:type="dxa"/>
            <w:vAlign w:val="center"/>
          </w:tcPr>
          <w:p w14:paraId="0219440B" w14:textId="6F7E094B" w:rsidR="00181344" w:rsidRDefault="00EC3B78" w:rsidP="00381FE7">
            <w:pPr>
              <w:spacing w:line="360" w:lineRule="exact"/>
              <w:jc w:val="center"/>
              <w:rPr>
                <w:rFonts w:hint="eastAsia"/>
                <w:sz w:val="24"/>
                <w:szCs w:val="24"/>
              </w:rPr>
            </w:pPr>
            <w:r>
              <w:rPr>
                <w:rFonts w:hint="eastAsia"/>
                <w:sz w:val="24"/>
                <w:szCs w:val="24"/>
              </w:rPr>
              <w:t>事業計画等への反映</w:t>
            </w:r>
          </w:p>
        </w:tc>
      </w:tr>
      <w:tr w:rsidR="00D1248C" w14:paraId="1E5AC00B" w14:textId="77777777" w:rsidTr="00EC3B78">
        <w:trPr>
          <w:trHeight w:val="450"/>
        </w:trPr>
        <w:tc>
          <w:tcPr>
            <w:tcW w:w="1696" w:type="dxa"/>
          </w:tcPr>
          <w:p w14:paraId="23190ACD" w14:textId="18C0A226" w:rsidR="00D727C6" w:rsidRDefault="00D727C6" w:rsidP="00D1248C">
            <w:pPr>
              <w:spacing w:line="360" w:lineRule="exact"/>
              <w:rPr>
                <w:sz w:val="24"/>
                <w:szCs w:val="24"/>
              </w:rPr>
            </w:pPr>
            <w:r w:rsidRPr="00D727C6">
              <w:rPr>
                <w:rFonts w:hint="eastAsia"/>
                <w:sz w:val="24"/>
                <w:szCs w:val="24"/>
              </w:rPr>
              <w:t>Ⅰ</w:t>
            </w:r>
            <w:r>
              <w:rPr>
                <w:rFonts w:hint="eastAsia"/>
                <w:sz w:val="24"/>
                <w:szCs w:val="24"/>
              </w:rPr>
              <w:t>－</w:t>
            </w:r>
            <w:r w:rsidRPr="00D727C6">
              <w:rPr>
                <w:rFonts w:hint="eastAsia"/>
                <w:sz w:val="24"/>
                <w:szCs w:val="24"/>
              </w:rPr>
              <w:t>１施設の効用を最大限に発揮するための方策</w:t>
            </w:r>
          </w:p>
          <w:p w14:paraId="16E57500" w14:textId="24F86CC6" w:rsidR="00D1248C" w:rsidRDefault="00D1248C" w:rsidP="00D1248C">
            <w:pPr>
              <w:spacing w:line="360" w:lineRule="exact"/>
              <w:rPr>
                <w:sz w:val="24"/>
                <w:szCs w:val="24"/>
              </w:rPr>
            </w:pPr>
          </w:p>
        </w:tc>
        <w:tc>
          <w:tcPr>
            <w:tcW w:w="1985" w:type="dxa"/>
          </w:tcPr>
          <w:p w14:paraId="7BC6391E" w14:textId="465E88DB" w:rsidR="00D1248C" w:rsidRDefault="00D727C6" w:rsidP="00D1248C">
            <w:pPr>
              <w:spacing w:line="360" w:lineRule="exact"/>
              <w:ind w:left="480" w:hangingChars="200" w:hanging="480"/>
              <w:rPr>
                <w:sz w:val="24"/>
                <w:szCs w:val="24"/>
              </w:rPr>
            </w:pPr>
            <w:r w:rsidRPr="00D727C6">
              <w:rPr>
                <w:rFonts w:hint="eastAsia"/>
                <w:sz w:val="24"/>
                <w:szCs w:val="24"/>
              </w:rPr>
              <w:t>（１）花に憩い、花に学び、花で交流する場を提供する業務</w:t>
            </w:r>
          </w:p>
        </w:tc>
        <w:tc>
          <w:tcPr>
            <w:tcW w:w="3544" w:type="dxa"/>
            <w:tcBorders>
              <w:right w:val="double" w:sz="4" w:space="0" w:color="auto"/>
            </w:tcBorders>
          </w:tcPr>
          <w:p w14:paraId="72E3901D" w14:textId="77777777" w:rsidR="00D727C6" w:rsidRPr="00D727C6" w:rsidRDefault="00D727C6" w:rsidP="00D727C6">
            <w:pPr>
              <w:spacing w:line="360" w:lineRule="exact"/>
              <w:rPr>
                <w:sz w:val="24"/>
                <w:szCs w:val="24"/>
              </w:rPr>
            </w:pPr>
            <w:r w:rsidRPr="00D727C6">
              <w:rPr>
                <w:rFonts w:hint="eastAsia"/>
                <w:sz w:val="24"/>
                <w:szCs w:val="24"/>
              </w:rPr>
              <w:t>・花きに関する取組および集客力のあるコンテンツを利用した取組について努力されたい。</w:t>
            </w:r>
          </w:p>
          <w:p w14:paraId="1F1C9376" w14:textId="4262DCD4" w:rsidR="00D727C6" w:rsidRPr="00D727C6" w:rsidRDefault="00A36080" w:rsidP="00A36080">
            <w:pPr>
              <w:spacing w:line="360" w:lineRule="exact"/>
              <w:rPr>
                <w:sz w:val="24"/>
                <w:szCs w:val="24"/>
              </w:rPr>
            </w:pPr>
            <w:r>
              <w:rPr>
                <w:rFonts w:hint="eastAsia"/>
                <w:sz w:val="24"/>
                <w:szCs w:val="24"/>
              </w:rPr>
              <w:t>・</w:t>
            </w:r>
            <w:r w:rsidR="00D727C6" w:rsidRPr="00D727C6">
              <w:rPr>
                <w:rFonts w:hint="eastAsia"/>
                <w:sz w:val="24"/>
                <w:szCs w:val="24"/>
              </w:rPr>
              <w:t>利用者がスムーズに園内を回ることができるよう案内板を設置する等工夫をなされたい。</w:t>
            </w:r>
          </w:p>
          <w:p w14:paraId="174577E3" w14:textId="15227B1C" w:rsidR="00690C1D" w:rsidRDefault="00D727C6" w:rsidP="00D727C6">
            <w:pPr>
              <w:spacing w:line="360" w:lineRule="exact"/>
              <w:rPr>
                <w:sz w:val="24"/>
                <w:szCs w:val="24"/>
              </w:rPr>
            </w:pPr>
            <w:r w:rsidRPr="00D727C6">
              <w:rPr>
                <w:rFonts w:hint="eastAsia"/>
                <w:sz w:val="24"/>
                <w:szCs w:val="24"/>
              </w:rPr>
              <w:t>・園内案内できる従業員を</w:t>
            </w:r>
            <w:r w:rsidR="00181344">
              <w:rPr>
                <w:rFonts w:hint="eastAsia"/>
                <w:sz w:val="24"/>
                <w:szCs w:val="24"/>
              </w:rPr>
              <w:t>適切に</w:t>
            </w:r>
            <w:r w:rsidRPr="00D727C6">
              <w:rPr>
                <w:rFonts w:hint="eastAsia"/>
                <w:sz w:val="24"/>
                <w:szCs w:val="24"/>
              </w:rPr>
              <w:t>配置するなど、案内板とともに人員体</w:t>
            </w:r>
            <w:r w:rsidR="00A36080" w:rsidRPr="00A36080">
              <w:rPr>
                <w:rFonts w:hint="eastAsia"/>
                <w:sz w:val="24"/>
                <w:szCs w:val="24"/>
              </w:rPr>
              <w:t>制についても工夫されたい。</w:t>
            </w:r>
          </w:p>
        </w:tc>
        <w:tc>
          <w:tcPr>
            <w:tcW w:w="3402" w:type="dxa"/>
            <w:tcBorders>
              <w:left w:val="double" w:sz="4" w:space="0" w:color="auto"/>
            </w:tcBorders>
          </w:tcPr>
          <w:p w14:paraId="3F0C7B98" w14:textId="29AF3EA4" w:rsidR="00D1248C" w:rsidRDefault="00F27248" w:rsidP="00D1248C">
            <w:pPr>
              <w:spacing w:line="360" w:lineRule="exact"/>
              <w:rPr>
                <w:sz w:val="24"/>
                <w:szCs w:val="24"/>
              </w:rPr>
            </w:pPr>
            <w:r>
              <w:rPr>
                <w:rFonts w:hint="eastAsia"/>
                <w:sz w:val="24"/>
                <w:szCs w:val="24"/>
              </w:rPr>
              <w:t>・</w:t>
            </w:r>
            <w:r w:rsidR="00146A41">
              <w:rPr>
                <w:rFonts w:hint="eastAsia"/>
                <w:sz w:val="24"/>
                <w:szCs w:val="24"/>
              </w:rPr>
              <w:t>集客力のあるコンテンツを利用した</w:t>
            </w:r>
            <w:r>
              <w:rPr>
                <w:rFonts w:hint="eastAsia"/>
                <w:sz w:val="24"/>
                <w:szCs w:val="24"/>
              </w:rPr>
              <w:t>音声ガイド案内の設置</w:t>
            </w:r>
            <w:r w:rsidR="0058328B">
              <w:rPr>
                <w:rFonts w:hint="eastAsia"/>
                <w:sz w:val="24"/>
                <w:szCs w:val="24"/>
              </w:rPr>
              <w:t>により案内を強化する。</w:t>
            </w:r>
          </w:p>
          <w:p w14:paraId="06A9F8E4" w14:textId="20C37243" w:rsidR="00146A41" w:rsidRDefault="00F27248" w:rsidP="00D1248C">
            <w:pPr>
              <w:spacing w:line="360" w:lineRule="exact"/>
              <w:rPr>
                <w:sz w:val="24"/>
                <w:szCs w:val="24"/>
              </w:rPr>
            </w:pPr>
            <w:r>
              <w:rPr>
                <w:rFonts w:hint="eastAsia"/>
                <w:sz w:val="24"/>
                <w:szCs w:val="24"/>
              </w:rPr>
              <w:t>・散策マップ</w:t>
            </w:r>
            <w:r w:rsidR="0058328B">
              <w:rPr>
                <w:rFonts w:hint="eastAsia"/>
                <w:sz w:val="24"/>
                <w:szCs w:val="24"/>
              </w:rPr>
              <w:t>の植物案内の充実を図る</w:t>
            </w:r>
            <w:r w:rsidR="00146A41">
              <w:rPr>
                <w:rFonts w:hint="eastAsia"/>
                <w:sz w:val="24"/>
                <w:szCs w:val="24"/>
              </w:rPr>
              <w:t>。</w:t>
            </w:r>
          </w:p>
          <w:p w14:paraId="043C71A4" w14:textId="2805E251" w:rsidR="00F27248" w:rsidRDefault="00F27248" w:rsidP="00D1248C">
            <w:pPr>
              <w:spacing w:line="360" w:lineRule="exact"/>
              <w:rPr>
                <w:sz w:val="24"/>
                <w:szCs w:val="24"/>
              </w:rPr>
            </w:pPr>
            <w:r>
              <w:rPr>
                <w:rFonts w:hint="eastAsia"/>
                <w:sz w:val="24"/>
                <w:szCs w:val="24"/>
              </w:rPr>
              <w:t>・園内</w:t>
            </w:r>
            <w:r w:rsidR="00146A41">
              <w:rPr>
                <w:rFonts w:hint="eastAsia"/>
                <w:sz w:val="24"/>
                <w:szCs w:val="24"/>
              </w:rPr>
              <w:t>の</w:t>
            </w:r>
            <w:r>
              <w:rPr>
                <w:rFonts w:hint="eastAsia"/>
                <w:sz w:val="24"/>
                <w:szCs w:val="24"/>
              </w:rPr>
              <w:t>作業スタッフ</w:t>
            </w:r>
            <w:r w:rsidR="00146A41">
              <w:rPr>
                <w:rFonts w:hint="eastAsia"/>
                <w:sz w:val="24"/>
                <w:szCs w:val="24"/>
              </w:rPr>
              <w:t>が来園者対応できるよう体制を整えており、開園時はスタッフ</w:t>
            </w:r>
            <w:r>
              <w:rPr>
                <w:rFonts w:hint="eastAsia"/>
                <w:sz w:val="24"/>
                <w:szCs w:val="24"/>
              </w:rPr>
              <w:t>常駐、</w:t>
            </w:r>
            <w:r w:rsidR="00146A41">
              <w:rPr>
                <w:rFonts w:hint="eastAsia"/>
                <w:sz w:val="24"/>
                <w:szCs w:val="24"/>
              </w:rPr>
              <w:t>常時</w:t>
            </w:r>
            <w:r>
              <w:rPr>
                <w:rFonts w:hint="eastAsia"/>
                <w:sz w:val="24"/>
                <w:szCs w:val="24"/>
              </w:rPr>
              <w:t>お客様からの質問等に対応する</w:t>
            </w:r>
            <w:r w:rsidR="00146A41">
              <w:rPr>
                <w:rFonts w:hint="eastAsia"/>
                <w:sz w:val="24"/>
                <w:szCs w:val="24"/>
              </w:rPr>
              <w:t>。</w:t>
            </w:r>
          </w:p>
          <w:p w14:paraId="5F14FEA1" w14:textId="2F918E70" w:rsidR="00F27248" w:rsidRPr="00F27248" w:rsidRDefault="00F27248" w:rsidP="00D1248C">
            <w:pPr>
              <w:spacing w:line="360" w:lineRule="exact"/>
              <w:rPr>
                <w:sz w:val="24"/>
                <w:szCs w:val="24"/>
              </w:rPr>
            </w:pPr>
          </w:p>
        </w:tc>
        <w:tc>
          <w:tcPr>
            <w:tcW w:w="4041" w:type="dxa"/>
          </w:tcPr>
          <w:p w14:paraId="6C1602D7" w14:textId="05034950" w:rsidR="00146A41" w:rsidRPr="00146A41" w:rsidRDefault="0058328B" w:rsidP="00D1248C">
            <w:pPr>
              <w:spacing w:line="360" w:lineRule="exact"/>
              <w:rPr>
                <w:sz w:val="24"/>
                <w:szCs w:val="24"/>
              </w:rPr>
            </w:pPr>
            <w:r>
              <w:rPr>
                <w:rFonts w:hint="eastAsia"/>
                <w:sz w:val="24"/>
                <w:szCs w:val="24"/>
              </w:rPr>
              <w:t>・</w:t>
            </w:r>
            <w:r w:rsidR="00146A41">
              <w:rPr>
                <w:rFonts w:hint="eastAsia"/>
                <w:sz w:val="24"/>
                <w:szCs w:val="24"/>
              </w:rPr>
              <w:t>集客力のあるコンテンツ</w:t>
            </w:r>
            <w:r>
              <w:rPr>
                <w:rFonts w:hint="eastAsia"/>
                <w:sz w:val="24"/>
                <w:szCs w:val="24"/>
              </w:rPr>
              <w:t>を活用した音声案内ガイドを設置する。</w:t>
            </w:r>
          </w:p>
          <w:p w14:paraId="15AE25BB" w14:textId="6310EDB1" w:rsidR="0058328B" w:rsidRDefault="0058328B" w:rsidP="00D1248C">
            <w:pPr>
              <w:spacing w:line="360" w:lineRule="exact"/>
              <w:rPr>
                <w:sz w:val="24"/>
                <w:szCs w:val="24"/>
              </w:rPr>
            </w:pPr>
            <w:r>
              <w:rPr>
                <w:rFonts w:hint="eastAsia"/>
                <w:sz w:val="24"/>
                <w:szCs w:val="24"/>
              </w:rPr>
              <w:t>・散策マップ</w:t>
            </w:r>
            <w:r w:rsidR="00146A41">
              <w:rPr>
                <w:rFonts w:hint="eastAsia"/>
                <w:sz w:val="24"/>
                <w:szCs w:val="24"/>
              </w:rPr>
              <w:t>に</w:t>
            </w:r>
            <w:r>
              <w:rPr>
                <w:rFonts w:hint="eastAsia"/>
                <w:sz w:val="24"/>
                <w:szCs w:val="24"/>
              </w:rPr>
              <w:t>QRコード</w:t>
            </w:r>
            <w:r w:rsidR="00146A41">
              <w:rPr>
                <w:rFonts w:hint="eastAsia"/>
                <w:sz w:val="24"/>
                <w:szCs w:val="24"/>
              </w:rPr>
              <w:t>を</w:t>
            </w:r>
            <w:r w:rsidR="00F569AF">
              <w:rPr>
                <w:rFonts w:hint="eastAsia"/>
                <w:sz w:val="24"/>
                <w:szCs w:val="24"/>
              </w:rPr>
              <w:t>貼り付けし、</w:t>
            </w:r>
            <w:r w:rsidR="00146A41">
              <w:rPr>
                <w:rFonts w:hint="eastAsia"/>
                <w:sz w:val="24"/>
                <w:szCs w:val="24"/>
              </w:rPr>
              <w:t>見頃</w:t>
            </w:r>
            <w:r>
              <w:rPr>
                <w:rFonts w:hint="eastAsia"/>
                <w:sz w:val="24"/>
                <w:szCs w:val="24"/>
              </w:rPr>
              <w:t>の植物の詳細が分かるようにする。</w:t>
            </w:r>
          </w:p>
          <w:p w14:paraId="1B7B8D5F" w14:textId="169D3B88" w:rsidR="00F569AF" w:rsidRDefault="00F569AF" w:rsidP="00D1248C">
            <w:pPr>
              <w:spacing w:line="360" w:lineRule="exact"/>
              <w:rPr>
                <w:sz w:val="24"/>
                <w:szCs w:val="24"/>
              </w:rPr>
            </w:pPr>
            <w:r>
              <w:rPr>
                <w:rFonts w:hint="eastAsia"/>
                <w:sz w:val="24"/>
                <w:szCs w:val="24"/>
              </w:rPr>
              <w:t>・園内案内板の更新。</w:t>
            </w:r>
          </w:p>
          <w:p w14:paraId="4379450C" w14:textId="42354D1C" w:rsidR="0058328B" w:rsidRDefault="0058328B" w:rsidP="00D1248C">
            <w:pPr>
              <w:spacing w:line="360" w:lineRule="exact"/>
              <w:rPr>
                <w:sz w:val="24"/>
                <w:szCs w:val="24"/>
              </w:rPr>
            </w:pPr>
            <w:r>
              <w:rPr>
                <w:rFonts w:hint="eastAsia"/>
                <w:sz w:val="24"/>
                <w:szCs w:val="24"/>
              </w:rPr>
              <w:t>・園内作業スタッフの接客マナーを見直し、誰もが声をかけやすい雰囲気づくりに努める。またインフォメーションを充実させお客様対応を</w:t>
            </w:r>
            <w:r w:rsidR="00F569AF">
              <w:rPr>
                <w:rFonts w:hint="eastAsia"/>
                <w:sz w:val="24"/>
                <w:szCs w:val="24"/>
              </w:rPr>
              <w:t>強化</w:t>
            </w:r>
            <w:r w:rsidR="00181344">
              <w:rPr>
                <w:rFonts w:hint="eastAsia"/>
                <w:sz w:val="24"/>
                <w:szCs w:val="24"/>
              </w:rPr>
              <w:t>する</w:t>
            </w:r>
            <w:r>
              <w:rPr>
                <w:rFonts w:hint="eastAsia"/>
                <w:sz w:val="24"/>
                <w:szCs w:val="24"/>
              </w:rPr>
              <w:t>。</w:t>
            </w:r>
          </w:p>
        </w:tc>
      </w:tr>
      <w:tr w:rsidR="001A62AF" w14:paraId="087074EA" w14:textId="77777777" w:rsidTr="00EC3B78">
        <w:trPr>
          <w:trHeight w:val="450"/>
        </w:trPr>
        <w:tc>
          <w:tcPr>
            <w:tcW w:w="1696" w:type="dxa"/>
          </w:tcPr>
          <w:p w14:paraId="65C9EEB4" w14:textId="65B3BF54" w:rsidR="001A62AF" w:rsidRPr="00D727C6" w:rsidRDefault="00A36080" w:rsidP="00D1248C">
            <w:pPr>
              <w:spacing w:line="360" w:lineRule="exact"/>
              <w:rPr>
                <w:sz w:val="24"/>
                <w:szCs w:val="24"/>
              </w:rPr>
            </w:pPr>
            <w:r w:rsidRPr="00D727C6">
              <w:rPr>
                <w:rFonts w:hint="eastAsia"/>
                <w:sz w:val="24"/>
                <w:szCs w:val="24"/>
              </w:rPr>
              <w:t>Ⅰ</w:t>
            </w:r>
            <w:r>
              <w:rPr>
                <w:rFonts w:hint="eastAsia"/>
                <w:sz w:val="24"/>
                <w:szCs w:val="24"/>
              </w:rPr>
              <w:t>－</w:t>
            </w:r>
            <w:r w:rsidR="001A62AF" w:rsidRPr="001A62AF">
              <w:rPr>
                <w:rFonts w:hint="eastAsia"/>
                <w:sz w:val="24"/>
                <w:szCs w:val="24"/>
              </w:rPr>
              <w:t>２　入園者の増加を図るための、利用者サービスや利便性向上</w:t>
            </w:r>
          </w:p>
        </w:tc>
        <w:tc>
          <w:tcPr>
            <w:tcW w:w="1985" w:type="dxa"/>
          </w:tcPr>
          <w:p w14:paraId="0ED76003" w14:textId="28DDE294" w:rsidR="001A62AF" w:rsidRPr="00D727C6" w:rsidRDefault="001A62AF" w:rsidP="00D1248C">
            <w:pPr>
              <w:spacing w:line="360" w:lineRule="exact"/>
              <w:ind w:left="480" w:hangingChars="200" w:hanging="480"/>
              <w:rPr>
                <w:sz w:val="24"/>
                <w:szCs w:val="24"/>
              </w:rPr>
            </w:pPr>
            <w:r w:rsidRPr="001A62AF">
              <w:rPr>
                <w:rFonts w:hint="eastAsia"/>
                <w:sz w:val="24"/>
                <w:szCs w:val="24"/>
              </w:rPr>
              <w:t>（２）利用者満足度調査等</w:t>
            </w:r>
          </w:p>
        </w:tc>
        <w:tc>
          <w:tcPr>
            <w:tcW w:w="3544" w:type="dxa"/>
            <w:tcBorders>
              <w:right w:val="double" w:sz="4" w:space="0" w:color="auto"/>
            </w:tcBorders>
          </w:tcPr>
          <w:p w14:paraId="778B06CA" w14:textId="31A4B1B1" w:rsidR="001A62AF" w:rsidRPr="00D727C6" w:rsidRDefault="001A62AF" w:rsidP="00D727C6">
            <w:pPr>
              <w:spacing w:line="360" w:lineRule="exact"/>
              <w:rPr>
                <w:sz w:val="24"/>
                <w:szCs w:val="24"/>
              </w:rPr>
            </w:pPr>
            <w:r w:rsidRPr="001A62AF">
              <w:rPr>
                <w:rFonts w:hint="eastAsia"/>
                <w:sz w:val="24"/>
                <w:szCs w:val="24"/>
              </w:rPr>
              <w:t>アンケートをしっかり検証し、イベント充実に努めたい。</w:t>
            </w:r>
          </w:p>
        </w:tc>
        <w:tc>
          <w:tcPr>
            <w:tcW w:w="3402" w:type="dxa"/>
            <w:tcBorders>
              <w:left w:val="double" w:sz="4" w:space="0" w:color="auto"/>
            </w:tcBorders>
          </w:tcPr>
          <w:p w14:paraId="28E47C71" w14:textId="4EC864F6" w:rsidR="001A62AF" w:rsidRDefault="000D2554" w:rsidP="00D1248C">
            <w:pPr>
              <w:spacing w:line="360" w:lineRule="exact"/>
              <w:rPr>
                <w:sz w:val="24"/>
                <w:szCs w:val="24"/>
              </w:rPr>
            </w:pPr>
            <w:r>
              <w:rPr>
                <w:rFonts w:hint="eastAsia"/>
                <w:sz w:val="24"/>
                <w:szCs w:val="24"/>
              </w:rPr>
              <w:t>・</w:t>
            </w:r>
            <w:r w:rsidR="0058328B">
              <w:rPr>
                <w:rFonts w:hint="eastAsia"/>
                <w:sz w:val="24"/>
                <w:szCs w:val="24"/>
              </w:rPr>
              <w:t>アンケート結果</w:t>
            </w:r>
            <w:r w:rsidR="00146A41">
              <w:rPr>
                <w:rFonts w:hint="eastAsia"/>
                <w:sz w:val="24"/>
                <w:szCs w:val="24"/>
              </w:rPr>
              <w:t>を検証し、</w:t>
            </w:r>
            <w:r w:rsidR="00EC419A">
              <w:rPr>
                <w:rFonts w:hint="eastAsia"/>
                <w:sz w:val="24"/>
                <w:szCs w:val="24"/>
              </w:rPr>
              <w:t>要望の高かった</w:t>
            </w:r>
            <w:r w:rsidR="00146A41">
              <w:rPr>
                <w:rFonts w:hint="eastAsia"/>
                <w:sz w:val="24"/>
                <w:szCs w:val="24"/>
              </w:rPr>
              <w:t>イベント</w:t>
            </w:r>
            <w:r w:rsidR="00EC419A">
              <w:rPr>
                <w:rFonts w:hint="eastAsia"/>
                <w:sz w:val="24"/>
                <w:szCs w:val="24"/>
              </w:rPr>
              <w:t>等</w:t>
            </w:r>
            <w:r w:rsidR="00146A41">
              <w:rPr>
                <w:rFonts w:hint="eastAsia"/>
                <w:sz w:val="24"/>
                <w:szCs w:val="24"/>
              </w:rPr>
              <w:t>の充実を図る。</w:t>
            </w:r>
          </w:p>
          <w:p w14:paraId="2B9059F6" w14:textId="50D4A801" w:rsidR="000D2554" w:rsidRDefault="000D2554" w:rsidP="00D1248C">
            <w:pPr>
              <w:spacing w:line="360" w:lineRule="exact"/>
              <w:rPr>
                <w:sz w:val="24"/>
                <w:szCs w:val="24"/>
              </w:rPr>
            </w:pPr>
          </w:p>
        </w:tc>
        <w:tc>
          <w:tcPr>
            <w:tcW w:w="4041" w:type="dxa"/>
          </w:tcPr>
          <w:p w14:paraId="4FE8F3B9" w14:textId="77777777" w:rsidR="00EC419A" w:rsidRDefault="00EC419A" w:rsidP="00D1248C">
            <w:pPr>
              <w:spacing w:line="360" w:lineRule="exact"/>
              <w:rPr>
                <w:sz w:val="24"/>
                <w:szCs w:val="24"/>
              </w:rPr>
            </w:pPr>
            <w:r>
              <w:rPr>
                <w:rFonts w:hint="eastAsia"/>
                <w:sz w:val="24"/>
                <w:szCs w:val="24"/>
              </w:rPr>
              <w:t>・子供用施設の充実を図る（夏季限定の昆虫展、定置遊具の設置、集客力のあるコンテンツ）</w:t>
            </w:r>
          </w:p>
          <w:p w14:paraId="5BD7FF78" w14:textId="45798BC6" w:rsidR="00F65292" w:rsidRDefault="00EC419A" w:rsidP="00D1248C">
            <w:pPr>
              <w:spacing w:line="360" w:lineRule="exact"/>
              <w:rPr>
                <w:sz w:val="24"/>
                <w:szCs w:val="24"/>
              </w:rPr>
            </w:pPr>
            <w:r>
              <w:rPr>
                <w:rFonts w:hint="eastAsia"/>
                <w:sz w:val="24"/>
                <w:szCs w:val="24"/>
              </w:rPr>
              <w:t>・ワークショップ、マルシェの開催（</w:t>
            </w:r>
            <w:r w:rsidR="00F65292">
              <w:rPr>
                <w:rFonts w:hint="eastAsia"/>
                <w:sz w:val="24"/>
                <w:szCs w:val="24"/>
              </w:rPr>
              <w:t>寄せ植え体験などの定期開催</w:t>
            </w:r>
            <w:r>
              <w:rPr>
                <w:rFonts w:hint="eastAsia"/>
                <w:sz w:val="24"/>
                <w:szCs w:val="24"/>
              </w:rPr>
              <w:t>、</w:t>
            </w:r>
            <w:r w:rsidR="00F65292">
              <w:rPr>
                <w:rFonts w:hint="eastAsia"/>
                <w:sz w:val="24"/>
                <w:szCs w:val="24"/>
              </w:rPr>
              <w:t>飲食、販売とコラボしたワークショップの開催</w:t>
            </w:r>
            <w:r>
              <w:rPr>
                <w:rFonts w:hint="eastAsia"/>
                <w:sz w:val="24"/>
                <w:szCs w:val="24"/>
              </w:rPr>
              <w:t>、</w:t>
            </w:r>
            <w:r w:rsidR="00F65292">
              <w:rPr>
                <w:rFonts w:hint="eastAsia"/>
                <w:sz w:val="24"/>
                <w:szCs w:val="24"/>
              </w:rPr>
              <w:t>収穫体験メニューの拡大</w:t>
            </w:r>
            <w:r>
              <w:rPr>
                <w:rFonts w:hint="eastAsia"/>
                <w:sz w:val="24"/>
                <w:szCs w:val="24"/>
              </w:rPr>
              <w:t>、</w:t>
            </w:r>
            <w:r w:rsidR="000D2554">
              <w:rPr>
                <w:rFonts w:hint="eastAsia"/>
                <w:sz w:val="24"/>
                <w:szCs w:val="24"/>
              </w:rPr>
              <w:t>「食」「安心・安全」に拘ったマ</w:t>
            </w:r>
            <w:r w:rsidR="000D2554">
              <w:rPr>
                <w:rFonts w:hint="eastAsia"/>
                <w:sz w:val="24"/>
                <w:szCs w:val="24"/>
              </w:rPr>
              <w:lastRenderedPageBreak/>
              <w:t>ルシェ</w:t>
            </w:r>
            <w:r w:rsidR="00F569AF">
              <w:rPr>
                <w:rFonts w:hint="eastAsia"/>
                <w:sz w:val="24"/>
                <w:szCs w:val="24"/>
              </w:rPr>
              <w:t>の開催</w:t>
            </w:r>
            <w:r>
              <w:rPr>
                <w:rFonts w:hint="eastAsia"/>
                <w:sz w:val="24"/>
                <w:szCs w:val="24"/>
              </w:rPr>
              <w:t>）</w:t>
            </w:r>
          </w:p>
        </w:tc>
      </w:tr>
      <w:tr w:rsidR="001A62AF" w14:paraId="73A8BA5A" w14:textId="77777777" w:rsidTr="00EC3B78">
        <w:trPr>
          <w:trHeight w:val="450"/>
        </w:trPr>
        <w:tc>
          <w:tcPr>
            <w:tcW w:w="1696" w:type="dxa"/>
          </w:tcPr>
          <w:p w14:paraId="4D84B3D3" w14:textId="769F7CC0" w:rsidR="001A62AF" w:rsidRPr="00D727C6" w:rsidRDefault="001A62AF" w:rsidP="00D1248C">
            <w:pPr>
              <w:spacing w:line="360" w:lineRule="exact"/>
              <w:rPr>
                <w:sz w:val="24"/>
                <w:szCs w:val="24"/>
              </w:rPr>
            </w:pPr>
            <w:r>
              <w:rPr>
                <w:rFonts w:hint="eastAsia"/>
                <w:sz w:val="24"/>
                <w:szCs w:val="24"/>
              </w:rPr>
              <w:lastRenderedPageBreak/>
              <w:t>Ⅲ－</w:t>
            </w:r>
            <w:r w:rsidRPr="001A62AF">
              <w:rPr>
                <w:rFonts w:hint="eastAsia"/>
                <w:sz w:val="24"/>
                <w:szCs w:val="24"/>
              </w:rPr>
              <w:t>１　収支計画の内容、的確性及び実現性</w:t>
            </w:r>
          </w:p>
        </w:tc>
        <w:tc>
          <w:tcPr>
            <w:tcW w:w="1985" w:type="dxa"/>
          </w:tcPr>
          <w:p w14:paraId="76F3901F" w14:textId="62086084" w:rsidR="001A62AF" w:rsidRPr="00D727C6" w:rsidRDefault="001A62AF" w:rsidP="00D1248C">
            <w:pPr>
              <w:spacing w:line="360" w:lineRule="exact"/>
              <w:ind w:left="480" w:hangingChars="200" w:hanging="480"/>
              <w:rPr>
                <w:sz w:val="24"/>
                <w:szCs w:val="24"/>
              </w:rPr>
            </w:pPr>
            <w:r w:rsidRPr="001A62AF">
              <w:rPr>
                <w:rFonts w:hint="eastAsia"/>
                <w:sz w:val="24"/>
                <w:szCs w:val="24"/>
              </w:rPr>
              <w:t>（１）事業収支の計画に対する妥当性</w:t>
            </w:r>
          </w:p>
        </w:tc>
        <w:tc>
          <w:tcPr>
            <w:tcW w:w="3544" w:type="dxa"/>
            <w:tcBorders>
              <w:right w:val="double" w:sz="4" w:space="0" w:color="auto"/>
            </w:tcBorders>
          </w:tcPr>
          <w:p w14:paraId="78ECF9BB" w14:textId="239E9A44" w:rsidR="001A62AF" w:rsidRPr="00D727C6" w:rsidRDefault="001A62AF" w:rsidP="00D727C6">
            <w:pPr>
              <w:spacing w:line="360" w:lineRule="exact"/>
              <w:rPr>
                <w:sz w:val="24"/>
                <w:szCs w:val="24"/>
              </w:rPr>
            </w:pPr>
            <w:r w:rsidRPr="001A62AF">
              <w:rPr>
                <w:rFonts w:hint="eastAsia"/>
                <w:sz w:val="24"/>
                <w:szCs w:val="24"/>
              </w:rPr>
              <w:t>収支改善のため、入園者を増加させる方策について検討されたい。</w:t>
            </w:r>
          </w:p>
        </w:tc>
        <w:tc>
          <w:tcPr>
            <w:tcW w:w="3402" w:type="dxa"/>
            <w:tcBorders>
              <w:left w:val="double" w:sz="4" w:space="0" w:color="auto"/>
            </w:tcBorders>
          </w:tcPr>
          <w:p w14:paraId="27EFA9DC" w14:textId="2A80DD20" w:rsidR="004C04A6" w:rsidRDefault="004C04A6" w:rsidP="00D1248C">
            <w:pPr>
              <w:spacing w:line="360" w:lineRule="exact"/>
              <w:rPr>
                <w:sz w:val="24"/>
                <w:szCs w:val="24"/>
              </w:rPr>
            </w:pPr>
            <w:r>
              <w:rPr>
                <w:rFonts w:hint="eastAsia"/>
                <w:sz w:val="24"/>
                <w:szCs w:val="24"/>
              </w:rPr>
              <w:t>・入園者層の幅を更に拡大</w:t>
            </w:r>
            <w:r w:rsidR="00EC3B78">
              <w:rPr>
                <w:rFonts w:hint="eastAsia"/>
                <w:sz w:val="24"/>
                <w:szCs w:val="24"/>
              </w:rPr>
              <w:t>する</w:t>
            </w:r>
            <w:r>
              <w:rPr>
                <w:rFonts w:hint="eastAsia"/>
                <w:sz w:val="24"/>
                <w:szCs w:val="24"/>
              </w:rPr>
              <w:t>。（特に子供を含めたファミリー層の</w:t>
            </w:r>
            <w:r w:rsidR="00F569AF">
              <w:rPr>
                <w:rFonts w:hint="eastAsia"/>
                <w:sz w:val="24"/>
                <w:szCs w:val="24"/>
              </w:rPr>
              <w:t>入園の促進。</w:t>
            </w:r>
            <w:r>
              <w:rPr>
                <w:rFonts w:hint="eastAsia"/>
                <w:sz w:val="24"/>
                <w:szCs w:val="24"/>
              </w:rPr>
              <w:t>）</w:t>
            </w:r>
          </w:p>
          <w:p w14:paraId="36358088" w14:textId="1F768470" w:rsidR="00EF0800" w:rsidRDefault="00EF0800" w:rsidP="00D1248C">
            <w:pPr>
              <w:spacing w:line="360" w:lineRule="exact"/>
              <w:rPr>
                <w:sz w:val="24"/>
                <w:szCs w:val="24"/>
              </w:rPr>
            </w:pPr>
            <w:r>
              <w:rPr>
                <w:rFonts w:hint="eastAsia"/>
                <w:sz w:val="24"/>
                <w:szCs w:val="24"/>
              </w:rPr>
              <w:t>・</w:t>
            </w:r>
            <w:r w:rsidR="004C04A6">
              <w:rPr>
                <w:rFonts w:hint="eastAsia"/>
                <w:sz w:val="24"/>
                <w:szCs w:val="24"/>
              </w:rPr>
              <w:t>広報活動の強化を図る。</w:t>
            </w:r>
          </w:p>
        </w:tc>
        <w:tc>
          <w:tcPr>
            <w:tcW w:w="4041" w:type="dxa"/>
          </w:tcPr>
          <w:p w14:paraId="785E6236" w14:textId="0E16B894" w:rsidR="00EC419A" w:rsidRDefault="00EC419A" w:rsidP="00EC419A">
            <w:pPr>
              <w:spacing w:line="360" w:lineRule="exact"/>
              <w:rPr>
                <w:sz w:val="24"/>
                <w:szCs w:val="24"/>
              </w:rPr>
            </w:pPr>
            <w:r>
              <w:rPr>
                <w:rFonts w:hint="eastAsia"/>
                <w:sz w:val="24"/>
                <w:szCs w:val="24"/>
              </w:rPr>
              <w:t>・動物展示（屋外展示）の実施。</w:t>
            </w:r>
          </w:p>
          <w:p w14:paraId="15E615AF" w14:textId="05FC5B37" w:rsidR="00453D81" w:rsidRDefault="00453D81" w:rsidP="00453D81">
            <w:pPr>
              <w:spacing w:line="360" w:lineRule="exact"/>
              <w:rPr>
                <w:sz w:val="24"/>
                <w:szCs w:val="24"/>
              </w:rPr>
            </w:pPr>
            <w:r>
              <w:rPr>
                <w:rFonts w:hint="eastAsia"/>
                <w:sz w:val="24"/>
                <w:szCs w:val="24"/>
              </w:rPr>
              <w:t>・</w:t>
            </w:r>
            <w:r w:rsidR="00EC419A">
              <w:rPr>
                <w:rFonts w:hint="eastAsia"/>
                <w:sz w:val="24"/>
                <w:szCs w:val="24"/>
              </w:rPr>
              <w:t>子供用施設、</w:t>
            </w:r>
            <w:r>
              <w:rPr>
                <w:rFonts w:hint="eastAsia"/>
                <w:sz w:val="24"/>
                <w:szCs w:val="24"/>
              </w:rPr>
              <w:t>ワークショップ、収穫体験の充実</w:t>
            </w:r>
            <w:r w:rsidR="00EC419A">
              <w:rPr>
                <w:rFonts w:hint="eastAsia"/>
                <w:sz w:val="24"/>
                <w:szCs w:val="24"/>
              </w:rPr>
              <w:t>を図る</w:t>
            </w:r>
            <w:r w:rsidR="004C04A6">
              <w:rPr>
                <w:rFonts w:hint="eastAsia"/>
                <w:sz w:val="24"/>
                <w:szCs w:val="24"/>
              </w:rPr>
              <w:t>。</w:t>
            </w:r>
          </w:p>
          <w:p w14:paraId="3E4BAE1D" w14:textId="184EA0B1" w:rsidR="00EC419A" w:rsidRPr="00EC419A" w:rsidRDefault="00EC419A" w:rsidP="00453D81">
            <w:pPr>
              <w:spacing w:line="360" w:lineRule="exact"/>
              <w:rPr>
                <w:sz w:val="24"/>
                <w:szCs w:val="24"/>
              </w:rPr>
            </w:pPr>
            <w:r>
              <w:rPr>
                <w:rFonts w:hint="eastAsia"/>
                <w:sz w:val="24"/>
                <w:szCs w:val="24"/>
              </w:rPr>
              <w:t>（</w:t>
            </w:r>
            <w:r w:rsidRPr="00D727C6">
              <w:rPr>
                <w:rFonts w:hint="eastAsia"/>
                <w:sz w:val="24"/>
                <w:szCs w:val="24"/>
              </w:rPr>
              <w:t>Ⅰ</w:t>
            </w:r>
            <w:r>
              <w:rPr>
                <w:rFonts w:hint="eastAsia"/>
                <w:sz w:val="24"/>
                <w:szCs w:val="24"/>
              </w:rPr>
              <w:t>－</w:t>
            </w:r>
            <w:r w:rsidRPr="001A62AF">
              <w:rPr>
                <w:rFonts w:hint="eastAsia"/>
                <w:sz w:val="24"/>
                <w:szCs w:val="24"/>
              </w:rPr>
              <w:t>２</w:t>
            </w:r>
            <w:r>
              <w:rPr>
                <w:rFonts w:hint="eastAsia"/>
                <w:sz w:val="24"/>
                <w:szCs w:val="24"/>
              </w:rPr>
              <w:t>（２）の計画と重複）</w:t>
            </w:r>
          </w:p>
          <w:p w14:paraId="3D90B627" w14:textId="45C22ACB" w:rsidR="001A62AF" w:rsidRDefault="00453D81" w:rsidP="00453D81">
            <w:pPr>
              <w:spacing w:line="360" w:lineRule="exact"/>
              <w:rPr>
                <w:sz w:val="24"/>
                <w:szCs w:val="24"/>
              </w:rPr>
            </w:pPr>
            <w:r>
              <w:rPr>
                <w:rFonts w:hint="eastAsia"/>
                <w:sz w:val="24"/>
                <w:szCs w:val="24"/>
              </w:rPr>
              <w:t>・インターネットを活用したSNS、口コミサイトなどの告知媒体を充実</w:t>
            </w:r>
            <w:r w:rsidR="004C04A6">
              <w:rPr>
                <w:rFonts w:hint="eastAsia"/>
                <w:sz w:val="24"/>
                <w:szCs w:val="24"/>
              </w:rPr>
              <w:t>。</w:t>
            </w:r>
          </w:p>
        </w:tc>
      </w:tr>
    </w:tbl>
    <w:p w14:paraId="39814F6D" w14:textId="77777777" w:rsidR="00381FE7" w:rsidRPr="00690C1D" w:rsidRDefault="00381FE7" w:rsidP="00381FE7">
      <w:pPr>
        <w:spacing w:line="360" w:lineRule="exact"/>
        <w:jc w:val="right"/>
        <w:rPr>
          <w:sz w:val="24"/>
          <w:szCs w:val="24"/>
        </w:rPr>
      </w:pPr>
    </w:p>
    <w:sectPr w:rsidR="00381FE7" w:rsidRPr="00690C1D" w:rsidSect="00C3271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4481" w14:textId="77777777" w:rsidR="00C32718" w:rsidRDefault="00C32718" w:rsidP="00890FB9">
      <w:r>
        <w:separator/>
      </w:r>
    </w:p>
  </w:endnote>
  <w:endnote w:type="continuationSeparator" w:id="0">
    <w:p w14:paraId="00A8CF8C" w14:textId="77777777" w:rsidR="00C32718" w:rsidRDefault="00C32718" w:rsidP="0089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2CA3" w14:textId="77777777" w:rsidR="00C32718" w:rsidRDefault="00C32718" w:rsidP="00890FB9">
      <w:r>
        <w:separator/>
      </w:r>
    </w:p>
  </w:footnote>
  <w:footnote w:type="continuationSeparator" w:id="0">
    <w:p w14:paraId="5DBF305B" w14:textId="77777777" w:rsidR="00C32718" w:rsidRDefault="00C32718" w:rsidP="0089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E7"/>
    <w:rsid w:val="00001A9D"/>
    <w:rsid w:val="00014256"/>
    <w:rsid w:val="000D2554"/>
    <w:rsid w:val="000D56E1"/>
    <w:rsid w:val="0014300A"/>
    <w:rsid w:val="00146A41"/>
    <w:rsid w:val="00181344"/>
    <w:rsid w:val="001916A5"/>
    <w:rsid w:val="001A62AF"/>
    <w:rsid w:val="00250E54"/>
    <w:rsid w:val="002D4DC2"/>
    <w:rsid w:val="0032392A"/>
    <w:rsid w:val="003344F2"/>
    <w:rsid w:val="003502BD"/>
    <w:rsid w:val="00364BCB"/>
    <w:rsid w:val="00381FE7"/>
    <w:rsid w:val="003C2508"/>
    <w:rsid w:val="003E52FD"/>
    <w:rsid w:val="00413F01"/>
    <w:rsid w:val="00414008"/>
    <w:rsid w:val="00453D81"/>
    <w:rsid w:val="004B5873"/>
    <w:rsid w:val="004C04A6"/>
    <w:rsid w:val="00540189"/>
    <w:rsid w:val="0054106F"/>
    <w:rsid w:val="00560AC6"/>
    <w:rsid w:val="00562518"/>
    <w:rsid w:val="0057759E"/>
    <w:rsid w:val="0058328B"/>
    <w:rsid w:val="00597A6C"/>
    <w:rsid w:val="005C7854"/>
    <w:rsid w:val="00602D04"/>
    <w:rsid w:val="00684B00"/>
    <w:rsid w:val="00690C1D"/>
    <w:rsid w:val="006C48B1"/>
    <w:rsid w:val="00706C01"/>
    <w:rsid w:val="0075658E"/>
    <w:rsid w:val="007C0837"/>
    <w:rsid w:val="00862873"/>
    <w:rsid w:val="0086663A"/>
    <w:rsid w:val="0087674F"/>
    <w:rsid w:val="00890FB9"/>
    <w:rsid w:val="008E257E"/>
    <w:rsid w:val="009035AF"/>
    <w:rsid w:val="00974368"/>
    <w:rsid w:val="009748B5"/>
    <w:rsid w:val="009774EA"/>
    <w:rsid w:val="00991FB9"/>
    <w:rsid w:val="009A742E"/>
    <w:rsid w:val="009B4C7E"/>
    <w:rsid w:val="009E1214"/>
    <w:rsid w:val="009E3923"/>
    <w:rsid w:val="009F31D8"/>
    <w:rsid w:val="00A00EDB"/>
    <w:rsid w:val="00A27EDD"/>
    <w:rsid w:val="00A36080"/>
    <w:rsid w:val="00A62667"/>
    <w:rsid w:val="00A76C48"/>
    <w:rsid w:val="00A90107"/>
    <w:rsid w:val="00B04F07"/>
    <w:rsid w:val="00B80E1C"/>
    <w:rsid w:val="00B87B30"/>
    <w:rsid w:val="00B94DA9"/>
    <w:rsid w:val="00C32718"/>
    <w:rsid w:val="00C35D8D"/>
    <w:rsid w:val="00C4423E"/>
    <w:rsid w:val="00D044DB"/>
    <w:rsid w:val="00D1248C"/>
    <w:rsid w:val="00D4052F"/>
    <w:rsid w:val="00D60830"/>
    <w:rsid w:val="00D727C6"/>
    <w:rsid w:val="00DB3CBB"/>
    <w:rsid w:val="00E14015"/>
    <w:rsid w:val="00E53043"/>
    <w:rsid w:val="00E6287D"/>
    <w:rsid w:val="00E85342"/>
    <w:rsid w:val="00EC3B78"/>
    <w:rsid w:val="00EC419A"/>
    <w:rsid w:val="00EF0800"/>
    <w:rsid w:val="00F27248"/>
    <w:rsid w:val="00F359B0"/>
    <w:rsid w:val="00F42CAF"/>
    <w:rsid w:val="00F569AF"/>
    <w:rsid w:val="00F65292"/>
    <w:rsid w:val="00F866F3"/>
    <w:rsid w:val="00F95C0D"/>
    <w:rsid w:val="00FE7801"/>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0EC65"/>
  <w15:chartTrackingRefBased/>
  <w15:docId w15:val="{68D07DE5-ADC6-4355-8640-5498E248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FB9"/>
    <w:pPr>
      <w:tabs>
        <w:tab w:val="center" w:pos="4252"/>
        <w:tab w:val="right" w:pos="8504"/>
      </w:tabs>
      <w:snapToGrid w:val="0"/>
    </w:pPr>
  </w:style>
  <w:style w:type="character" w:customStyle="1" w:styleId="a5">
    <w:name w:val="ヘッダー (文字)"/>
    <w:basedOn w:val="a0"/>
    <w:link w:val="a4"/>
    <w:uiPriority w:val="99"/>
    <w:rsid w:val="00890FB9"/>
  </w:style>
  <w:style w:type="paragraph" w:styleId="a6">
    <w:name w:val="footer"/>
    <w:basedOn w:val="a"/>
    <w:link w:val="a7"/>
    <w:uiPriority w:val="99"/>
    <w:unhideWhenUsed/>
    <w:rsid w:val="00890FB9"/>
    <w:pPr>
      <w:tabs>
        <w:tab w:val="center" w:pos="4252"/>
        <w:tab w:val="right" w:pos="8504"/>
      </w:tabs>
      <w:snapToGrid w:val="0"/>
    </w:pPr>
  </w:style>
  <w:style w:type="character" w:customStyle="1" w:styleId="a7">
    <w:name w:val="フッター (文字)"/>
    <w:basedOn w:val="a0"/>
    <w:link w:val="a6"/>
    <w:uiPriority w:val="99"/>
    <w:rsid w:val="00890FB9"/>
  </w:style>
  <w:style w:type="paragraph" w:styleId="a8">
    <w:name w:val="Balloon Text"/>
    <w:basedOn w:val="a"/>
    <w:link w:val="a9"/>
    <w:uiPriority w:val="99"/>
    <w:semiHidden/>
    <w:unhideWhenUsed/>
    <w:rsid w:val="009F31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裕貴</dc:creator>
  <cp:keywords/>
  <dc:description/>
  <cp:lastModifiedBy>長田　一航</cp:lastModifiedBy>
  <cp:revision>6</cp:revision>
  <cp:lastPrinted>2024-03-07T07:52:00Z</cp:lastPrinted>
  <dcterms:created xsi:type="dcterms:W3CDTF">2024-03-22T04:46:00Z</dcterms:created>
  <dcterms:modified xsi:type="dcterms:W3CDTF">2024-04-10T04:25:00Z</dcterms:modified>
</cp:coreProperties>
</file>