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C5" w:rsidRPr="003210C5" w:rsidRDefault="003210C5" w:rsidP="00B16928">
      <w:pPr>
        <w:spacing w:line="360" w:lineRule="exact"/>
        <w:ind w:firstLineChars="1600" w:firstLine="6946"/>
        <w:rPr>
          <w:rFonts w:ascii="ＭＳ 明朝" w:eastAsia="ＭＳ 明朝" w:hAnsi="ＭＳ 明朝"/>
          <w:sz w:val="24"/>
          <w:szCs w:val="24"/>
        </w:rPr>
      </w:pPr>
      <w:bookmarkStart w:id="0" w:name="_GoBack"/>
      <w:bookmarkEnd w:id="0"/>
      <w:r w:rsidRPr="00503BA1">
        <w:rPr>
          <w:rFonts w:ascii="ＭＳ 明朝" w:eastAsia="ＭＳ 明朝" w:hAnsi="ＭＳ 明朝" w:hint="eastAsia"/>
          <w:spacing w:val="88"/>
          <w:kern w:val="0"/>
          <w:sz w:val="24"/>
          <w:szCs w:val="24"/>
          <w:fitText w:val="2322" w:id="-2046126336"/>
        </w:rPr>
        <w:t>大個審第３</w:t>
      </w:r>
      <w:r w:rsidRPr="00503BA1">
        <w:rPr>
          <w:rFonts w:ascii="ＭＳ 明朝" w:eastAsia="ＭＳ 明朝" w:hAnsi="ＭＳ 明朝" w:hint="eastAsia"/>
          <w:spacing w:val="1"/>
          <w:kern w:val="0"/>
          <w:sz w:val="24"/>
          <w:szCs w:val="24"/>
          <w:fitText w:val="2322" w:id="-2046126336"/>
        </w:rPr>
        <w:t>号</w:t>
      </w:r>
      <w:r w:rsidRPr="003210C5">
        <w:rPr>
          <w:rFonts w:ascii="ＭＳ 明朝" w:eastAsia="ＭＳ 明朝" w:hAnsi="ＭＳ 明朝"/>
          <w:sz w:val="24"/>
          <w:szCs w:val="24"/>
        </w:rPr>
        <w:t xml:space="preserve">  </w:t>
      </w:r>
    </w:p>
    <w:p w:rsidR="003210C5" w:rsidRPr="003210C5" w:rsidRDefault="003210C5" w:rsidP="00B16928">
      <w:pPr>
        <w:spacing w:line="360" w:lineRule="exact"/>
        <w:ind w:firstLineChars="2200" w:firstLine="6911"/>
        <w:rPr>
          <w:rFonts w:ascii="ＭＳ 明朝" w:eastAsia="ＭＳ 明朝" w:hAnsi="ＭＳ 明朝"/>
          <w:sz w:val="24"/>
          <w:szCs w:val="24"/>
        </w:rPr>
      </w:pPr>
      <w:r w:rsidRPr="00503BA1">
        <w:rPr>
          <w:rFonts w:ascii="ＭＳ 明朝" w:eastAsia="ＭＳ 明朝" w:hAnsi="ＭＳ 明朝" w:hint="eastAsia"/>
          <w:spacing w:val="28"/>
          <w:kern w:val="0"/>
          <w:sz w:val="24"/>
          <w:szCs w:val="24"/>
          <w:fitText w:val="2322" w:id="-2046126335"/>
        </w:rPr>
        <w:t>（答申第353号</w:t>
      </w:r>
      <w:r w:rsidRPr="00503BA1">
        <w:rPr>
          <w:rFonts w:ascii="ＭＳ 明朝" w:eastAsia="ＭＳ 明朝" w:hAnsi="ＭＳ 明朝" w:hint="eastAsia"/>
          <w:spacing w:val="5"/>
          <w:kern w:val="0"/>
          <w:sz w:val="24"/>
          <w:szCs w:val="24"/>
          <w:fitText w:val="2322" w:id="-2046126335"/>
        </w:rPr>
        <w:t>）</w:t>
      </w: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210C5">
        <w:rPr>
          <w:rFonts w:ascii="ＭＳ 明朝" w:eastAsia="ＭＳ 明朝" w:hAnsi="ＭＳ 明朝"/>
          <w:sz w:val="24"/>
          <w:szCs w:val="24"/>
        </w:rPr>
        <w:t xml:space="preserve"> 令和２年５月２７日</w:t>
      </w: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大阪府知事　　様</w:t>
      </w: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 xml:space="preserve">　　　　　　　　　　　　　　　　　　　　　　　大阪府個人情報保護審議会</w:t>
      </w: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 xml:space="preserve">　　　　　　　　　　　　　　　　　　　　　　　　　会　長　長谷川　佳彦</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jc w:val="center"/>
        <w:rPr>
          <w:rFonts w:ascii="ＭＳ 明朝" w:eastAsia="ＭＳ 明朝" w:hAnsi="ＭＳ 明朝"/>
          <w:sz w:val="24"/>
          <w:szCs w:val="24"/>
        </w:rPr>
      </w:pPr>
      <w:r w:rsidRPr="003210C5">
        <w:rPr>
          <w:rFonts w:ascii="ＭＳ 明朝" w:eastAsia="ＭＳ 明朝" w:hAnsi="ＭＳ 明朝" w:hint="eastAsia"/>
          <w:sz w:val="24"/>
          <w:szCs w:val="24"/>
        </w:rPr>
        <w:t>個人情報の取扱いに関する意見について（答申）</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 xml:space="preserve">　令和２年５月</w:t>
      </w:r>
      <w:r w:rsidRPr="003210C5">
        <w:rPr>
          <w:rFonts w:ascii="ＭＳ 明朝" w:eastAsia="ＭＳ 明朝" w:hAnsi="ＭＳ 明朝"/>
          <w:sz w:val="24"/>
          <w:szCs w:val="24"/>
        </w:rPr>
        <w:t>21日付け保企第1553号で諮問のありました「大阪府新型コロナウイルス助け合い基金にかかる支援金の贈呈」に伴う大阪府個人情報保護条例（以下「条例」という。）第７条第５項に規定する要配慮個人情報の収集禁止原則の例外事項については、審議の結果、下記事項に留意して、個人情報の保護に万全の措置を講じることを前提に、諮問の内容を適当なものと認めましたので、答申します。</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jc w:val="center"/>
        <w:rPr>
          <w:rFonts w:ascii="ＭＳ 明朝" w:eastAsia="ＭＳ 明朝" w:hAnsi="ＭＳ 明朝"/>
          <w:sz w:val="24"/>
          <w:szCs w:val="24"/>
        </w:rPr>
      </w:pPr>
      <w:r w:rsidRPr="003210C5">
        <w:rPr>
          <w:rFonts w:ascii="ＭＳ 明朝" w:eastAsia="ＭＳ 明朝" w:hAnsi="ＭＳ 明朝" w:hint="eastAsia"/>
          <w:sz w:val="24"/>
          <w:szCs w:val="24"/>
        </w:rPr>
        <w:t>記</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ind w:left="258" w:hangingChars="100" w:hanging="258"/>
        <w:rPr>
          <w:rFonts w:ascii="ＭＳ 明朝" w:eastAsia="ＭＳ 明朝" w:hAnsi="ＭＳ 明朝"/>
          <w:sz w:val="24"/>
          <w:szCs w:val="24"/>
        </w:rPr>
      </w:pPr>
      <w:r w:rsidRPr="003210C5">
        <w:rPr>
          <w:rFonts w:ascii="ＭＳ 明朝" w:eastAsia="ＭＳ 明朝" w:hAnsi="ＭＳ 明朝" w:hint="eastAsia"/>
          <w:sz w:val="24"/>
          <w:szCs w:val="24"/>
        </w:rPr>
        <w:t>１　実施機関において、収集又は利用・提供する個人情報の管理責任者を定め、個人情報の漏えいの防止等、個人情報の適切な管理のために必要な措置を講ずること。</w:t>
      </w:r>
    </w:p>
    <w:p w:rsidR="003210C5" w:rsidRPr="003210C5" w:rsidRDefault="003210C5" w:rsidP="00B16928">
      <w:pPr>
        <w:spacing w:line="360" w:lineRule="exact"/>
        <w:ind w:left="258" w:hangingChars="100" w:hanging="258"/>
        <w:rPr>
          <w:rFonts w:ascii="ＭＳ 明朝" w:eastAsia="ＭＳ 明朝" w:hAnsi="ＭＳ 明朝"/>
          <w:sz w:val="24"/>
          <w:szCs w:val="24"/>
        </w:rPr>
      </w:pPr>
      <w:r w:rsidRPr="003210C5">
        <w:rPr>
          <w:rFonts w:ascii="ＭＳ 明朝" w:eastAsia="ＭＳ 明朝" w:hAnsi="ＭＳ 明朝" w:hint="eastAsia"/>
          <w:sz w:val="24"/>
          <w:szCs w:val="24"/>
        </w:rPr>
        <w:t xml:space="preserve">　　また、本事業において個人情報を取り扱う職員については、必要最小限の人数とすること。</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ind w:left="258" w:hangingChars="100" w:hanging="258"/>
        <w:rPr>
          <w:rFonts w:ascii="ＭＳ 明朝" w:eastAsia="ＭＳ 明朝" w:hAnsi="ＭＳ 明朝"/>
          <w:sz w:val="24"/>
          <w:szCs w:val="24"/>
        </w:rPr>
      </w:pPr>
      <w:r w:rsidRPr="003210C5">
        <w:rPr>
          <w:rFonts w:ascii="ＭＳ 明朝" w:eastAsia="ＭＳ 明朝" w:hAnsi="ＭＳ 明朝" w:hint="eastAsia"/>
          <w:sz w:val="24"/>
          <w:szCs w:val="24"/>
        </w:rPr>
        <w:t>２　実施機関が収集する個人情報については、本事業の実施のための必要最小限のものに限定することとし、収集した個人情報については、保存期間経過後、遅滞なく消除すること。</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ind w:left="258" w:hangingChars="100" w:hanging="258"/>
        <w:rPr>
          <w:rFonts w:ascii="ＭＳ 明朝" w:eastAsia="ＭＳ 明朝" w:hAnsi="ＭＳ 明朝"/>
          <w:sz w:val="24"/>
          <w:szCs w:val="24"/>
        </w:rPr>
      </w:pPr>
      <w:r w:rsidRPr="003210C5">
        <w:rPr>
          <w:rFonts w:ascii="ＭＳ 明朝" w:eastAsia="ＭＳ 明朝" w:hAnsi="ＭＳ 明朝" w:hint="eastAsia"/>
          <w:sz w:val="24"/>
          <w:szCs w:val="24"/>
        </w:rPr>
        <w:t>３　条例第</w:t>
      </w:r>
      <w:r w:rsidRPr="003210C5">
        <w:rPr>
          <w:rFonts w:ascii="ＭＳ 明朝" w:eastAsia="ＭＳ 明朝" w:hAnsi="ＭＳ 明朝"/>
          <w:sz w:val="24"/>
          <w:szCs w:val="24"/>
        </w:rPr>
        <w:t>10条及び個人情報取扱事務委託基準に基づく個人情報保護措置を求めること。</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ind w:left="258" w:hangingChars="100" w:hanging="258"/>
        <w:rPr>
          <w:rFonts w:ascii="ＭＳ 明朝" w:eastAsia="ＭＳ 明朝" w:hAnsi="ＭＳ 明朝"/>
          <w:sz w:val="24"/>
          <w:szCs w:val="24"/>
        </w:rPr>
      </w:pPr>
      <w:r w:rsidRPr="003210C5">
        <w:rPr>
          <w:rFonts w:ascii="ＭＳ 明朝" w:eastAsia="ＭＳ 明朝" w:hAnsi="ＭＳ 明朝" w:hint="eastAsia"/>
          <w:sz w:val="24"/>
          <w:szCs w:val="24"/>
        </w:rPr>
        <w:t>４　第二次以降の本事業の実施については当審議会への諮問は要しないが、本事業の実施方法に大きな変更がある場合や、特に慎重な取扱いを要すると考えら</w:t>
      </w:r>
    </w:p>
    <w:p w:rsidR="003210C5" w:rsidRPr="003210C5" w:rsidRDefault="003210C5" w:rsidP="00B16928">
      <w:pPr>
        <w:spacing w:line="360" w:lineRule="exact"/>
        <w:ind w:firstLineChars="100" w:firstLine="258"/>
        <w:rPr>
          <w:rFonts w:ascii="ＭＳ 明朝" w:eastAsia="ＭＳ 明朝" w:hAnsi="ＭＳ 明朝"/>
          <w:sz w:val="24"/>
          <w:szCs w:val="24"/>
        </w:rPr>
      </w:pPr>
      <w:r w:rsidRPr="003210C5">
        <w:rPr>
          <w:rFonts w:ascii="ＭＳ 明朝" w:eastAsia="ＭＳ 明朝" w:hAnsi="ＭＳ 明朝" w:hint="eastAsia"/>
          <w:sz w:val="24"/>
          <w:szCs w:val="24"/>
        </w:rPr>
        <w:t>れる事案がある場合については、当審議会へ諮問すること。</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（注意事項）</w:t>
      </w:r>
    </w:p>
    <w:p w:rsidR="003210C5" w:rsidRPr="003210C5" w:rsidRDefault="003210C5" w:rsidP="00B16928">
      <w:pPr>
        <w:spacing w:line="360" w:lineRule="exact"/>
        <w:ind w:left="258" w:hangingChars="100" w:hanging="258"/>
        <w:rPr>
          <w:rFonts w:ascii="ＭＳ 明朝" w:eastAsia="ＭＳ 明朝" w:hAnsi="ＭＳ 明朝"/>
          <w:sz w:val="24"/>
          <w:szCs w:val="24"/>
        </w:rPr>
      </w:pPr>
      <w:r w:rsidRPr="003210C5">
        <w:rPr>
          <w:rFonts w:ascii="ＭＳ 明朝" w:eastAsia="ＭＳ 明朝" w:hAnsi="ＭＳ 明朝" w:hint="eastAsia"/>
          <w:sz w:val="24"/>
          <w:szCs w:val="24"/>
        </w:rPr>
        <w:t xml:space="preserve">　　今回の諮問は、個人情報の取扱い開始後になされています。今後、このような事案がある場合には、</w:t>
      </w:r>
      <w:r w:rsidR="008673EA" w:rsidRPr="008673EA">
        <w:rPr>
          <w:rFonts w:ascii="ＭＳ 明朝" w:eastAsia="ＭＳ 明朝" w:hAnsi="ＭＳ 明朝" w:hint="eastAsia"/>
          <w:sz w:val="24"/>
          <w:szCs w:val="24"/>
        </w:rPr>
        <w:t>事前に</w:t>
      </w:r>
      <w:r w:rsidRPr="003210C5">
        <w:rPr>
          <w:rFonts w:ascii="ＭＳ 明朝" w:eastAsia="ＭＳ 明朝" w:hAnsi="ＭＳ 明朝" w:hint="eastAsia"/>
          <w:sz w:val="24"/>
          <w:szCs w:val="24"/>
        </w:rPr>
        <w:t>当審議会の意見を聴いた上で、個人情報の取扱いを開始すべきであり、条例を遵守することが必要である旨申し添えます。</w:t>
      </w:r>
    </w:p>
    <w:p w:rsidR="003210C5" w:rsidRPr="003210C5" w:rsidRDefault="003210C5" w:rsidP="00B16928">
      <w:pPr>
        <w:spacing w:line="360" w:lineRule="exact"/>
        <w:rPr>
          <w:rFonts w:ascii="ＭＳ 明朝" w:eastAsia="ＭＳ 明朝" w:hAnsi="ＭＳ 明朝"/>
          <w:sz w:val="24"/>
          <w:szCs w:val="24"/>
        </w:rPr>
      </w:pPr>
    </w:p>
    <w:p w:rsidR="003210C5"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（答申に関与した委員の氏名）</w:t>
      </w:r>
    </w:p>
    <w:p w:rsidR="00BD3158" w:rsidRPr="003210C5" w:rsidRDefault="003210C5" w:rsidP="00B16928">
      <w:pPr>
        <w:spacing w:line="360" w:lineRule="exact"/>
        <w:rPr>
          <w:rFonts w:ascii="ＭＳ 明朝" w:eastAsia="ＭＳ 明朝" w:hAnsi="ＭＳ 明朝"/>
          <w:sz w:val="24"/>
          <w:szCs w:val="24"/>
        </w:rPr>
      </w:pPr>
      <w:r w:rsidRPr="003210C5">
        <w:rPr>
          <w:rFonts w:ascii="ＭＳ 明朝" w:eastAsia="ＭＳ 明朝" w:hAnsi="ＭＳ 明朝" w:hint="eastAsia"/>
          <w:sz w:val="24"/>
          <w:szCs w:val="24"/>
        </w:rPr>
        <w:t xml:space="preserve">　長谷川佳彦、島田佳代子、近藤亜矢子、西上治、丸山敦裕</w:t>
      </w:r>
    </w:p>
    <w:sectPr w:rsidR="00BD3158" w:rsidRPr="003210C5" w:rsidSect="003210C5">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418" w:header="851" w:footer="992" w:gutter="0"/>
      <w:cols w:space="425"/>
      <w:docGrid w:type="linesAndChars" w:linePitch="291"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1" w:rsidRDefault="00503BA1" w:rsidP="00503BA1">
      <w:r>
        <w:separator/>
      </w:r>
    </w:p>
  </w:endnote>
  <w:endnote w:type="continuationSeparator" w:id="0">
    <w:p w:rsidR="00503BA1" w:rsidRDefault="00503BA1" w:rsidP="005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1" w:rsidRDefault="00503B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1" w:rsidRDefault="00503B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1" w:rsidRDefault="00503B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1" w:rsidRDefault="00503BA1" w:rsidP="00503BA1">
      <w:r>
        <w:separator/>
      </w:r>
    </w:p>
  </w:footnote>
  <w:footnote w:type="continuationSeparator" w:id="0">
    <w:p w:rsidR="00503BA1" w:rsidRDefault="00503BA1" w:rsidP="0050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1" w:rsidRDefault="00503B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1" w:rsidRDefault="00503B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1" w:rsidRDefault="00503B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C5"/>
    <w:rsid w:val="001B53AE"/>
    <w:rsid w:val="003210C5"/>
    <w:rsid w:val="00503BA1"/>
    <w:rsid w:val="008673EA"/>
    <w:rsid w:val="00B16928"/>
    <w:rsid w:val="00BD3158"/>
    <w:rsid w:val="00DF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C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2C07"/>
    <w:rPr>
      <w:rFonts w:asciiTheme="majorHAnsi" w:eastAsiaTheme="majorEastAsia" w:hAnsiTheme="majorHAnsi" w:cstheme="majorBidi"/>
      <w:sz w:val="18"/>
      <w:szCs w:val="18"/>
    </w:rPr>
  </w:style>
  <w:style w:type="paragraph" w:styleId="a5">
    <w:name w:val="header"/>
    <w:basedOn w:val="a"/>
    <w:link w:val="a6"/>
    <w:uiPriority w:val="99"/>
    <w:unhideWhenUsed/>
    <w:rsid w:val="00503BA1"/>
    <w:pPr>
      <w:tabs>
        <w:tab w:val="center" w:pos="4252"/>
        <w:tab w:val="right" w:pos="8504"/>
      </w:tabs>
      <w:snapToGrid w:val="0"/>
    </w:pPr>
  </w:style>
  <w:style w:type="character" w:customStyle="1" w:styleId="a6">
    <w:name w:val="ヘッダー (文字)"/>
    <w:basedOn w:val="a0"/>
    <w:link w:val="a5"/>
    <w:uiPriority w:val="99"/>
    <w:rsid w:val="00503BA1"/>
  </w:style>
  <w:style w:type="paragraph" w:styleId="a7">
    <w:name w:val="footer"/>
    <w:basedOn w:val="a"/>
    <w:link w:val="a8"/>
    <w:uiPriority w:val="99"/>
    <w:unhideWhenUsed/>
    <w:rsid w:val="00503BA1"/>
    <w:pPr>
      <w:tabs>
        <w:tab w:val="center" w:pos="4252"/>
        <w:tab w:val="right" w:pos="8504"/>
      </w:tabs>
      <w:snapToGrid w:val="0"/>
    </w:pPr>
  </w:style>
  <w:style w:type="character" w:customStyle="1" w:styleId="a8">
    <w:name w:val="フッター (文字)"/>
    <w:basedOn w:val="a0"/>
    <w:link w:val="a7"/>
    <w:uiPriority w:val="99"/>
    <w:rsid w:val="0050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2020-12-09T05:21:00Z</dcterms:created>
  <dcterms:modified xsi:type="dcterms:W3CDTF">2020-12-09T05:21:00Z</dcterms:modified>
</cp:coreProperties>
</file>