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26" w:rsidRDefault="00560926" w:rsidP="00994E03">
      <w:pPr>
        <w:pStyle w:val="a3"/>
      </w:pPr>
      <w:r>
        <w:rPr>
          <w:rFonts w:hint="eastAsia"/>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25400</wp:posOffset>
                </wp:positionV>
                <wp:extent cx="5334000" cy="47625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5334000" cy="476250"/>
                        </a:xfrm>
                        <a:prstGeom prst="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0926" w:rsidRPr="00560926" w:rsidRDefault="00560926" w:rsidP="00560926">
                            <w:pPr>
                              <w:jc w:val="center"/>
                              <w:rPr>
                                <w:rFonts w:ascii="ＭＳ Ｐゴシック" w:eastAsia="ＭＳ Ｐゴシック" w:hAnsi="ＭＳ Ｐゴシック"/>
                                <w:b/>
                                <w:color w:val="000000" w:themeColor="text1"/>
                                <w:sz w:val="28"/>
                              </w:rPr>
                            </w:pPr>
                            <w:r w:rsidRPr="00560926">
                              <w:rPr>
                                <w:rFonts w:ascii="ＭＳ Ｐゴシック" w:eastAsia="ＭＳ Ｐゴシック" w:hAnsi="ＭＳ Ｐゴシック" w:hint="eastAsia"/>
                                <w:b/>
                                <w:color w:val="000000" w:themeColor="text1"/>
                                <w:sz w:val="28"/>
                              </w:rPr>
                              <w:t>健全化</w:t>
                            </w:r>
                            <w:r w:rsidRPr="00560926">
                              <w:rPr>
                                <w:rFonts w:ascii="ＭＳ Ｐゴシック" w:eastAsia="ＭＳ Ｐゴシック" w:hAnsi="ＭＳ Ｐゴシック"/>
                                <w:b/>
                                <w:color w:val="000000" w:themeColor="text1"/>
                                <w:sz w:val="28"/>
                              </w:rPr>
                              <w:t>判断比率等</w:t>
                            </w:r>
                            <w:r w:rsidRPr="00560926">
                              <w:rPr>
                                <w:rFonts w:ascii="ＭＳ Ｐゴシック" w:eastAsia="ＭＳ Ｐゴシック" w:hAnsi="ＭＳ Ｐゴシック" w:hint="eastAsia"/>
                                <w:b/>
                                <w:color w:val="000000" w:themeColor="text1"/>
                                <w:sz w:val="28"/>
                              </w:rPr>
                              <w:t>の</w:t>
                            </w:r>
                            <w:r w:rsidR="002A4172">
                              <w:rPr>
                                <w:rFonts w:ascii="ＭＳ Ｐゴシック" w:eastAsia="ＭＳ Ｐゴシック" w:hAnsi="ＭＳ Ｐゴシック" w:hint="eastAsia"/>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0;margin-top:2pt;width:420pt;height:3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" fillcolor="white [3212]" strokecolor="#0070c0" strokeweight="2.25pt">
                <v:textbox>
                  <w:txbxContent>
                    <w:p w:rsidR="00560926" w:rsidRPr="00560926" w:rsidRDefault="00560926" w:rsidP="00560926">
                      <w:pPr>
                        <w:jc w:val="center"/>
                        <w:rPr>
                          <w:rFonts w:ascii="ＭＳ Ｐゴシック" w:eastAsia="ＭＳ Ｐゴシック" w:hAnsi="ＭＳ Ｐゴシック"/>
                          <w:b/>
                          <w:color w:val="000000" w:themeColor="text1"/>
                          <w:sz w:val="28"/>
                        </w:rPr>
                      </w:pPr>
                      <w:r w:rsidRPr="00560926">
                        <w:rPr>
                          <w:rFonts w:ascii="ＭＳ Ｐゴシック" w:eastAsia="ＭＳ Ｐゴシック" w:hAnsi="ＭＳ Ｐゴシック" w:hint="eastAsia"/>
                          <w:b/>
                          <w:color w:val="000000" w:themeColor="text1"/>
                          <w:sz w:val="28"/>
                        </w:rPr>
                        <w:t>健全化</w:t>
                      </w:r>
                      <w:r w:rsidRPr="00560926">
                        <w:rPr>
                          <w:rFonts w:ascii="ＭＳ Ｐゴシック" w:eastAsia="ＭＳ Ｐゴシック" w:hAnsi="ＭＳ Ｐゴシック"/>
                          <w:b/>
                          <w:color w:val="000000" w:themeColor="text1"/>
                          <w:sz w:val="28"/>
                        </w:rPr>
                        <w:t>判断比率等</w:t>
                      </w:r>
                      <w:r w:rsidRPr="00560926">
                        <w:rPr>
                          <w:rFonts w:ascii="ＭＳ Ｐゴシック" w:eastAsia="ＭＳ Ｐゴシック" w:hAnsi="ＭＳ Ｐゴシック" w:hint="eastAsia"/>
                          <w:b/>
                          <w:color w:val="000000" w:themeColor="text1"/>
                          <w:sz w:val="28"/>
                        </w:rPr>
                        <w:t>の</w:t>
                      </w:r>
                      <w:r w:rsidR="002A4172">
                        <w:rPr>
                          <w:rFonts w:ascii="ＭＳ Ｐゴシック" w:eastAsia="ＭＳ Ｐゴシック" w:hAnsi="ＭＳ Ｐゴシック" w:hint="eastAsia"/>
                          <w:b/>
                          <w:color w:val="000000" w:themeColor="text1"/>
                          <w:sz w:val="28"/>
                        </w:rPr>
                        <w:t>概要</w:t>
                      </w:r>
                    </w:p>
                  </w:txbxContent>
                </v:textbox>
                <w10:wrap anchorx="margin"/>
              </v:rect>
            </w:pict>
          </mc:Fallback>
        </mc:AlternateContent>
      </w:r>
    </w:p>
    <w:p w:rsidR="00560926" w:rsidRDefault="00560926" w:rsidP="00994E03">
      <w:pPr>
        <w:pStyle w:val="a3"/>
      </w:pPr>
    </w:p>
    <w:p w:rsidR="00560926" w:rsidRDefault="00C36177" w:rsidP="00994E03">
      <w:pPr>
        <w:pStyle w:val="a3"/>
      </w:pPr>
      <w:r>
        <w:rPr>
          <w:rFonts w:hint="eastAsia"/>
          <w:noProof/>
        </w:rPr>
        <mc:AlternateContent>
          <mc:Choice Requires="wps">
            <w:drawing>
              <wp:anchor distT="0" distB="0" distL="114300" distR="114300" simplePos="0" relativeHeight="251668480" behindDoc="0" locked="0" layoutInCell="1" allowOverlap="1" wp14:anchorId="390DE5BC" wp14:editId="653322FA">
                <wp:simplePos x="0" y="0"/>
                <wp:positionH relativeFrom="margin">
                  <wp:align>center</wp:align>
                </wp:positionH>
                <wp:positionV relativeFrom="paragraph">
                  <wp:posOffset>206375</wp:posOffset>
                </wp:positionV>
                <wp:extent cx="5381625" cy="409575"/>
                <wp:effectExtent l="0" t="38100" r="28575" b="28575"/>
                <wp:wrapNone/>
                <wp:docPr id="17" name="横巻き 17"/>
                <wp:cNvGraphicFramePr/>
                <a:graphic xmlns:a="http://schemas.openxmlformats.org/drawingml/2006/main">
                  <a:graphicData uri="http://schemas.microsoft.com/office/word/2010/wordprocessingShape">
                    <wps:wsp>
                      <wps:cNvSpPr/>
                      <wps:spPr>
                        <a:xfrm>
                          <a:off x="0" y="0"/>
                          <a:ext cx="5381625" cy="409575"/>
                        </a:xfrm>
                        <a:prstGeom prst="horizontalScroll">
                          <a:avLst/>
                        </a:prstGeom>
                        <a:solidFill>
                          <a:srgbClr val="5B9BD5">
                            <a:lumMod val="40000"/>
                            <a:lumOff val="60000"/>
                          </a:srgbClr>
                        </a:solidFill>
                        <a:ln w="19050" cap="flat" cmpd="sng" algn="ctr">
                          <a:solidFill>
                            <a:srgbClr val="5B9BD5">
                              <a:lumMod val="75000"/>
                            </a:srgbClr>
                          </a:solidFill>
                          <a:prstDash val="solid"/>
                          <a:miter lim="800000"/>
                        </a:ln>
                        <a:effectLst/>
                      </wps:spPr>
                      <wps:txbx>
                        <w:txbxContent>
                          <w:p w:rsidR="00C36177" w:rsidRPr="00131B4F" w:rsidRDefault="00C36177" w:rsidP="00C36177">
                            <w:pPr>
                              <w:jc w:val="center"/>
                              <w:rPr>
                                <w:b/>
                                <w:color w:val="000000" w:themeColor="text1"/>
                              </w:rPr>
                            </w:pPr>
                            <w:r>
                              <w:rPr>
                                <w:rFonts w:ascii="ＭＳ Ｐゴシック" w:eastAsia="ＭＳ Ｐゴシック" w:hAnsi="ＭＳ Ｐゴシック" w:hint="eastAsia"/>
                                <w:b/>
                                <w:color w:val="000000" w:themeColor="text1"/>
                              </w:rPr>
                              <w:t>１</w:t>
                            </w:r>
                            <w:r w:rsidRPr="008653B1">
                              <w:rPr>
                                <w:rFonts w:ascii="ＭＳ Ｐゴシック" w:eastAsia="ＭＳ Ｐゴシック" w:hAnsi="ＭＳ Ｐゴシック" w:hint="eastAsia"/>
                                <w:b/>
                                <w:color w:val="000000" w:themeColor="text1"/>
                              </w:rPr>
                              <w:t>．早期健全化基準と財政健全化計画の策定義務付け等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DE5B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7" type="#_x0000_t98" style="position:absolute;left:0;text-align:left;margin-left:0;margin-top:16.25pt;width:423.75pt;height:32.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" fillcolor="#bdd7ee" strokecolor="#2e75b6" strokeweight="1.5pt">
                <v:stroke joinstyle="miter"/>
                <v:textbox>
                  <w:txbxContent>
                    <w:p w:rsidR="00C36177" w:rsidRPr="00131B4F" w:rsidRDefault="00C36177" w:rsidP="00C36177">
                      <w:pPr>
                        <w:jc w:val="center"/>
                        <w:rPr>
                          <w:b/>
                          <w:color w:val="000000" w:themeColor="text1"/>
                        </w:rPr>
                      </w:pPr>
                      <w:r>
                        <w:rPr>
                          <w:rFonts w:ascii="ＭＳ Ｐゴシック" w:eastAsia="ＭＳ Ｐゴシック" w:hAnsi="ＭＳ Ｐゴシック" w:hint="eastAsia"/>
                          <w:b/>
                          <w:color w:val="000000" w:themeColor="text1"/>
                        </w:rPr>
                        <w:t>１</w:t>
                      </w:r>
                      <w:r w:rsidRPr="008653B1">
                        <w:rPr>
                          <w:rFonts w:ascii="ＭＳ Ｐゴシック" w:eastAsia="ＭＳ Ｐゴシック" w:hAnsi="ＭＳ Ｐゴシック" w:hint="eastAsia"/>
                          <w:b/>
                          <w:color w:val="000000" w:themeColor="text1"/>
                        </w:rPr>
                        <w:t>．早期健全化基準と財政健全化計画の策定義務付け等</w:t>
                      </w:r>
                    </w:p>
                  </w:txbxContent>
                </v:textbox>
                <w10:wrap anchorx="margin"/>
              </v:shape>
            </w:pict>
          </mc:Fallback>
        </mc:AlternateContent>
      </w:r>
    </w:p>
    <w:p w:rsidR="00C36177" w:rsidRDefault="00C36177" w:rsidP="00994E03">
      <w:pPr>
        <w:pStyle w:val="a3"/>
      </w:pPr>
    </w:p>
    <w:p w:rsidR="00C36177" w:rsidRDefault="00C36177" w:rsidP="00994E03">
      <w:pPr>
        <w:pStyle w:val="a3"/>
        <w:rPr>
          <w:rFonts w:hint="eastAsia"/>
        </w:rPr>
      </w:pPr>
    </w:p>
    <w:p w:rsidR="00C36177" w:rsidRPr="00994E03" w:rsidRDefault="00C36177" w:rsidP="00C36177">
      <w:pPr>
        <w:pStyle w:val="a3"/>
        <w:ind w:firstLineChars="100" w:firstLine="210"/>
        <w:rPr>
          <w:rFonts w:ascii="ＭＳ Ｐゴシック" w:eastAsia="ＭＳ Ｐゴシック" w:hAnsi="ＭＳ Ｐゴシック"/>
        </w:rPr>
      </w:pPr>
      <w:r w:rsidRPr="00994E03">
        <w:rPr>
          <w:rFonts w:ascii="ＭＳ Ｐゴシック" w:eastAsia="ＭＳ Ｐゴシック" w:hAnsi="ＭＳ Ｐゴシック" w:hint="eastAsia"/>
        </w:rPr>
        <w:t>市町村は、健全化判断比率のいずれかが早期健全化基準以上である場合には、当該比率を公表した年度の末日までに、「財政健全化計画」を定めなければなりません。</w:t>
      </w:r>
      <w:r w:rsidRPr="00994E03">
        <w:rPr>
          <w:rFonts w:ascii="ＭＳ Ｐゴシック" w:eastAsia="ＭＳ Ｐゴシック" w:hAnsi="ＭＳ Ｐゴシック" w:hint="eastAsia"/>
        </w:rPr>
        <w:br/>
        <w:t xml:space="preserve">　また、健全化判断比率のうちの将来負担比率を除いた３つの指標のいずれかが財政再生基準以上である場合には、当該比率を公表した年度の末日までに、「財政再生計画」を定めなければなりません。</w:t>
      </w:r>
      <w:r w:rsidRPr="00994E03">
        <w:rPr>
          <w:rFonts w:ascii="ＭＳ Ｐゴシック" w:eastAsia="ＭＳ Ｐゴシック" w:hAnsi="ＭＳ Ｐゴシック" w:hint="eastAsia"/>
        </w:rPr>
        <w:br/>
        <w:t xml:space="preserve">　公営企業を経営する市町村等（一部事務組合等含む）は、資金不足比率が経営健全化基準以上となった場合には、経営健全化計画を定めなければなりません。</w:t>
      </w:r>
    </w:p>
    <w:p w:rsidR="00C36177" w:rsidRPr="00994E03" w:rsidRDefault="00C36177" w:rsidP="00C36177">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5C0310">
        <w:rPr>
          <w:rFonts w:hint="eastAsia"/>
        </w:rPr>
        <w:drawing>
          <wp:inline distT="0" distB="0" distL="0" distR="0" wp14:anchorId="2FAF702A" wp14:editId="786ED11F">
            <wp:extent cx="5476875" cy="1863838"/>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696" cy="1867180"/>
                    </a:xfrm>
                    <a:prstGeom prst="rect">
                      <a:avLst/>
                    </a:prstGeom>
                    <a:noFill/>
                    <a:ln>
                      <a:noFill/>
                    </a:ln>
                  </pic:spPr>
                </pic:pic>
              </a:graphicData>
            </a:graphic>
          </wp:inline>
        </w:drawing>
      </w:r>
    </w:p>
    <w:p w:rsidR="00C36177" w:rsidRPr="00994E03" w:rsidRDefault="00C36177" w:rsidP="00C36177">
      <w:pPr>
        <w:pStyle w:val="a3"/>
        <w:rPr>
          <w:rFonts w:ascii="ＭＳ Ｐゴシック" w:eastAsia="ＭＳ Ｐゴシック" w:hAnsi="ＭＳ Ｐゴシック"/>
        </w:rPr>
      </w:pPr>
      <w:r w:rsidRPr="00994E03">
        <w:rPr>
          <w:rFonts w:ascii="ＭＳ Ｐゴシック" w:eastAsia="ＭＳ Ｐゴシック" w:hAnsi="ＭＳ Ｐゴシック" w:hint="eastAsia"/>
        </w:rPr>
        <w:t>【早期健全化基準】</w:t>
      </w:r>
    </w:p>
    <w:p w:rsidR="00C36177" w:rsidRPr="005C0310" w:rsidRDefault="00C36177" w:rsidP="00C36177">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市町村が、財政収支が不均衡な状況その他の財政状況が悪化した状況において、自主的かつ計画的にその財政の健全化を図るべき基準として定められた数値</w:t>
      </w:r>
    </w:p>
    <w:p w:rsidR="00C36177" w:rsidRPr="00994E03" w:rsidRDefault="00C36177" w:rsidP="00C36177">
      <w:pPr>
        <w:pStyle w:val="a3"/>
        <w:rPr>
          <w:rFonts w:ascii="ＭＳ Ｐゴシック" w:eastAsia="ＭＳ Ｐゴシック" w:hAnsi="ＭＳ Ｐゴシック"/>
        </w:rPr>
      </w:pPr>
      <w:r w:rsidRPr="00994E03">
        <w:rPr>
          <w:rFonts w:ascii="ＭＳ Ｐゴシック" w:eastAsia="ＭＳ Ｐゴシック" w:hAnsi="ＭＳ Ｐゴシック" w:hint="eastAsia"/>
        </w:rPr>
        <w:t>【財政再生基準】</w:t>
      </w:r>
    </w:p>
    <w:p w:rsidR="00C36177" w:rsidRPr="00994E03" w:rsidRDefault="00C36177" w:rsidP="00C36177">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市町村が、財政収支の著しい不均衡その他の財政状況の著しい悪化により自主的な財政の健全化を図ることが困難な状況において、計画的にその財政の健全化を図るべき基準として定められた数値</w:t>
      </w:r>
    </w:p>
    <w:p w:rsidR="00C36177" w:rsidRPr="00994E03" w:rsidRDefault="00C36177" w:rsidP="00C36177">
      <w:pPr>
        <w:pStyle w:val="a3"/>
        <w:rPr>
          <w:rFonts w:ascii="ＭＳ Ｐゴシック" w:eastAsia="ＭＳ Ｐゴシック" w:hAnsi="ＭＳ Ｐゴシック"/>
        </w:rPr>
      </w:pPr>
      <w:r w:rsidRPr="00994E03">
        <w:rPr>
          <w:rFonts w:ascii="ＭＳ Ｐゴシック" w:eastAsia="ＭＳ Ｐゴシック" w:hAnsi="ＭＳ Ｐゴシック" w:hint="eastAsia"/>
        </w:rPr>
        <w:t>【経営健全化基準】</w:t>
      </w:r>
    </w:p>
    <w:p w:rsidR="00C36177" w:rsidRPr="00994E03" w:rsidRDefault="00C36177" w:rsidP="00C36177">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市町村等が、自主的かつ計画的に公営企業の経営の健全化を図るべき基準として、資金不足比率について定められた数値</w:t>
      </w:r>
    </w:p>
    <w:p w:rsidR="00C36177" w:rsidRPr="00C36177" w:rsidRDefault="00C36177" w:rsidP="00994E03">
      <w:pPr>
        <w:pStyle w:val="a3"/>
      </w:pPr>
    </w:p>
    <w:p w:rsidR="00C36177" w:rsidRDefault="00C36177" w:rsidP="00994E03">
      <w:pPr>
        <w:pStyle w:val="a3"/>
        <w:rPr>
          <w:rFonts w:hint="eastAsia"/>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margin">
                  <wp:posOffset>-109855</wp:posOffset>
                </wp:positionH>
                <wp:positionV relativeFrom="paragraph">
                  <wp:posOffset>4035425</wp:posOffset>
                </wp:positionV>
                <wp:extent cx="5591175" cy="438150"/>
                <wp:effectExtent l="0" t="38100" r="28575" b="19050"/>
                <wp:wrapNone/>
                <wp:docPr id="1" name="横巻き 1"/>
                <wp:cNvGraphicFramePr/>
                <a:graphic xmlns:a="http://schemas.openxmlformats.org/drawingml/2006/main">
                  <a:graphicData uri="http://schemas.microsoft.com/office/word/2010/wordprocessingShape">
                    <wps:wsp>
                      <wps:cNvSpPr/>
                      <wps:spPr>
                        <a:xfrm>
                          <a:off x="0" y="0"/>
                          <a:ext cx="5591175" cy="438150"/>
                        </a:xfrm>
                        <a:prstGeom prst="horizontalScroll">
                          <a:avLst/>
                        </a:prstGeom>
                        <a:solidFill>
                          <a:schemeClr val="accent1">
                            <a:lumMod val="40000"/>
                            <a:lumOff val="6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4E03" w:rsidRPr="00131B4F" w:rsidRDefault="00C36177" w:rsidP="00994E03">
                            <w:pPr>
                              <w:jc w:val="center"/>
                              <w:rPr>
                                <w:b/>
                                <w:color w:val="000000" w:themeColor="text1"/>
                              </w:rPr>
                            </w:pPr>
                            <w:r>
                              <w:rPr>
                                <w:rFonts w:ascii="ＭＳ Ｐゴシック" w:eastAsia="ＭＳ Ｐゴシック" w:hAnsi="ＭＳ Ｐゴシック" w:hint="eastAsia"/>
                                <w:b/>
                                <w:color w:val="000000" w:themeColor="text1"/>
                              </w:rPr>
                              <w:t>２</w:t>
                            </w:r>
                            <w:r w:rsidR="00994E03" w:rsidRPr="00131B4F">
                              <w:rPr>
                                <w:rFonts w:ascii="ＭＳ Ｐゴシック" w:eastAsia="ＭＳ Ｐゴシック" w:hAnsi="ＭＳ Ｐゴシック" w:hint="eastAsia"/>
                                <w:b/>
                                <w:color w:val="000000" w:themeColor="text1"/>
                              </w:rPr>
                              <w:t>．健全化判断比率（実質赤字比率・連結実質赤字比率・実質公債費比率・将来負担比率</w:t>
                            </w:r>
                            <w:r w:rsidR="00994E03" w:rsidRPr="00131B4F">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 o:spid="_x0000_s1028" type="#_x0000_t98" style="position:absolute;left:0;text-align:left;margin-left:-8.65pt;margin-top:317.75pt;width:440.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" fillcolor="#bdd6ee [1300]" strokecolor="#2e74b5 [2404]" strokeweight="1.5pt">
                <v:stroke joinstyle="miter"/>
                <v:textbox>
                  <w:txbxContent>
                    <w:p w:rsidR="00994E03" w:rsidRPr="00131B4F" w:rsidRDefault="00C36177" w:rsidP="00994E03">
                      <w:pPr>
                        <w:jc w:val="center"/>
                        <w:rPr>
                          <w:b/>
                          <w:color w:val="000000" w:themeColor="text1"/>
                        </w:rPr>
                      </w:pPr>
                      <w:r>
                        <w:rPr>
                          <w:rFonts w:ascii="ＭＳ Ｐゴシック" w:eastAsia="ＭＳ Ｐゴシック" w:hAnsi="ＭＳ Ｐゴシック" w:hint="eastAsia"/>
                          <w:b/>
                          <w:color w:val="000000" w:themeColor="text1"/>
                        </w:rPr>
                        <w:t>２</w:t>
                      </w:r>
                      <w:r w:rsidR="00994E03" w:rsidRPr="00131B4F">
                        <w:rPr>
                          <w:rFonts w:ascii="ＭＳ Ｐゴシック" w:eastAsia="ＭＳ Ｐゴシック" w:hAnsi="ＭＳ Ｐゴシック" w:hint="eastAsia"/>
                          <w:b/>
                          <w:color w:val="000000" w:themeColor="text1"/>
                        </w:rPr>
                        <w:t>．健全化判断比率（実質赤字比率・連結実質赤字比率・実質公債費比率・将来負担比率</w:t>
                      </w:r>
                      <w:r w:rsidR="00994E03" w:rsidRPr="00131B4F">
                        <w:rPr>
                          <w:rFonts w:hint="eastAsia"/>
                          <w:b/>
                          <w:color w:val="000000" w:themeColor="text1"/>
                        </w:rPr>
                        <w:t>）</w:t>
                      </w:r>
                    </w:p>
                  </w:txbxContent>
                </v:textbox>
                <w10:wrap anchorx="margin"/>
              </v:shape>
            </w:pict>
          </mc:Fallback>
        </mc:AlternateContent>
      </w:r>
      <w:r w:rsidRPr="00994E03">
        <w:rPr>
          <w:rFonts w:ascii="ＭＳ Ｐゴシック" w:eastAsia="ＭＳ Ｐゴシック" w:hAnsi="ＭＳ Ｐゴシック" w:cs="ＭＳ Ｐゴシック"/>
          <w:noProof/>
          <w:color w:val="000000"/>
          <w:kern w:val="0"/>
          <w:sz w:val="19"/>
          <w:szCs w:val="19"/>
        </w:rPr>
        <w:drawing>
          <wp:inline distT="0" distB="0" distL="0" distR="0" wp14:anchorId="291C36DF" wp14:editId="3A71D584">
            <wp:extent cx="5141022" cy="3933825"/>
            <wp:effectExtent l="0" t="0" r="2540" b="0"/>
            <wp:docPr id="19" name="図 19" descr="健全段階・早期健全化段階・財政再生段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健全段階・早期健全化段階・財政再生段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516" cy="3942620"/>
                    </a:xfrm>
                    <a:prstGeom prst="rect">
                      <a:avLst/>
                    </a:prstGeom>
                    <a:noFill/>
                    <a:ln>
                      <a:noFill/>
                    </a:ln>
                  </pic:spPr>
                </pic:pic>
              </a:graphicData>
            </a:graphic>
          </wp:inline>
        </w:drawing>
      </w:r>
      <w:bookmarkStart w:id="0" w:name="_GoBack"/>
      <w:bookmarkEnd w:id="0"/>
    </w:p>
    <w:p w:rsidR="00994E03" w:rsidRDefault="00994E03" w:rsidP="00994E03">
      <w:pPr>
        <w:pStyle w:val="a3"/>
        <w:rPr>
          <w:rFonts w:hint="eastAsia"/>
        </w:rPr>
      </w:pPr>
    </w:p>
    <w:p w:rsidR="00994E03" w:rsidRPr="002A4172" w:rsidRDefault="00994E03" w:rsidP="00994E03">
      <w:pPr>
        <w:pStyle w:val="a3"/>
        <w:rPr>
          <w:rFonts w:ascii="ＭＳ Ｐゴシック" w:eastAsia="ＭＳ Ｐゴシック" w:hAnsi="ＭＳ Ｐゴシック" w:hint="eastAsia"/>
          <w:sz w:val="18"/>
        </w:rPr>
      </w:pPr>
    </w:p>
    <w:p w:rsidR="00994E03" w:rsidRPr="00994E03" w:rsidRDefault="00994E03" w:rsidP="00131B4F">
      <w:pPr>
        <w:widowControl/>
        <w:pBdr>
          <w:top w:val="single" w:sz="2" w:space="5" w:color="284EA6"/>
          <w:left w:val="single" w:sz="48" w:space="8" w:color="284EA6"/>
          <w:bottom w:val="single" w:sz="6" w:space="0"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994E03">
        <w:rPr>
          <w:rFonts w:ascii="ＭＳ Ｐゴシック" w:eastAsia="ＭＳ Ｐゴシック" w:hAnsi="ＭＳ Ｐゴシック" w:cs="ＭＳ Ｐゴシック" w:hint="eastAsia"/>
          <w:b/>
          <w:bCs/>
          <w:color w:val="000000"/>
          <w:kern w:val="0"/>
          <w:sz w:val="19"/>
          <w:szCs w:val="19"/>
        </w:rPr>
        <w:t>実質赤字比率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一般会計等を対象とした実質赤字額の標準財政規模に対する比率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noProof/>
        </w:rPr>
        <w:drawing>
          <wp:inline distT="0" distB="0" distL="0" distR="0" wp14:anchorId="378E538C" wp14:editId="58736A22">
            <wp:extent cx="3762375" cy="885825"/>
            <wp:effectExtent l="0" t="0" r="9525" b="9525"/>
            <wp:docPr id="9" name="図 9" descr="実質赤字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実質赤字比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885825"/>
                    </a:xfrm>
                    <a:prstGeom prst="rect">
                      <a:avLst/>
                    </a:prstGeom>
                    <a:noFill/>
                    <a:ln>
                      <a:noFill/>
                    </a:ln>
                  </pic:spPr>
                </pic:pic>
              </a:graphicData>
            </a:graphic>
          </wp:inline>
        </w:drawing>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【一般会計等の実質赤字額】</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一般会計等に相当する会計における実質赤字（繰上充用額＋（支払繰延額＋事業繰越額））の額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6939"/>
      </w:tblGrid>
      <w:tr w:rsidR="00994E03" w:rsidRPr="00994E03" w:rsidTr="00131B4F">
        <w:trPr>
          <w:trHeight w:val="445"/>
        </w:trPr>
        <w:tc>
          <w:tcPr>
            <w:tcW w:w="1555" w:type="dxa"/>
            <w:hideMark/>
          </w:tcPr>
          <w:p w:rsidR="00994E03" w:rsidRPr="00994E03" w:rsidRDefault="00994E03" w:rsidP="00131B4F">
            <w:pPr>
              <w:pStyle w:val="a3"/>
              <w:jc w:val="center"/>
              <w:rPr>
                <w:rFonts w:ascii="ＭＳ Ｐゴシック" w:eastAsia="ＭＳ Ｐゴシック" w:hAnsi="ＭＳ Ｐゴシック"/>
              </w:rPr>
            </w:pPr>
            <w:r w:rsidRPr="00994E03">
              <w:rPr>
                <w:rFonts w:ascii="ＭＳ Ｐゴシック" w:eastAsia="ＭＳ Ｐゴシック" w:hAnsi="ＭＳ Ｐゴシック"/>
              </w:rPr>
              <w:t>【一般会計等】</w:t>
            </w:r>
          </w:p>
        </w:tc>
        <w:tc>
          <w:tcPr>
            <w:tcW w:w="693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市町村の一般会計及び特別会計のうち、地方財政統計で用いられている普通会計とほぼ同様の範囲</w:t>
            </w:r>
            <w:r w:rsidRPr="00994E03">
              <w:rPr>
                <w:rFonts w:ascii="ＭＳ Ｐゴシック" w:eastAsia="ＭＳ Ｐゴシック" w:hAnsi="ＭＳ Ｐゴシック"/>
              </w:rPr>
              <w:br/>
              <w:t>ただし、地方財政統計で行っているいわゆる「想定企業会計」など、一つの会計を区分することはしない</w:t>
            </w:r>
          </w:p>
        </w:tc>
      </w:tr>
      <w:tr w:rsidR="00994E03" w:rsidRPr="00994E03" w:rsidTr="00131B4F">
        <w:trPr>
          <w:trHeight w:val="444"/>
        </w:trPr>
        <w:tc>
          <w:tcPr>
            <w:tcW w:w="1555" w:type="dxa"/>
            <w:hideMark/>
          </w:tcPr>
          <w:p w:rsidR="00994E03" w:rsidRPr="00994E03" w:rsidRDefault="00994E03" w:rsidP="00131B4F">
            <w:pPr>
              <w:pStyle w:val="a3"/>
              <w:jc w:val="center"/>
              <w:rPr>
                <w:rFonts w:ascii="ＭＳ Ｐゴシック" w:eastAsia="ＭＳ Ｐゴシック" w:hAnsi="ＭＳ Ｐゴシック"/>
              </w:rPr>
            </w:pPr>
            <w:r w:rsidRPr="00994E03">
              <w:rPr>
                <w:rFonts w:ascii="ＭＳ Ｐゴシック" w:eastAsia="ＭＳ Ｐゴシック" w:hAnsi="ＭＳ Ｐゴシック"/>
              </w:rPr>
              <w:t>【繰上充用額】</w:t>
            </w:r>
          </w:p>
        </w:tc>
        <w:tc>
          <w:tcPr>
            <w:tcW w:w="693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歳入不足のため、翌年度歳入を繰り上げて充用した額</w:t>
            </w:r>
          </w:p>
        </w:tc>
      </w:tr>
      <w:tr w:rsidR="00994E03" w:rsidRPr="00994E03" w:rsidTr="00131B4F">
        <w:trPr>
          <w:trHeight w:val="444"/>
        </w:trPr>
        <w:tc>
          <w:tcPr>
            <w:tcW w:w="1555" w:type="dxa"/>
            <w:hideMark/>
          </w:tcPr>
          <w:p w:rsidR="00994E03" w:rsidRPr="00994E03" w:rsidRDefault="00994E03" w:rsidP="00131B4F">
            <w:pPr>
              <w:pStyle w:val="a3"/>
              <w:jc w:val="center"/>
              <w:rPr>
                <w:rFonts w:ascii="ＭＳ Ｐゴシック" w:eastAsia="ＭＳ Ｐゴシック" w:hAnsi="ＭＳ Ｐゴシック"/>
              </w:rPr>
            </w:pPr>
            <w:r w:rsidRPr="00994E03">
              <w:rPr>
                <w:rFonts w:ascii="ＭＳ Ｐゴシック" w:eastAsia="ＭＳ Ｐゴシック" w:hAnsi="ＭＳ Ｐゴシック"/>
              </w:rPr>
              <w:t>【支払繰延額】</w:t>
            </w:r>
          </w:p>
        </w:tc>
        <w:tc>
          <w:tcPr>
            <w:tcW w:w="693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実質上歳入不足のため、支払を翌年度に繰り延べた額</w:t>
            </w:r>
          </w:p>
        </w:tc>
      </w:tr>
      <w:tr w:rsidR="00994E03" w:rsidRPr="00994E03" w:rsidTr="00131B4F">
        <w:trPr>
          <w:trHeight w:val="444"/>
        </w:trPr>
        <w:tc>
          <w:tcPr>
            <w:tcW w:w="1555" w:type="dxa"/>
            <w:hideMark/>
          </w:tcPr>
          <w:p w:rsidR="00994E03" w:rsidRPr="00994E03" w:rsidRDefault="00994E03" w:rsidP="00131B4F">
            <w:pPr>
              <w:pStyle w:val="a3"/>
              <w:jc w:val="center"/>
              <w:rPr>
                <w:rFonts w:ascii="ＭＳ Ｐゴシック" w:eastAsia="ＭＳ Ｐゴシック" w:hAnsi="ＭＳ Ｐゴシック"/>
              </w:rPr>
            </w:pPr>
            <w:r w:rsidRPr="00994E03">
              <w:rPr>
                <w:rFonts w:ascii="ＭＳ Ｐゴシック" w:eastAsia="ＭＳ Ｐゴシック" w:hAnsi="ＭＳ Ｐゴシック"/>
              </w:rPr>
              <w:t>【事業繰越額】</w:t>
            </w:r>
          </w:p>
        </w:tc>
        <w:tc>
          <w:tcPr>
            <w:tcW w:w="693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実質上歳入不足のため、事業を繰り越した額</w:t>
            </w:r>
          </w:p>
        </w:tc>
      </w:tr>
    </w:tbl>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lastRenderedPageBreak/>
        <w:t>【標準財政規模】</w:t>
      </w:r>
    </w:p>
    <w:p w:rsidR="00560926" w:rsidRPr="00994E03" w:rsidRDefault="00994E03" w:rsidP="00994E03">
      <w:pPr>
        <w:pStyle w:val="a3"/>
        <w:rPr>
          <w:rFonts w:ascii="ＭＳ Ｐゴシック" w:eastAsia="ＭＳ Ｐゴシック" w:hAnsi="ＭＳ Ｐゴシック" w:hint="eastAsia"/>
        </w:rPr>
      </w:pPr>
      <w:r w:rsidRPr="00994E03">
        <w:rPr>
          <w:rFonts w:ascii="ＭＳ Ｐゴシック" w:eastAsia="ＭＳ Ｐゴシック" w:hAnsi="ＭＳ Ｐゴシック" w:hint="eastAsia"/>
        </w:rPr>
        <w:t xml:space="preserve">　 標準的な状態で通常収入されるであろう経常的一般財源の規模を示すもの</w:t>
      </w:r>
      <w:r w:rsidRPr="00994E03">
        <w:rPr>
          <w:rFonts w:ascii="ＭＳ Ｐゴシック" w:eastAsia="ＭＳ Ｐゴシック" w:hAnsi="ＭＳ Ｐゴシック" w:hint="eastAsia"/>
        </w:rPr>
        <w:br/>
        <w:t xml:space="preserve">　 標準税収入額等に普通交付税を加算した額</w:t>
      </w:r>
      <w:r w:rsidRPr="00994E03">
        <w:rPr>
          <w:rFonts w:ascii="ＭＳ Ｐゴシック" w:eastAsia="ＭＳ Ｐゴシック" w:hAnsi="ＭＳ Ｐゴシック" w:hint="eastAsia"/>
        </w:rPr>
        <w:br/>
        <w:t xml:space="preserve">　 なお、臨時財政対策債（地方一般財源の不足に対処するため、投資的経費以外の経費にも充てられる地方財政法第５条の特例として発行される地方債）の発行可能額についても含まれる</w:t>
      </w:r>
    </w:p>
    <w:p w:rsidR="00131B4F" w:rsidRPr="00994E03" w:rsidRDefault="00994E03" w:rsidP="00131B4F">
      <w:pPr>
        <w:widowControl/>
        <w:pBdr>
          <w:top w:val="single" w:sz="2" w:space="5" w:color="284EA6"/>
          <w:left w:val="single" w:sz="48" w:space="8" w:color="284EA6"/>
          <w:bottom w:val="single" w:sz="6" w:space="0"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994E03">
        <w:rPr>
          <w:rFonts w:ascii="ＭＳ Ｐゴシック" w:eastAsia="ＭＳ Ｐゴシック" w:hAnsi="ＭＳ Ｐゴシック" w:cs="ＭＳ Ｐゴシック" w:hint="eastAsia"/>
          <w:b/>
          <w:bCs/>
          <w:color w:val="000000"/>
          <w:kern w:val="0"/>
          <w:sz w:val="19"/>
          <w:szCs w:val="19"/>
        </w:rPr>
        <w:t>連結実質赤字比率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全会計を対象とした実質赤字額（又は資金の不足額）の標準財政規模に対する比率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noProof/>
        </w:rPr>
        <w:drawing>
          <wp:inline distT="0" distB="0" distL="0" distR="0" wp14:anchorId="6A27E106" wp14:editId="09807A61">
            <wp:extent cx="4674235" cy="923925"/>
            <wp:effectExtent l="0" t="0" r="0" b="9525"/>
            <wp:docPr id="10" name="図 10" descr="連結実質赤字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連結実質赤字比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4235" cy="923925"/>
                    </a:xfrm>
                    <a:prstGeom prst="rect">
                      <a:avLst/>
                    </a:prstGeom>
                    <a:noFill/>
                    <a:ln>
                      <a:noFill/>
                    </a:ln>
                  </pic:spPr>
                </pic:pic>
              </a:graphicData>
            </a:graphic>
          </wp:inline>
        </w:drawing>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【連結実質赤字額】</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アとイの合計額がウとエの合計額を超える場合の当該超える額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7925"/>
      </w:tblGrid>
      <w:tr w:rsidR="00994E03" w:rsidRPr="00994E03" w:rsidTr="004B71C1">
        <w:trPr>
          <w:trHeight w:val="91"/>
        </w:trPr>
        <w:tc>
          <w:tcPr>
            <w:tcW w:w="56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【ア】</w:t>
            </w:r>
          </w:p>
        </w:tc>
        <w:tc>
          <w:tcPr>
            <w:tcW w:w="7925"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一般会計及び公営企業（法適用企業・非適用企業）以外の特別会計のうち、実質赤字を生じた会計の実質赤字の合計額</w:t>
            </w:r>
          </w:p>
        </w:tc>
      </w:tr>
      <w:tr w:rsidR="00994E03" w:rsidRPr="00994E03" w:rsidTr="004B71C1">
        <w:trPr>
          <w:trHeight w:val="88"/>
        </w:trPr>
        <w:tc>
          <w:tcPr>
            <w:tcW w:w="56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【イ】</w:t>
            </w:r>
          </w:p>
        </w:tc>
        <w:tc>
          <w:tcPr>
            <w:tcW w:w="7925"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公営企業の特別会計のうち、資金の不足額を生じた会計の資金の不足額の合計額</w:t>
            </w:r>
          </w:p>
        </w:tc>
      </w:tr>
      <w:tr w:rsidR="00994E03" w:rsidRPr="00994E03" w:rsidTr="004B71C1">
        <w:trPr>
          <w:trHeight w:val="88"/>
        </w:trPr>
        <w:tc>
          <w:tcPr>
            <w:tcW w:w="56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【ウ】</w:t>
            </w:r>
          </w:p>
        </w:tc>
        <w:tc>
          <w:tcPr>
            <w:tcW w:w="7925"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一般会計及び公営企業以外の特別会計のうち、実質黒字を生じた会計の実質黒字の合計額</w:t>
            </w:r>
          </w:p>
        </w:tc>
      </w:tr>
      <w:tr w:rsidR="00994E03" w:rsidRPr="00994E03" w:rsidTr="004B71C1">
        <w:trPr>
          <w:trHeight w:val="88"/>
        </w:trPr>
        <w:tc>
          <w:tcPr>
            <w:tcW w:w="569"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【エ】</w:t>
            </w:r>
          </w:p>
        </w:tc>
        <w:tc>
          <w:tcPr>
            <w:tcW w:w="7925"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公営企業の特別会計のうち、資金の剰余額を生じた会計の資金の剰余額の合計額</w:t>
            </w:r>
          </w:p>
        </w:tc>
      </w:tr>
    </w:tbl>
    <w:p w:rsidR="00994E03" w:rsidRPr="00994E03" w:rsidRDefault="00994E03" w:rsidP="004B71C1">
      <w:pPr>
        <w:widowControl/>
        <w:pBdr>
          <w:top w:val="single" w:sz="2" w:space="5" w:color="284EA6"/>
          <w:left w:val="single" w:sz="48" w:space="8" w:color="284EA6"/>
          <w:bottom w:val="single" w:sz="6" w:space="0"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994E03">
        <w:rPr>
          <w:rFonts w:ascii="ＭＳ Ｐゴシック" w:eastAsia="ＭＳ Ｐゴシック" w:hAnsi="ＭＳ Ｐゴシック" w:cs="ＭＳ Ｐゴシック" w:hint="eastAsia"/>
          <w:b/>
          <w:bCs/>
          <w:color w:val="000000"/>
          <w:kern w:val="0"/>
          <w:sz w:val="19"/>
          <w:szCs w:val="19"/>
        </w:rPr>
        <w:t>実質公債費比率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一般会計等が負担する元利償還金及び準元利償還金の標準財政規模に対する比率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※実質公債費比率は、平成18年度からの地方債協議制移行にあたって、協議団体と許可団体を判定する指標としても用いられている</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noProof/>
        </w:rPr>
        <w:drawing>
          <wp:inline distT="0" distB="0" distL="0" distR="0" wp14:anchorId="16F081BE" wp14:editId="7A0D737A">
            <wp:extent cx="5600700" cy="1028700"/>
            <wp:effectExtent l="0" t="0" r="0" b="0"/>
            <wp:docPr id="11" name="図 11" descr="実質公債費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実質公債費比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028700"/>
                    </a:xfrm>
                    <a:prstGeom prst="rect">
                      <a:avLst/>
                    </a:prstGeom>
                    <a:noFill/>
                    <a:ln>
                      <a:noFill/>
                    </a:ln>
                  </pic:spPr>
                </pic:pic>
              </a:graphicData>
            </a:graphic>
          </wp:inline>
        </w:drawing>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【準元利償還金】</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地方債の元利償還金に準ずる下記アからオまでの合計額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
        <w:gridCol w:w="7854"/>
      </w:tblGrid>
      <w:tr w:rsidR="00994E03" w:rsidRPr="00994E03" w:rsidTr="004B71C1">
        <w:trPr>
          <w:trHeight w:val="71"/>
        </w:trPr>
        <w:tc>
          <w:tcPr>
            <w:tcW w:w="774"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【ア】</w:t>
            </w:r>
          </w:p>
        </w:tc>
        <w:tc>
          <w:tcPr>
            <w:tcW w:w="1239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満期一括償還地方債に</w:t>
            </w:r>
            <w:r w:rsidR="004B71C1">
              <w:rPr>
                <w:rFonts w:ascii="ＭＳ Ｐゴシック" w:eastAsia="ＭＳ Ｐゴシック" w:hAnsi="ＭＳ Ｐゴシック"/>
              </w:rPr>
              <w:t>ついて、償還期間</w:t>
            </w:r>
            <w:r w:rsidR="004B71C1">
              <w:rPr>
                <w:rFonts w:ascii="ＭＳ Ｐゴシック" w:eastAsia="ＭＳ Ｐゴシック" w:hAnsi="ＭＳ Ｐゴシック" w:hint="eastAsia"/>
              </w:rPr>
              <w:t>30</w:t>
            </w:r>
            <w:r w:rsidRPr="00994E03">
              <w:rPr>
                <w:rFonts w:ascii="ＭＳ Ｐゴシック" w:eastAsia="ＭＳ Ｐゴシック" w:hAnsi="ＭＳ Ｐゴシック"/>
              </w:rPr>
              <w:t>年とする元金均等年賦償還とした場合における1年当たりの元金償還金相当額</w:t>
            </w:r>
          </w:p>
        </w:tc>
      </w:tr>
      <w:tr w:rsidR="00994E03" w:rsidRPr="00994E03" w:rsidTr="004B71C1">
        <w:trPr>
          <w:trHeight w:val="71"/>
        </w:trPr>
        <w:tc>
          <w:tcPr>
            <w:tcW w:w="774"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【イ】</w:t>
            </w:r>
          </w:p>
        </w:tc>
        <w:tc>
          <w:tcPr>
            <w:tcW w:w="1239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一般会計等から一般会計等以外の特別会計への繰出金のうち、公営企業債の償還の財源に充てたと認められるもの</w:t>
            </w:r>
          </w:p>
        </w:tc>
      </w:tr>
      <w:tr w:rsidR="00994E03" w:rsidRPr="00994E03" w:rsidTr="004B71C1">
        <w:trPr>
          <w:trHeight w:val="71"/>
        </w:trPr>
        <w:tc>
          <w:tcPr>
            <w:tcW w:w="774"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lastRenderedPageBreak/>
              <w:t>【ウ】</w:t>
            </w:r>
          </w:p>
        </w:tc>
        <w:tc>
          <w:tcPr>
            <w:tcW w:w="12393" w:type="dxa"/>
            <w:hideMark/>
          </w:tcPr>
          <w:p w:rsidR="00994E03" w:rsidRPr="00994E03" w:rsidRDefault="004B71C1" w:rsidP="004B71C1">
            <w:pPr>
              <w:pStyle w:val="a3"/>
              <w:rPr>
                <w:rFonts w:ascii="ＭＳ Ｐゴシック" w:eastAsia="ＭＳ Ｐゴシック" w:hAnsi="ＭＳ Ｐゴシック"/>
              </w:rPr>
            </w:pPr>
            <w:r>
              <w:rPr>
                <w:rFonts w:ascii="ＭＳ Ｐゴシック" w:eastAsia="ＭＳ Ｐゴシック" w:hAnsi="ＭＳ Ｐゴシック" w:hint="eastAsia"/>
              </w:rPr>
              <w:t>組合・地方開発事業団（組合等）への</w:t>
            </w:r>
            <w:r w:rsidR="00994E03" w:rsidRPr="00994E03">
              <w:rPr>
                <w:rFonts w:ascii="ＭＳ Ｐゴシック" w:eastAsia="ＭＳ Ｐゴシック" w:hAnsi="ＭＳ Ｐゴシック"/>
              </w:rPr>
              <w:t>負担金・補助金のうち、組合等が起こした地方債の償還の財源に充てたと認められるもの</w:t>
            </w:r>
          </w:p>
        </w:tc>
      </w:tr>
      <w:tr w:rsidR="00994E03" w:rsidRPr="00994E03" w:rsidTr="004B71C1">
        <w:trPr>
          <w:trHeight w:val="71"/>
        </w:trPr>
        <w:tc>
          <w:tcPr>
            <w:tcW w:w="774"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【エ】</w:t>
            </w:r>
          </w:p>
        </w:tc>
        <w:tc>
          <w:tcPr>
            <w:tcW w:w="1239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債務負担行為に基づく支出のうち公債費に準ずるもの</w:t>
            </w:r>
          </w:p>
        </w:tc>
      </w:tr>
      <w:tr w:rsidR="00994E03" w:rsidRPr="00994E03" w:rsidTr="004B71C1">
        <w:trPr>
          <w:trHeight w:val="71"/>
        </w:trPr>
        <w:tc>
          <w:tcPr>
            <w:tcW w:w="774"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【オ】</w:t>
            </w:r>
          </w:p>
        </w:tc>
        <w:tc>
          <w:tcPr>
            <w:tcW w:w="1239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一時借入金の利子</w:t>
            </w:r>
          </w:p>
        </w:tc>
      </w:tr>
    </w:tbl>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【特定財源】</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地方債の元利償還金等の財源に充当した特定の歳入（公営住宅使用料・都市計画税等）</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【元利償還金・準元利償還金に係る基準財政需要額算入額】</w:t>
      </w:r>
    </w:p>
    <w:p w:rsidR="002A4172"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地方債の償還等に要する経費として、普通交付税の算定に用いる基準財政需要額に算入された額</w:t>
      </w:r>
    </w:p>
    <w:p w:rsidR="00994E03" w:rsidRPr="00994E03" w:rsidRDefault="00994E03" w:rsidP="004B71C1">
      <w:pPr>
        <w:widowControl/>
        <w:pBdr>
          <w:top w:val="single" w:sz="2" w:space="0" w:color="284EA6"/>
          <w:left w:val="single" w:sz="48" w:space="8" w:color="284EA6"/>
          <w:bottom w:val="single" w:sz="6" w:space="5"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994E03">
        <w:rPr>
          <w:rFonts w:ascii="ＭＳ Ｐゴシック" w:eastAsia="ＭＳ Ｐゴシック" w:hAnsi="ＭＳ Ｐゴシック" w:cs="ＭＳ Ｐゴシック" w:hint="eastAsia"/>
          <w:b/>
          <w:bCs/>
          <w:color w:val="000000"/>
          <w:kern w:val="0"/>
          <w:sz w:val="19"/>
          <w:szCs w:val="19"/>
        </w:rPr>
        <w:t>将来負担比率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一般会計等が将来負担すべき実質的な負債の標準財政規模に対する比率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noProof/>
        </w:rPr>
        <w:drawing>
          <wp:inline distT="0" distB="0" distL="0" distR="0" wp14:anchorId="23AE1258" wp14:editId="11BEE9E3">
            <wp:extent cx="5281939" cy="1209675"/>
            <wp:effectExtent l="0" t="0" r="0" b="0"/>
            <wp:docPr id="12" name="図 12" descr="将来負担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将来負担比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0464" cy="1211627"/>
                    </a:xfrm>
                    <a:prstGeom prst="rect">
                      <a:avLst/>
                    </a:prstGeom>
                    <a:noFill/>
                    <a:ln>
                      <a:noFill/>
                    </a:ln>
                  </pic:spPr>
                </pic:pic>
              </a:graphicData>
            </a:graphic>
          </wp:inline>
        </w:drawing>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【将来負担額】</w:t>
      </w:r>
    </w:p>
    <w:p w:rsidR="00994E03" w:rsidRPr="00994E03" w:rsidRDefault="004B71C1" w:rsidP="00994E03">
      <w:pPr>
        <w:pStyle w:val="a3"/>
        <w:rPr>
          <w:rFonts w:ascii="ＭＳ Ｐゴシック" w:eastAsia="ＭＳ Ｐゴシック" w:hAnsi="ＭＳ Ｐゴシック"/>
        </w:rPr>
      </w:pPr>
      <w:r>
        <w:rPr>
          <w:rFonts w:ascii="ＭＳ Ｐゴシック" w:eastAsia="ＭＳ Ｐゴシック" w:hAnsi="ＭＳ Ｐゴシック" w:hint="eastAsia"/>
        </w:rPr>
        <w:t xml:space="preserve">　下記アからケ</w:t>
      </w:r>
      <w:r w:rsidR="00994E03" w:rsidRPr="00994E03">
        <w:rPr>
          <w:rFonts w:ascii="ＭＳ Ｐゴシック" w:eastAsia="ＭＳ Ｐゴシック" w:hAnsi="ＭＳ Ｐゴシック" w:hint="eastAsia"/>
        </w:rPr>
        <w:t>までの合計額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3"/>
        <w:gridCol w:w="7941"/>
      </w:tblGrid>
      <w:tr w:rsidR="00994E03" w:rsidRPr="00994E03" w:rsidTr="004B71C1">
        <w:trPr>
          <w:trHeight w:val="47"/>
        </w:trPr>
        <w:tc>
          <w:tcPr>
            <w:tcW w:w="64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【ア】</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一般会計等の当該年度の前年度末における地方債現在高</w:t>
            </w:r>
          </w:p>
        </w:tc>
      </w:tr>
      <w:tr w:rsidR="00994E03" w:rsidRPr="00994E03" w:rsidTr="004B71C1">
        <w:trPr>
          <w:trHeight w:val="44"/>
        </w:trPr>
        <w:tc>
          <w:tcPr>
            <w:tcW w:w="64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【イ】</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債務負担行為に基づく支出予定額（地方財政法第５条各号の経費に係るもの）</w:t>
            </w:r>
          </w:p>
        </w:tc>
      </w:tr>
      <w:tr w:rsidR="00994E03" w:rsidRPr="00994E03" w:rsidTr="004B71C1">
        <w:trPr>
          <w:trHeight w:val="44"/>
        </w:trPr>
        <w:tc>
          <w:tcPr>
            <w:tcW w:w="64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【ウ】</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一般会計等以外の会計の地方債の元金償還に充てる一般会計等からの繰入見込額</w:t>
            </w:r>
          </w:p>
        </w:tc>
      </w:tr>
      <w:tr w:rsidR="00994E03" w:rsidRPr="00994E03" w:rsidTr="004B71C1">
        <w:trPr>
          <w:trHeight w:val="44"/>
        </w:trPr>
        <w:tc>
          <w:tcPr>
            <w:tcW w:w="64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【エ】</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当該団体が加入する組合等の地方債の元金償還に充てる当該団体からの負担等見込額</w:t>
            </w:r>
          </w:p>
        </w:tc>
      </w:tr>
      <w:tr w:rsidR="00994E03" w:rsidRPr="00994E03" w:rsidTr="004B71C1">
        <w:trPr>
          <w:trHeight w:val="44"/>
        </w:trPr>
        <w:tc>
          <w:tcPr>
            <w:tcW w:w="64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【オ】</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退職手当支給予定額（全職員に対する期末要支給額）のうち、一般会計等の負担見込額</w:t>
            </w:r>
          </w:p>
        </w:tc>
      </w:tr>
      <w:tr w:rsidR="00994E03" w:rsidRPr="00994E03" w:rsidTr="004B71C1">
        <w:trPr>
          <w:trHeight w:val="44"/>
        </w:trPr>
        <w:tc>
          <w:tcPr>
            <w:tcW w:w="643"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【カ】</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地方公共団体が設立した一定の法人の負債の額、その者のために債務を負担している場合の当該債務の額のうち、当該法人等の財務・経営状況を勘案した一般会計等の負担見込額</w:t>
            </w:r>
          </w:p>
        </w:tc>
      </w:tr>
      <w:tr w:rsidR="004B71C1" w:rsidRPr="00994E03" w:rsidTr="004B71C1">
        <w:trPr>
          <w:trHeight w:val="44"/>
        </w:trPr>
        <w:tc>
          <w:tcPr>
            <w:tcW w:w="643" w:type="dxa"/>
          </w:tcPr>
          <w:p w:rsidR="004B71C1" w:rsidRPr="00994E03" w:rsidRDefault="004B71C1" w:rsidP="00994E03">
            <w:pPr>
              <w:pStyle w:val="a3"/>
              <w:rPr>
                <w:rFonts w:ascii="ＭＳ Ｐゴシック" w:eastAsia="ＭＳ Ｐゴシック" w:hAnsi="ＭＳ Ｐゴシック"/>
              </w:rPr>
            </w:pPr>
            <w:r>
              <w:rPr>
                <w:rFonts w:ascii="ＭＳ Ｐゴシック" w:eastAsia="ＭＳ Ｐゴシック" w:hAnsi="ＭＳ Ｐゴシック" w:hint="eastAsia"/>
              </w:rPr>
              <w:t>【キ】</w:t>
            </w:r>
          </w:p>
        </w:tc>
        <w:tc>
          <w:tcPr>
            <w:tcW w:w="13157" w:type="dxa"/>
          </w:tcPr>
          <w:p w:rsidR="004B1308" w:rsidRPr="00994E03" w:rsidRDefault="004B71C1" w:rsidP="00994E03">
            <w:pPr>
              <w:pStyle w:val="a3"/>
              <w:rPr>
                <w:rFonts w:ascii="ＭＳ Ｐゴシック" w:eastAsia="ＭＳ Ｐゴシック" w:hAnsi="ＭＳ Ｐゴシック"/>
              </w:rPr>
            </w:pPr>
            <w:r>
              <w:rPr>
                <w:rFonts w:ascii="ＭＳ Ｐゴシック" w:eastAsia="ＭＳ Ｐゴシック" w:hAnsi="ＭＳ Ｐゴシック" w:hint="eastAsia"/>
              </w:rPr>
              <w:t>設立法人以外の者のために負担している債務の額及び当該年度の前年度</w:t>
            </w:r>
            <w:r w:rsidR="004B1308">
              <w:rPr>
                <w:rFonts w:ascii="ＭＳ Ｐゴシック" w:eastAsia="ＭＳ Ｐゴシック" w:hAnsi="ＭＳ Ｐゴシック" w:hint="eastAsia"/>
              </w:rPr>
              <w:t>に当該年度の前年度内に償還すべきものとして当該団体の一般関係等から設立法人以外の者に対して貸付けを行った貸付金の額のうち、当該設立法人以外の者の財務・経営状況を勘案した一般会計等の負担見込額</w:t>
            </w:r>
          </w:p>
        </w:tc>
      </w:tr>
      <w:tr w:rsidR="00994E03" w:rsidRPr="00994E03" w:rsidTr="004B71C1">
        <w:trPr>
          <w:trHeight w:val="44"/>
        </w:trPr>
        <w:tc>
          <w:tcPr>
            <w:tcW w:w="643" w:type="dxa"/>
            <w:hideMark/>
          </w:tcPr>
          <w:p w:rsidR="00994E03" w:rsidRPr="00994E03" w:rsidRDefault="004B71C1" w:rsidP="00994E03">
            <w:pPr>
              <w:pStyle w:val="a3"/>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ク</w:t>
            </w:r>
            <w:r w:rsidR="00994E03" w:rsidRPr="00994E03">
              <w:rPr>
                <w:rFonts w:ascii="ＭＳ Ｐゴシック" w:eastAsia="ＭＳ Ｐゴシック" w:hAnsi="ＭＳ Ｐゴシック"/>
              </w:rPr>
              <w:t>】</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連結実質赤字額</w:t>
            </w:r>
          </w:p>
        </w:tc>
      </w:tr>
      <w:tr w:rsidR="00994E03" w:rsidRPr="00994E03" w:rsidTr="004B71C1">
        <w:trPr>
          <w:trHeight w:val="44"/>
        </w:trPr>
        <w:tc>
          <w:tcPr>
            <w:tcW w:w="643" w:type="dxa"/>
            <w:hideMark/>
          </w:tcPr>
          <w:p w:rsidR="00994E03" w:rsidRPr="00994E03" w:rsidRDefault="004B71C1" w:rsidP="00994E03">
            <w:pPr>
              <w:pStyle w:val="a3"/>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ケ</w:t>
            </w:r>
            <w:r w:rsidR="00994E03" w:rsidRPr="00994E03">
              <w:rPr>
                <w:rFonts w:ascii="ＭＳ Ｐゴシック" w:eastAsia="ＭＳ Ｐゴシック" w:hAnsi="ＭＳ Ｐゴシック"/>
              </w:rPr>
              <w:t>】</w:t>
            </w:r>
          </w:p>
        </w:tc>
        <w:tc>
          <w:tcPr>
            <w:tcW w:w="13157" w:type="dxa"/>
            <w:hideMark/>
          </w:tcPr>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rPr>
              <w:t>当該団体が加入する組合等の連結実質赤字額相当額のうち一般会計等の負担見込額</w:t>
            </w:r>
          </w:p>
        </w:tc>
      </w:tr>
    </w:tbl>
    <w:p w:rsidR="005C638F" w:rsidRDefault="005C638F" w:rsidP="00994E03">
      <w:pPr>
        <w:pStyle w:val="a3"/>
        <w:rPr>
          <w:rFonts w:ascii="ＭＳ Ｐゴシック" w:eastAsia="ＭＳ Ｐゴシック" w:hAnsi="ＭＳ Ｐゴシック"/>
        </w:rPr>
      </w:pPr>
    </w:p>
    <w:p w:rsidR="005C638F" w:rsidRDefault="005C638F" w:rsidP="00994E03">
      <w:pPr>
        <w:pStyle w:val="a3"/>
        <w:rPr>
          <w:rFonts w:ascii="ＭＳ Ｐゴシック" w:eastAsia="ＭＳ Ｐゴシック" w:hAnsi="ＭＳ Ｐゴシック"/>
        </w:rPr>
      </w:pP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lastRenderedPageBreak/>
        <w:t>【充当可能基金額】</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w:t>
      </w:r>
      <w:r w:rsidR="004B1308">
        <w:rPr>
          <w:rFonts w:ascii="ＭＳ Ｐゴシック" w:eastAsia="ＭＳ Ｐゴシック" w:hAnsi="ＭＳ Ｐゴシック" w:hint="eastAsia"/>
        </w:rPr>
        <w:t>上記アからキまでの</w:t>
      </w:r>
      <w:r w:rsidRPr="00994E03">
        <w:rPr>
          <w:rFonts w:ascii="ＭＳ Ｐゴシック" w:eastAsia="ＭＳ Ｐゴシック" w:hAnsi="ＭＳ Ｐゴシック" w:hint="eastAsia"/>
        </w:rPr>
        <w:t>償還額等に</w:t>
      </w:r>
      <w:r w:rsidR="004B1308">
        <w:rPr>
          <w:rFonts w:ascii="ＭＳ Ｐゴシック" w:eastAsia="ＭＳ Ｐゴシック" w:hAnsi="ＭＳ Ｐゴシック" w:hint="eastAsia"/>
        </w:rPr>
        <w:t>充てることができる</w:t>
      </w:r>
      <w:r w:rsidRPr="00994E03">
        <w:rPr>
          <w:rFonts w:ascii="ＭＳ Ｐゴシック" w:eastAsia="ＭＳ Ｐゴシック" w:hAnsi="ＭＳ Ｐゴシック" w:hint="eastAsia"/>
        </w:rPr>
        <w:t>地方自治法第241条の基金※</w:t>
      </w:r>
      <w:r w:rsidRPr="00994E03">
        <w:rPr>
          <w:rFonts w:ascii="ＭＳ Ｐゴシック" w:eastAsia="ＭＳ Ｐゴシック" w:hAnsi="ＭＳ Ｐゴシック" w:hint="eastAsia"/>
        </w:rPr>
        <w:br/>
        <w:t xml:space="preserve">　※公営企業に設けられた基金及びその他法律又は政令の規定により地方債の償還額等に充当できない基金等を除く</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【特定財源見込額】</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地方債の償還額等に充当可能な特定の歳入の見込額（公営住宅使用料・都市計画税等）</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【地方債現在高等に係る基準財政需要額算入見込額】</w:t>
      </w:r>
    </w:p>
    <w:p w:rsid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地方債の償還等に要する経費として、普通交付税の算定に用いる基準財政需要額に算入されることが見込まれる額</w:t>
      </w:r>
    </w:p>
    <w:p w:rsidR="004B1308" w:rsidRPr="00994E03" w:rsidRDefault="004B1308" w:rsidP="00994E03">
      <w:pPr>
        <w:pStyle w:val="a3"/>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61312" behindDoc="0" locked="0" layoutInCell="1" allowOverlap="1" wp14:anchorId="160EC6BD" wp14:editId="4FEAF46F">
                <wp:simplePos x="0" y="0"/>
                <wp:positionH relativeFrom="margin">
                  <wp:posOffset>71120</wp:posOffset>
                </wp:positionH>
                <wp:positionV relativeFrom="paragraph">
                  <wp:posOffset>-3175</wp:posOffset>
                </wp:positionV>
                <wp:extent cx="5257800" cy="438150"/>
                <wp:effectExtent l="0" t="38100" r="19050" b="19050"/>
                <wp:wrapNone/>
                <wp:docPr id="2" name="横巻き 2"/>
                <wp:cNvGraphicFramePr/>
                <a:graphic xmlns:a="http://schemas.openxmlformats.org/drawingml/2006/main">
                  <a:graphicData uri="http://schemas.microsoft.com/office/word/2010/wordprocessingShape">
                    <wps:wsp>
                      <wps:cNvSpPr/>
                      <wps:spPr>
                        <a:xfrm>
                          <a:off x="0" y="0"/>
                          <a:ext cx="5257800" cy="438150"/>
                        </a:xfrm>
                        <a:prstGeom prst="horizontalScroll">
                          <a:avLst/>
                        </a:prstGeom>
                        <a:solidFill>
                          <a:srgbClr val="5B9BD5">
                            <a:lumMod val="40000"/>
                            <a:lumOff val="60000"/>
                          </a:srgbClr>
                        </a:solidFill>
                        <a:ln w="19050" cap="flat" cmpd="sng" algn="ctr">
                          <a:solidFill>
                            <a:srgbClr val="5B9BD5">
                              <a:lumMod val="75000"/>
                            </a:srgbClr>
                          </a:solidFill>
                          <a:prstDash val="solid"/>
                          <a:miter lim="800000"/>
                        </a:ln>
                        <a:effectLst/>
                      </wps:spPr>
                      <wps:txbx>
                        <w:txbxContent>
                          <w:p w:rsidR="004B1308" w:rsidRPr="00131B4F" w:rsidRDefault="00C36177" w:rsidP="004B1308">
                            <w:pPr>
                              <w:jc w:val="center"/>
                              <w:rPr>
                                <w:b/>
                                <w:color w:val="000000" w:themeColor="text1"/>
                              </w:rPr>
                            </w:pPr>
                            <w:r>
                              <w:rPr>
                                <w:rFonts w:ascii="ＭＳ Ｐゴシック" w:eastAsia="ＭＳ Ｐゴシック" w:hAnsi="ＭＳ Ｐゴシック" w:hint="eastAsia"/>
                                <w:b/>
                                <w:color w:val="000000" w:themeColor="text1"/>
                              </w:rPr>
                              <w:t>３</w:t>
                            </w:r>
                            <w:r w:rsidR="004B1308" w:rsidRPr="004B1308">
                              <w:rPr>
                                <w:rFonts w:ascii="ＭＳ Ｐゴシック" w:eastAsia="ＭＳ Ｐゴシック" w:hAnsi="ＭＳ Ｐゴシック" w:hint="eastAsia"/>
                                <w:b/>
                                <w:color w:val="000000" w:themeColor="text1"/>
                              </w:rPr>
                              <w:t>．資金不足比率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C6BD" id="横巻き 2" o:spid="_x0000_s1029" type="#_x0000_t98" style="position:absolute;left:0;text-align:left;margin-left:5.6pt;margin-top:-.25pt;width:414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" fillcolor="#bdd7ee" strokecolor="#2e75b6" strokeweight="1.5pt">
                <v:stroke joinstyle="miter"/>
                <v:textbox>
                  <w:txbxContent>
                    <w:p w:rsidR="004B1308" w:rsidRPr="00131B4F" w:rsidRDefault="00C36177" w:rsidP="004B1308">
                      <w:pPr>
                        <w:jc w:val="center"/>
                        <w:rPr>
                          <w:b/>
                          <w:color w:val="000000" w:themeColor="text1"/>
                        </w:rPr>
                      </w:pPr>
                      <w:r>
                        <w:rPr>
                          <w:rFonts w:ascii="ＭＳ Ｐゴシック" w:eastAsia="ＭＳ Ｐゴシック" w:hAnsi="ＭＳ Ｐゴシック" w:hint="eastAsia"/>
                          <w:b/>
                          <w:color w:val="000000" w:themeColor="text1"/>
                        </w:rPr>
                        <w:t>３</w:t>
                      </w:r>
                      <w:r w:rsidR="004B1308" w:rsidRPr="004B1308">
                        <w:rPr>
                          <w:rFonts w:ascii="ＭＳ Ｐゴシック" w:eastAsia="ＭＳ Ｐゴシック" w:hAnsi="ＭＳ Ｐゴシック" w:hint="eastAsia"/>
                          <w:b/>
                          <w:color w:val="000000" w:themeColor="text1"/>
                        </w:rPr>
                        <w:t>．資金不足比率</w:t>
                      </w:r>
                    </w:p>
                  </w:txbxContent>
                </v:textbox>
                <w10:wrap anchorx="margin"/>
              </v:shape>
            </w:pict>
          </mc:Fallback>
        </mc:AlternateContent>
      </w:r>
    </w:p>
    <w:p w:rsidR="004B1308"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w:t>
      </w:r>
    </w:p>
    <w:p w:rsidR="00994E03" w:rsidRPr="00994E03" w:rsidRDefault="00994E03" w:rsidP="004B1308">
      <w:pPr>
        <w:pStyle w:val="a3"/>
        <w:ind w:firstLineChars="100" w:firstLine="210"/>
        <w:rPr>
          <w:rFonts w:ascii="ＭＳ Ｐゴシック" w:eastAsia="ＭＳ Ｐゴシック" w:hAnsi="ＭＳ Ｐゴシック"/>
        </w:rPr>
      </w:pPr>
      <w:r w:rsidRPr="00994E03">
        <w:rPr>
          <w:rFonts w:ascii="ＭＳ Ｐゴシック" w:eastAsia="ＭＳ Ｐゴシック" w:hAnsi="ＭＳ Ｐゴシック" w:hint="eastAsia"/>
        </w:rPr>
        <w:t>公営企業を経営する市町村等（一部事務組合等含む）は、毎年度、公営企業会計ごとに資金不足比率（資金の不足額の事業規模に対する比率）を監査委員の審査に付した上で議会に報告し、公表しなければなりません。</w:t>
      </w:r>
    </w:p>
    <w:p w:rsidR="00994E03" w:rsidRPr="00994E03" w:rsidRDefault="00994E03" w:rsidP="004B1308">
      <w:pPr>
        <w:widowControl/>
        <w:pBdr>
          <w:top w:val="single" w:sz="2" w:space="5" w:color="284EA6"/>
          <w:left w:val="single" w:sz="48" w:space="8" w:color="284EA6"/>
          <w:bottom w:val="single" w:sz="6" w:space="0"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994E03">
        <w:rPr>
          <w:rFonts w:ascii="ＭＳ Ｐゴシック" w:eastAsia="ＭＳ Ｐゴシック" w:hAnsi="ＭＳ Ｐゴシック" w:cs="ＭＳ Ｐゴシック" w:hint="eastAsia"/>
          <w:b/>
          <w:bCs/>
          <w:color w:val="000000"/>
          <w:kern w:val="0"/>
          <w:sz w:val="19"/>
          <w:szCs w:val="19"/>
        </w:rPr>
        <w:t>資金不足比率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公営企業会計ごとの資金の不足額の事業の規模に対する比率</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noProof/>
        </w:rPr>
        <w:drawing>
          <wp:inline distT="0" distB="0" distL="0" distR="0" wp14:anchorId="680275E9" wp14:editId="3B20A486">
            <wp:extent cx="2876550" cy="828675"/>
            <wp:effectExtent l="0" t="0" r="0" b="9525"/>
            <wp:docPr id="13" name="図 13" descr="資金不足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資金不足比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828675"/>
                    </a:xfrm>
                    <a:prstGeom prst="rect">
                      <a:avLst/>
                    </a:prstGeom>
                    <a:noFill/>
                    <a:ln>
                      <a:noFill/>
                    </a:ln>
                  </pic:spPr>
                </pic:pic>
              </a:graphicData>
            </a:graphic>
          </wp:inline>
        </w:drawing>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【資金の不足額】</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公営企業ごとに資金収支の累積不足額を表すもの</w:t>
      </w:r>
    </w:p>
    <w:p w:rsidR="00994E03" w:rsidRPr="00994E03" w:rsidRDefault="00994E03" w:rsidP="004B1308">
      <w:pPr>
        <w:pStyle w:val="a3"/>
        <w:ind w:leftChars="100" w:left="210"/>
        <w:rPr>
          <w:rFonts w:ascii="ＭＳ Ｐゴシック" w:eastAsia="ＭＳ Ｐゴシック" w:hAnsi="ＭＳ Ｐゴシック"/>
        </w:rPr>
      </w:pPr>
      <w:r w:rsidRPr="00994E03">
        <w:rPr>
          <w:rFonts w:ascii="ＭＳ Ｐゴシック" w:eastAsia="ＭＳ Ｐゴシック" w:hAnsi="ＭＳ Ｐゴシック" w:hint="eastAsia"/>
        </w:rPr>
        <w:t>［法適用企業］</w:t>
      </w:r>
      <w:r w:rsidRPr="00994E03">
        <w:rPr>
          <w:rFonts w:ascii="ＭＳ Ｐゴシック" w:eastAsia="ＭＳ Ｐゴシック" w:hAnsi="ＭＳ Ｐゴシック" w:hint="eastAsia"/>
        </w:rPr>
        <w:br/>
        <w:t xml:space="preserve">　（流動負債＋建設改良費等以外の経費の財源に充てるために起こした地方債の現在高 －流動資産）－ 解消可能資金不足額</w:t>
      </w:r>
    </w:p>
    <w:p w:rsidR="00994E03" w:rsidRPr="00994E03" w:rsidRDefault="00994E03" w:rsidP="004B1308">
      <w:pPr>
        <w:pStyle w:val="a3"/>
        <w:ind w:leftChars="100" w:left="210"/>
        <w:rPr>
          <w:rFonts w:ascii="ＭＳ Ｐゴシック" w:eastAsia="ＭＳ Ｐゴシック" w:hAnsi="ＭＳ Ｐゴシック"/>
        </w:rPr>
      </w:pPr>
      <w:r w:rsidRPr="00994E03">
        <w:rPr>
          <w:rFonts w:ascii="ＭＳ Ｐゴシック" w:eastAsia="ＭＳ Ｐゴシック" w:hAnsi="ＭＳ Ｐゴシック" w:hint="eastAsia"/>
        </w:rPr>
        <w:t>［法非適用企業］</w:t>
      </w:r>
      <w:r w:rsidRPr="00994E03">
        <w:rPr>
          <w:rFonts w:ascii="ＭＳ Ｐゴシック" w:eastAsia="ＭＳ Ｐゴシック" w:hAnsi="ＭＳ Ｐゴシック" w:hint="eastAsia"/>
        </w:rPr>
        <w:br/>
        <w:t xml:space="preserve">　（</w:t>
      </w:r>
      <w:r w:rsidR="004B1308">
        <w:rPr>
          <w:rFonts w:ascii="ＭＳ Ｐゴシック" w:eastAsia="ＭＳ Ｐゴシック" w:hAnsi="ＭＳ Ｐゴシック" w:hint="eastAsia"/>
        </w:rPr>
        <w:t>歳出額＋</w:t>
      </w:r>
      <w:r w:rsidRPr="00994E03">
        <w:rPr>
          <w:rFonts w:ascii="ＭＳ Ｐゴシック" w:eastAsia="ＭＳ Ｐゴシック" w:hAnsi="ＭＳ Ｐゴシック" w:hint="eastAsia"/>
        </w:rPr>
        <w:t>建設改良費等以外の経費の財源に充てるために起こした地方債現在高）－解消可能資金不足額</w:t>
      </w:r>
    </w:p>
    <w:p w:rsidR="00994E03" w:rsidRDefault="00994E03" w:rsidP="004B1308">
      <w:pPr>
        <w:pStyle w:val="a3"/>
        <w:ind w:leftChars="100" w:left="630" w:hangingChars="200" w:hanging="420"/>
        <w:rPr>
          <w:rFonts w:ascii="ＭＳ Ｐゴシック" w:eastAsia="ＭＳ Ｐゴシック" w:hAnsi="ＭＳ Ｐゴシック"/>
        </w:rPr>
      </w:pPr>
      <w:r w:rsidRPr="00994E03">
        <w:rPr>
          <w:rFonts w:ascii="ＭＳ Ｐゴシック" w:eastAsia="ＭＳ Ｐゴシック" w:hAnsi="ＭＳ Ｐゴシック" w:hint="eastAsia"/>
        </w:rPr>
        <w:t xml:space="preserve">　※宅地造成事業を行う公営企業については、土地の評価に係る流動資産の算定等に関する特例がある</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【解消可能資金不足額】</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事業の性質上、事業開始後一定期間に構造的に資金の不足額が生じる等の事情がある場合において、資金の不足額から控除する一定の額</w:t>
      </w: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【事業の規模】</w:t>
      </w:r>
    </w:p>
    <w:p w:rsidR="00994E03" w:rsidRPr="00994E03" w:rsidRDefault="00994E03" w:rsidP="004B1308">
      <w:pPr>
        <w:pStyle w:val="a3"/>
        <w:ind w:leftChars="100" w:left="210"/>
        <w:rPr>
          <w:rFonts w:ascii="ＭＳ Ｐゴシック" w:eastAsia="ＭＳ Ｐゴシック" w:hAnsi="ＭＳ Ｐゴシック"/>
        </w:rPr>
      </w:pPr>
      <w:r w:rsidRPr="00994E03">
        <w:rPr>
          <w:rFonts w:ascii="ＭＳ Ｐゴシック" w:eastAsia="ＭＳ Ｐゴシック" w:hAnsi="ＭＳ Ｐゴシック" w:hint="eastAsia"/>
        </w:rPr>
        <w:t>［法適用企業］</w:t>
      </w:r>
      <w:r w:rsidRPr="00994E03">
        <w:rPr>
          <w:rFonts w:ascii="ＭＳ Ｐゴシック" w:eastAsia="ＭＳ Ｐゴシック" w:hAnsi="ＭＳ Ｐゴシック" w:hint="eastAsia"/>
        </w:rPr>
        <w:br/>
        <w:t xml:space="preserve">　営業収益の額 － 受託工事収益の額</w:t>
      </w:r>
    </w:p>
    <w:p w:rsidR="00994E03" w:rsidRPr="00994E03" w:rsidRDefault="00994E03" w:rsidP="004B1308">
      <w:pPr>
        <w:pStyle w:val="a3"/>
        <w:ind w:leftChars="100" w:left="210"/>
        <w:rPr>
          <w:rFonts w:ascii="ＭＳ Ｐゴシック" w:eastAsia="ＭＳ Ｐゴシック" w:hAnsi="ＭＳ Ｐゴシック"/>
        </w:rPr>
      </w:pPr>
      <w:r w:rsidRPr="00994E03">
        <w:rPr>
          <w:rFonts w:ascii="ＭＳ Ｐゴシック" w:eastAsia="ＭＳ Ｐゴシック" w:hAnsi="ＭＳ Ｐゴシック" w:hint="eastAsia"/>
        </w:rPr>
        <w:lastRenderedPageBreak/>
        <w:t>［法非適用企業］</w:t>
      </w:r>
      <w:r w:rsidRPr="00994E03">
        <w:rPr>
          <w:rFonts w:ascii="ＭＳ Ｐゴシック" w:eastAsia="ＭＳ Ｐゴシック" w:hAnsi="ＭＳ Ｐゴシック" w:hint="eastAsia"/>
        </w:rPr>
        <w:br/>
        <w:t xml:space="preserve">　営業収益に相当する収入の額 － 受託工事収益に相当する収入の額</w:t>
      </w:r>
    </w:p>
    <w:p w:rsidR="00994E03" w:rsidRPr="00994E03" w:rsidRDefault="00994E03" w:rsidP="004B1308">
      <w:pPr>
        <w:pStyle w:val="a3"/>
        <w:ind w:leftChars="100" w:left="210"/>
        <w:rPr>
          <w:rFonts w:ascii="ＭＳ Ｐゴシック" w:eastAsia="ＭＳ Ｐゴシック" w:hAnsi="ＭＳ Ｐゴシック"/>
        </w:rPr>
      </w:pPr>
      <w:r w:rsidRPr="00994E03">
        <w:rPr>
          <w:rFonts w:ascii="ＭＳ Ｐゴシック" w:eastAsia="ＭＳ Ｐゴシック" w:hAnsi="ＭＳ Ｐゴシック" w:hint="eastAsia"/>
        </w:rPr>
        <w:t xml:space="preserve">　※指定管理者制度（利用料金制）を導入している公営企業については、営業収益の額に関する特例がある</w:t>
      </w:r>
      <w:r w:rsidRPr="00994E03">
        <w:rPr>
          <w:rFonts w:ascii="ＭＳ Ｐゴシック" w:eastAsia="ＭＳ Ｐゴシック" w:hAnsi="ＭＳ Ｐゴシック" w:hint="eastAsia"/>
        </w:rPr>
        <w:br/>
        <w:t xml:space="preserve">　※宅地造成事業のみを行う公営企業の事業の規模については、「事業経営のための財源規模」（調達した資金規模）を示す資本及び負債の合計額</w:t>
      </w:r>
    </w:p>
    <w:tbl>
      <w:tblPr>
        <w:tblW w:w="0" w:type="auto"/>
        <w:tblCellMar>
          <w:left w:w="0" w:type="dxa"/>
          <w:right w:w="0" w:type="dxa"/>
        </w:tblCellMar>
        <w:tblLook w:val="04A0" w:firstRow="1" w:lastRow="0" w:firstColumn="1" w:lastColumn="0" w:noHBand="0" w:noVBand="1"/>
      </w:tblPr>
      <w:tblGrid>
        <w:gridCol w:w="8484"/>
      </w:tblGrid>
      <w:tr w:rsidR="00994E03" w:rsidRPr="00994E03" w:rsidTr="004B1308">
        <w:trPr>
          <w:trHeight w:val="829"/>
        </w:trPr>
        <w:tc>
          <w:tcPr>
            <w:tcW w:w="8484" w:type="dxa"/>
            <w:tcBorders>
              <w:top w:val="single" w:sz="8" w:space="0" w:color="auto"/>
              <w:left w:val="single" w:sz="8" w:space="0" w:color="auto"/>
              <w:bottom w:val="nil"/>
              <w:right w:val="single" w:sz="8" w:space="0" w:color="auto"/>
            </w:tcBorders>
            <w:vAlign w:val="center"/>
            <w:hideMark/>
          </w:tcPr>
          <w:p w:rsidR="00994E03" w:rsidRPr="00994E03" w:rsidRDefault="00994E03" w:rsidP="00994E03">
            <w:pPr>
              <w:widowControl/>
              <w:jc w:val="left"/>
              <w:rPr>
                <w:rFonts w:ascii="ＭＳ Ｐゴシック" w:eastAsia="ＭＳ Ｐゴシック" w:hAnsi="ＭＳ Ｐゴシック" w:cs="ＭＳ Ｐゴシック"/>
                <w:kern w:val="0"/>
                <w:sz w:val="19"/>
                <w:szCs w:val="19"/>
              </w:rPr>
            </w:pPr>
            <w:r w:rsidRPr="00994E03">
              <w:rPr>
                <w:rFonts w:ascii="ＭＳ Ｐゴシック" w:eastAsia="ＭＳ Ｐゴシック" w:hAnsi="ＭＳ Ｐゴシック" w:cs="ＭＳ Ｐゴシック"/>
                <w:kern w:val="0"/>
                <w:sz w:val="19"/>
                <w:szCs w:val="19"/>
              </w:rPr>
              <w:t>[法適用企業]　地方公営企業法の全部を適用することが法律で定められている上水道、自動車運送事業などの7事業、法律により財務規定等を適用するように定められている病院事業（以上、当然適用事業）、及び条例で地方公営企業法の全部又は財務規定等を任意で適用する事業（任意適用事業）がある</w:t>
            </w:r>
          </w:p>
        </w:tc>
      </w:tr>
      <w:tr w:rsidR="00994E03" w:rsidRPr="00994E03" w:rsidTr="002A4172">
        <w:trPr>
          <w:trHeight w:val="389"/>
        </w:trPr>
        <w:tc>
          <w:tcPr>
            <w:tcW w:w="8484" w:type="dxa"/>
            <w:tcBorders>
              <w:top w:val="nil"/>
              <w:left w:val="single" w:sz="8" w:space="0" w:color="auto"/>
              <w:bottom w:val="single" w:sz="4" w:space="0" w:color="auto"/>
              <w:right w:val="single" w:sz="8" w:space="0" w:color="auto"/>
            </w:tcBorders>
            <w:vAlign w:val="center"/>
            <w:hideMark/>
          </w:tcPr>
          <w:p w:rsidR="00994E03" w:rsidRPr="00994E03" w:rsidRDefault="00994E03" w:rsidP="00994E03">
            <w:pPr>
              <w:widowControl/>
              <w:jc w:val="left"/>
              <w:rPr>
                <w:rFonts w:ascii="ＭＳ Ｐゴシック" w:eastAsia="ＭＳ Ｐゴシック" w:hAnsi="ＭＳ Ｐゴシック" w:cs="ＭＳ Ｐゴシック"/>
                <w:kern w:val="0"/>
                <w:sz w:val="19"/>
                <w:szCs w:val="19"/>
              </w:rPr>
            </w:pPr>
            <w:r w:rsidRPr="00994E03">
              <w:rPr>
                <w:rFonts w:ascii="ＭＳ Ｐゴシック" w:eastAsia="ＭＳ Ｐゴシック" w:hAnsi="ＭＳ Ｐゴシック" w:cs="ＭＳ Ｐゴシック"/>
                <w:kern w:val="0"/>
                <w:sz w:val="19"/>
                <w:szCs w:val="19"/>
              </w:rPr>
              <w:t>[法非適用企業]　下水道事業、宅地造成事業、観光施設事業など（それぞれ地方公営企業法を任意適用していないものに限る）がある</w:t>
            </w:r>
          </w:p>
        </w:tc>
      </w:tr>
    </w:tbl>
    <w:p w:rsidR="008653B1" w:rsidRDefault="008653B1" w:rsidP="004B1308">
      <w:pPr>
        <w:pStyle w:val="a3"/>
      </w:pPr>
      <w:r>
        <w:rPr>
          <w:rFonts w:hint="eastAsia"/>
          <w:noProof/>
        </w:rPr>
        <mc:AlternateContent>
          <mc:Choice Requires="wps">
            <w:drawing>
              <wp:anchor distT="0" distB="0" distL="114300" distR="114300" simplePos="0" relativeHeight="251663360" behindDoc="0" locked="0" layoutInCell="1" allowOverlap="1" wp14:anchorId="0AB98BB8" wp14:editId="0B31D223">
                <wp:simplePos x="0" y="0"/>
                <wp:positionH relativeFrom="margin">
                  <wp:posOffset>9525</wp:posOffset>
                </wp:positionH>
                <wp:positionV relativeFrom="paragraph">
                  <wp:posOffset>113665</wp:posOffset>
                </wp:positionV>
                <wp:extent cx="5257800" cy="438150"/>
                <wp:effectExtent l="0" t="38100" r="19050" b="19050"/>
                <wp:wrapNone/>
                <wp:docPr id="4" name="横巻き 4"/>
                <wp:cNvGraphicFramePr/>
                <a:graphic xmlns:a="http://schemas.openxmlformats.org/drawingml/2006/main">
                  <a:graphicData uri="http://schemas.microsoft.com/office/word/2010/wordprocessingShape">
                    <wps:wsp>
                      <wps:cNvSpPr/>
                      <wps:spPr>
                        <a:xfrm>
                          <a:off x="0" y="0"/>
                          <a:ext cx="5257800" cy="438150"/>
                        </a:xfrm>
                        <a:prstGeom prst="horizontalScroll">
                          <a:avLst/>
                        </a:prstGeom>
                        <a:solidFill>
                          <a:srgbClr val="5B9BD5">
                            <a:lumMod val="40000"/>
                            <a:lumOff val="60000"/>
                          </a:srgbClr>
                        </a:solidFill>
                        <a:ln w="19050" cap="flat" cmpd="sng" algn="ctr">
                          <a:solidFill>
                            <a:srgbClr val="5B9BD5">
                              <a:lumMod val="75000"/>
                            </a:srgbClr>
                          </a:solidFill>
                          <a:prstDash val="solid"/>
                          <a:miter lim="800000"/>
                        </a:ln>
                        <a:effectLst/>
                      </wps:spPr>
                      <wps:txbx>
                        <w:txbxContent>
                          <w:p w:rsidR="008653B1" w:rsidRPr="00131B4F" w:rsidRDefault="00C36177" w:rsidP="008653B1">
                            <w:pPr>
                              <w:jc w:val="center"/>
                              <w:rPr>
                                <w:b/>
                                <w:color w:val="000000" w:themeColor="text1"/>
                              </w:rPr>
                            </w:pPr>
                            <w:r>
                              <w:rPr>
                                <w:rFonts w:ascii="ＭＳ Ｐゴシック" w:eastAsia="ＭＳ Ｐゴシック" w:hAnsi="ＭＳ Ｐゴシック" w:hint="eastAsia"/>
                                <w:b/>
                                <w:color w:val="000000" w:themeColor="text1"/>
                              </w:rPr>
                              <w:t>４</w:t>
                            </w:r>
                            <w:r w:rsidR="008653B1" w:rsidRPr="008653B1">
                              <w:rPr>
                                <w:rFonts w:ascii="ＭＳ Ｐゴシック" w:eastAsia="ＭＳ Ｐゴシック" w:hAnsi="ＭＳ Ｐゴシック" w:hint="eastAsia"/>
                                <w:b/>
                                <w:color w:val="000000" w:themeColor="text1"/>
                              </w:rPr>
                              <w:t>．健全化判断比率・資金不足比率の対象となる会計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98BB8" id="横巻き 4" o:spid="_x0000_s1030" type="#_x0000_t98" style="position:absolute;left:0;text-align:left;margin-left:.75pt;margin-top:8.95pt;width:414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" fillcolor="#bdd7ee" strokecolor="#2e75b6" strokeweight="1.5pt">
                <v:stroke joinstyle="miter"/>
                <v:textbox>
                  <w:txbxContent>
                    <w:p w:rsidR="008653B1" w:rsidRPr="00131B4F" w:rsidRDefault="00C36177" w:rsidP="008653B1">
                      <w:pPr>
                        <w:jc w:val="center"/>
                        <w:rPr>
                          <w:b/>
                          <w:color w:val="000000" w:themeColor="text1"/>
                        </w:rPr>
                      </w:pPr>
                      <w:r>
                        <w:rPr>
                          <w:rFonts w:ascii="ＭＳ Ｐゴシック" w:eastAsia="ＭＳ Ｐゴシック" w:hAnsi="ＭＳ Ｐゴシック" w:hint="eastAsia"/>
                          <w:b/>
                          <w:color w:val="000000" w:themeColor="text1"/>
                        </w:rPr>
                        <w:t>４</w:t>
                      </w:r>
                      <w:r w:rsidR="008653B1" w:rsidRPr="008653B1">
                        <w:rPr>
                          <w:rFonts w:ascii="ＭＳ Ｐゴシック" w:eastAsia="ＭＳ Ｐゴシック" w:hAnsi="ＭＳ Ｐゴシック" w:hint="eastAsia"/>
                          <w:b/>
                          <w:color w:val="000000" w:themeColor="text1"/>
                        </w:rPr>
                        <w:t>．健全化判断比率・資金不足比率の対象となる会計</w:t>
                      </w:r>
                    </w:p>
                  </w:txbxContent>
                </v:textbox>
                <w10:wrap anchorx="margin"/>
              </v:shape>
            </w:pict>
          </mc:Fallback>
        </mc:AlternateContent>
      </w:r>
    </w:p>
    <w:p w:rsidR="008653B1" w:rsidRDefault="008653B1" w:rsidP="004B1308">
      <w:pPr>
        <w:pStyle w:val="a3"/>
      </w:pPr>
    </w:p>
    <w:p w:rsidR="008653B1" w:rsidRDefault="008653B1" w:rsidP="004B1308">
      <w:pPr>
        <w:pStyle w:val="a3"/>
      </w:pPr>
    </w:p>
    <w:p w:rsidR="00994E03" w:rsidRPr="00994E03" w:rsidRDefault="00994E03" w:rsidP="00994E03">
      <w:pPr>
        <w:pStyle w:val="a3"/>
        <w:rPr>
          <w:rFonts w:ascii="ＭＳ Ｐゴシック" w:eastAsia="ＭＳ Ｐゴシック" w:hAnsi="ＭＳ Ｐゴシック"/>
        </w:rPr>
      </w:pPr>
      <w:r w:rsidRPr="00994E03">
        <w:rPr>
          <w:rFonts w:ascii="ＭＳ Ｐゴシック" w:eastAsia="ＭＳ Ｐゴシック" w:hAnsi="ＭＳ Ｐゴシック" w:hint="eastAsia"/>
        </w:rPr>
        <w:t xml:space="preserve">　　健全化判断比率・資金不足比率の対象となる会計の範囲を図で表すと、以下のとおりです。</w:t>
      </w:r>
    </w:p>
    <w:p w:rsidR="005E3977" w:rsidRPr="005C638F" w:rsidRDefault="00994E03" w:rsidP="005C638F">
      <w:pPr>
        <w:widowControl/>
        <w:shd w:val="clear" w:color="auto" w:fill="FFFFFF"/>
        <w:spacing w:before="100" w:beforeAutospacing="1" w:after="100" w:afterAutospacing="1"/>
        <w:jc w:val="left"/>
        <w:rPr>
          <w:rFonts w:ascii="ＭＳ Ｐゴシック" w:eastAsia="ＭＳ Ｐゴシック" w:hAnsi="ＭＳ Ｐゴシック" w:cs="ＭＳ Ｐゴシック" w:hint="eastAsia"/>
          <w:color w:val="000000"/>
          <w:kern w:val="0"/>
          <w:sz w:val="19"/>
          <w:szCs w:val="19"/>
        </w:rPr>
      </w:pPr>
      <w:r w:rsidRPr="00994E03">
        <w:rPr>
          <w:rFonts w:ascii="ＭＳ Ｐゴシック" w:eastAsia="ＭＳ Ｐゴシック" w:hAnsi="ＭＳ Ｐゴシック" w:cs="ＭＳ Ｐゴシック"/>
          <w:noProof/>
          <w:color w:val="000000"/>
          <w:kern w:val="0"/>
          <w:sz w:val="19"/>
          <w:szCs w:val="19"/>
        </w:rPr>
        <w:drawing>
          <wp:inline distT="0" distB="0" distL="0" distR="0" wp14:anchorId="41725179" wp14:editId="5430A90F">
            <wp:extent cx="5278241" cy="4610100"/>
            <wp:effectExtent l="0" t="0" r="0" b="0"/>
            <wp:docPr id="14" name="図 14" descr="健全化判断比率・資金不足比率の対象となる会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健全化判断比率・資金不足比率の対象となる会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955" cy="4678850"/>
                    </a:xfrm>
                    <a:prstGeom prst="rect">
                      <a:avLst/>
                    </a:prstGeom>
                    <a:noFill/>
                    <a:ln>
                      <a:noFill/>
                    </a:ln>
                  </pic:spPr>
                </pic:pic>
              </a:graphicData>
            </a:graphic>
          </wp:inline>
        </w:drawing>
      </w:r>
    </w:p>
    <w:sectPr w:rsidR="005E3977" w:rsidRPr="005C63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03"/>
    <w:rsid w:val="00131B4F"/>
    <w:rsid w:val="002A4172"/>
    <w:rsid w:val="004B1308"/>
    <w:rsid w:val="004B71C1"/>
    <w:rsid w:val="00560926"/>
    <w:rsid w:val="005C0310"/>
    <w:rsid w:val="005C638F"/>
    <w:rsid w:val="005E3977"/>
    <w:rsid w:val="008653B1"/>
    <w:rsid w:val="00994E03"/>
    <w:rsid w:val="00C36177"/>
    <w:rsid w:val="00EA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5C1DA"/>
  <w15:chartTrackingRefBased/>
  <w15:docId w15:val="{C02F2BAD-102D-4FAA-8D9D-C47CB37D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4E0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和貴</dc:creator>
  <cp:keywords/>
  <dc:description/>
  <cp:lastModifiedBy>森下　和貴</cp:lastModifiedBy>
  <cp:revision>3</cp:revision>
  <dcterms:created xsi:type="dcterms:W3CDTF">2022-11-29T02:06:00Z</dcterms:created>
  <dcterms:modified xsi:type="dcterms:W3CDTF">2022-11-29T02:12:00Z</dcterms:modified>
</cp:coreProperties>
</file>