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63712" w:rsidRPr="005510AA" w:rsidRDefault="008328C2">
      <w:pPr>
        <w:spacing w:line="360" w:lineRule="exact"/>
        <w:jc w:val="center"/>
        <w:rPr>
          <w:rFonts w:ascii="游ゴシック" w:eastAsia="游ゴシック" w:hAnsi="游ゴシック"/>
          <w:b/>
          <w:sz w:val="28"/>
        </w:rPr>
      </w:pPr>
      <w:r w:rsidRPr="005510AA">
        <w:rPr>
          <w:rFonts w:ascii="游ゴシック" w:eastAsia="游ゴシック" w:hAnsi="游ゴシック"/>
          <w:b/>
          <w:noProof/>
          <w:sz w:val="24"/>
        </w:rPr>
        <mc:AlternateContent>
          <mc:Choice Requires="wps">
            <w:drawing>
              <wp:anchor distT="45720" distB="45720" distL="114300" distR="114300" simplePos="0" relativeHeight="251659264" behindDoc="0" locked="0" layoutInCell="1" allowOverlap="1">
                <wp:simplePos x="0" y="0"/>
                <wp:positionH relativeFrom="column">
                  <wp:posOffset>4934585</wp:posOffset>
                </wp:positionH>
                <wp:positionV relativeFrom="paragraph">
                  <wp:posOffset>-310515</wp:posOffset>
                </wp:positionV>
                <wp:extent cx="1057275" cy="333375"/>
                <wp:effectExtent l="0" t="0" r="9526" b="9526"/>
                <wp:wrapNone/>
                <wp:docPr id="2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057275" cy="333375"/>
                        </a:xfrm>
                        <a:prstGeom prst="rect">
                          <a:avLst/>
                        </a:prstGeom>
                        <a:solidFill>
                          <a:srgbClr val="FFFFFF"/>
                        </a:solidFill>
                        <a:ln w="9525">
                          <a:solidFill>
                            <a:srgbClr val="000000"/>
                          </a:solidFill>
                          <a:miter lim="800000"/>
                        </a:ln>
                      </wps:spPr>
                      <wps:txbx>
                        <w:txbxContent>
                          <w:p w:rsidR="00863712" w:rsidRDefault="008328C2">
                            <w:pPr>
                              <w:spacing w:line="360" w:lineRule="exact"/>
                              <w:jc w:val="center"/>
                              <w:rPr>
                                <w:rFonts w:ascii="游ゴシック" w:eastAsia="游ゴシック" w:hAnsi="游ゴシック"/>
                                <w:b/>
                                <w:sz w:val="28"/>
                              </w:rPr>
                            </w:pPr>
                            <w:r>
                              <w:rPr>
                                <w:rFonts w:ascii="游ゴシック" w:eastAsia="游ゴシック" w:hAnsi="游ゴシック" w:hint="eastAsia"/>
                                <w:b/>
                                <w:sz w:val="28"/>
                              </w:rPr>
                              <w:t>資料３－１</w:t>
                            </w:r>
                          </w:p>
                        </w:txbxContent>
                      </wps:txbx>
                      <wps:bodyPr vert="horz" wrap="square" lIns="0" tIns="45720" rIns="0" bIns="45720" anchor="ctr">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8.55pt;margin-top:-24.45pt;width:83.25pt;height:2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">
                <v:textbox inset="0,,0">
                  <w:txbxContent>
                    <w:p w:rsidR="00863712" w:rsidRDefault="008328C2">
                      <w:pPr>
                        <w:spacing w:line="360" w:lineRule="exact"/>
                        <w:jc w:val="center"/>
                        <w:rPr>
                          <w:rFonts w:ascii="游ゴシック" w:eastAsia="游ゴシック" w:hAnsi="游ゴシック"/>
                          <w:b/>
                          <w:sz w:val="28"/>
                        </w:rPr>
                      </w:pPr>
                      <w:r>
                        <w:rPr>
                          <w:rFonts w:ascii="游ゴシック" w:eastAsia="游ゴシック" w:hAnsi="游ゴシック" w:hint="eastAsia"/>
                          <w:b/>
                          <w:sz w:val="28"/>
                        </w:rPr>
                        <w:t>資料３－１</w:t>
                      </w:r>
                    </w:p>
                  </w:txbxContent>
                </v:textbox>
              </v:shape>
            </w:pict>
          </mc:Fallback>
        </mc:AlternateContent>
      </w:r>
    </w:p>
    <w:p w:rsidR="00863712" w:rsidRPr="005510AA" w:rsidRDefault="008328C2">
      <w:pPr>
        <w:spacing w:line="360" w:lineRule="exact"/>
        <w:jc w:val="center"/>
        <w:rPr>
          <w:rFonts w:ascii="游ゴシック" w:eastAsia="游ゴシック" w:hAnsi="游ゴシック"/>
          <w:b/>
          <w:sz w:val="28"/>
        </w:rPr>
      </w:pPr>
      <w:r w:rsidRPr="005510AA">
        <w:rPr>
          <w:rFonts w:ascii="游ゴシック" w:eastAsia="游ゴシック" w:hAnsi="游ゴシック" w:hint="eastAsia"/>
          <w:b/>
          <w:sz w:val="28"/>
        </w:rPr>
        <w:t>目標設定の考え方（案）</w:t>
      </w:r>
    </w:p>
    <w:p w:rsidR="00863712" w:rsidRPr="005510AA" w:rsidRDefault="00863712">
      <w:pPr>
        <w:spacing w:line="360" w:lineRule="exact"/>
        <w:rPr>
          <w:rFonts w:ascii="游ゴシック" w:eastAsia="游ゴシック" w:hAnsi="游ゴシック"/>
          <w:sz w:val="22"/>
        </w:rPr>
      </w:pPr>
    </w:p>
    <w:p w:rsidR="00863712" w:rsidRPr="005510AA" w:rsidRDefault="008328C2">
      <w:pPr>
        <w:spacing w:line="360" w:lineRule="exact"/>
        <w:rPr>
          <w:rFonts w:ascii="游ゴシック" w:eastAsia="游ゴシック" w:hAnsi="游ゴシック"/>
          <w:b/>
          <w:sz w:val="24"/>
        </w:rPr>
      </w:pPr>
      <w:r w:rsidRPr="005510AA">
        <w:rPr>
          <w:rFonts w:ascii="游ゴシック" w:eastAsia="游ゴシック" w:hAnsi="游ゴシック" w:hint="eastAsia"/>
          <w:b/>
          <w:sz w:val="24"/>
        </w:rPr>
        <w:t>１．目標年度</w:t>
      </w:r>
    </w:p>
    <w:p w:rsidR="00863712" w:rsidRPr="005510AA" w:rsidRDefault="008328C2">
      <w:pPr>
        <w:spacing w:line="360" w:lineRule="exact"/>
        <w:ind w:left="210" w:firstLine="210"/>
        <w:jc w:val="left"/>
        <w:rPr>
          <w:rFonts w:ascii="游ゴシック" w:eastAsia="游ゴシック" w:hAnsi="游ゴシック"/>
        </w:rPr>
      </w:pPr>
      <w:r w:rsidRPr="005510AA">
        <w:rPr>
          <w:rFonts w:ascii="游ゴシック" w:eastAsia="游ゴシック" w:hAnsi="游ゴシック" w:hint="eastAsia"/>
        </w:rPr>
        <w:t>国の通知文書(廃棄物処理法に基づく基本方針、R2.3.16)を踏まえ、</w:t>
      </w:r>
      <w:r w:rsidRPr="005510AA">
        <w:rPr>
          <w:rFonts w:ascii="游ゴシック" w:eastAsia="游ゴシック" w:hAnsi="游ゴシック" w:hint="eastAsia"/>
          <w:b/>
        </w:rPr>
        <w:t>2025（R7）年度</w:t>
      </w:r>
      <w:r w:rsidR="00F64BB3" w:rsidRPr="005510AA">
        <w:rPr>
          <w:rFonts w:ascii="游ゴシック" w:eastAsia="游ゴシック" w:hAnsi="游ゴシック" w:hint="eastAsia"/>
        </w:rPr>
        <w:t>とする</w:t>
      </w:r>
      <w:r w:rsidRPr="005510AA">
        <w:rPr>
          <w:rFonts w:ascii="游ゴシック" w:eastAsia="游ゴシック" w:hAnsi="游ゴシック" w:hint="eastAsia"/>
        </w:rPr>
        <w:t>。</w:t>
      </w:r>
    </w:p>
    <w:p w:rsidR="00863712" w:rsidRPr="005510AA" w:rsidRDefault="00863712">
      <w:pPr>
        <w:spacing w:line="360" w:lineRule="exact"/>
        <w:jc w:val="left"/>
        <w:rPr>
          <w:rFonts w:ascii="游ゴシック" w:eastAsia="游ゴシック" w:hAnsi="游ゴシック"/>
        </w:rPr>
      </w:pPr>
    </w:p>
    <w:p w:rsidR="00863712" w:rsidRPr="005510AA" w:rsidRDefault="008328C2">
      <w:pPr>
        <w:spacing w:line="360" w:lineRule="exact"/>
        <w:jc w:val="left"/>
        <w:rPr>
          <w:rFonts w:ascii="游ゴシック" w:eastAsia="游ゴシック" w:hAnsi="游ゴシック"/>
        </w:rPr>
      </w:pPr>
      <w:r w:rsidRPr="005510AA">
        <w:rPr>
          <w:rFonts w:ascii="游ゴシック" w:eastAsia="游ゴシック" w:hAnsi="游ゴシック" w:hint="eastAsia"/>
          <w:b/>
          <w:sz w:val="24"/>
        </w:rPr>
        <w:t>２．目標項目</w:t>
      </w:r>
    </w:p>
    <w:p w:rsidR="00863712" w:rsidRPr="005510AA" w:rsidRDefault="008328C2">
      <w:pPr>
        <w:spacing w:line="360" w:lineRule="exact"/>
        <w:ind w:firstLine="210"/>
        <w:jc w:val="left"/>
        <w:rPr>
          <w:rFonts w:ascii="游ゴシック" w:eastAsia="游ゴシック" w:hAnsi="游ゴシック"/>
          <w:b/>
        </w:rPr>
      </w:pPr>
      <w:r w:rsidRPr="005510AA">
        <w:rPr>
          <w:rFonts w:ascii="游ゴシック" w:eastAsia="游ゴシック" w:hAnsi="游ゴシック" w:hint="eastAsia"/>
          <w:b/>
        </w:rPr>
        <w:t>（１）国が定める項目</w:t>
      </w:r>
    </w:p>
    <w:p w:rsidR="00863712" w:rsidRPr="005510AA" w:rsidRDefault="00F64BB3" w:rsidP="00F64BB3">
      <w:pPr>
        <w:spacing w:line="360" w:lineRule="exact"/>
        <w:ind w:leftChars="300" w:left="630" w:firstLineChars="100" w:firstLine="210"/>
        <w:jc w:val="left"/>
        <w:rPr>
          <w:rFonts w:ascii="游ゴシック" w:eastAsia="游ゴシック" w:hAnsi="游ゴシック"/>
        </w:rPr>
      </w:pPr>
      <w:r w:rsidRPr="005510AA">
        <w:rPr>
          <w:rFonts w:ascii="游ゴシック" w:eastAsia="游ゴシック" w:hAnsi="游ゴシック" w:hint="eastAsia"/>
        </w:rPr>
        <w:t>国の基本方針</w:t>
      </w:r>
      <w:r w:rsidR="008328C2" w:rsidRPr="005510AA">
        <w:rPr>
          <w:rFonts w:ascii="游ゴシック" w:eastAsia="游ゴシック" w:hAnsi="游ゴシック" w:hint="eastAsia"/>
        </w:rPr>
        <w:t>で示されている以下の４項目（現行計画と同じ）</w:t>
      </w:r>
      <w:r w:rsidRPr="005510AA">
        <w:rPr>
          <w:rFonts w:ascii="游ゴシック" w:eastAsia="游ゴシック" w:hAnsi="游ゴシック" w:hint="eastAsia"/>
        </w:rPr>
        <w:t>を設定し、基準年度は2019年度とする。</w:t>
      </w:r>
    </w:p>
    <w:p w:rsidR="00863712" w:rsidRPr="005510AA" w:rsidRDefault="008328C2">
      <w:pPr>
        <w:spacing w:line="360" w:lineRule="exact"/>
        <w:ind w:left="420" w:firstLine="630"/>
        <w:jc w:val="left"/>
        <w:rPr>
          <w:rFonts w:ascii="游ゴシック" w:eastAsia="游ゴシック" w:hAnsi="游ゴシック"/>
          <w:b/>
        </w:rPr>
      </w:pPr>
      <w:r w:rsidRPr="005510AA">
        <w:rPr>
          <w:rFonts w:ascii="游ゴシック" w:eastAsia="游ゴシック" w:hAnsi="游ゴシック" w:hint="eastAsia"/>
          <w:b/>
        </w:rPr>
        <w:t xml:space="preserve">①排出量　</w:t>
      </w:r>
      <w:r w:rsidR="00C60D4A" w:rsidRPr="005510AA">
        <w:rPr>
          <w:rFonts w:ascii="游ゴシック" w:eastAsia="游ゴシック" w:hAnsi="游ゴシック" w:hint="eastAsia"/>
          <w:b/>
        </w:rPr>
        <w:t xml:space="preserve">　</w:t>
      </w:r>
      <w:r w:rsidRPr="005510AA">
        <w:rPr>
          <w:rFonts w:ascii="游ゴシック" w:eastAsia="游ゴシック" w:hAnsi="游ゴシック" w:hint="eastAsia"/>
          <w:b/>
        </w:rPr>
        <w:t xml:space="preserve">②再生利用率　</w:t>
      </w:r>
      <w:r w:rsidR="00C60D4A" w:rsidRPr="005510AA">
        <w:rPr>
          <w:rFonts w:ascii="游ゴシック" w:eastAsia="游ゴシック" w:hAnsi="游ゴシック" w:hint="eastAsia"/>
          <w:b/>
        </w:rPr>
        <w:t xml:space="preserve">　</w:t>
      </w:r>
      <w:r w:rsidRPr="005510AA">
        <w:rPr>
          <w:rFonts w:ascii="游ゴシック" w:eastAsia="游ゴシック" w:hAnsi="游ゴシック" w:hint="eastAsia"/>
          <w:b/>
        </w:rPr>
        <w:t xml:space="preserve">③最終処分量　</w:t>
      </w:r>
    </w:p>
    <w:p w:rsidR="00863712" w:rsidRPr="005510AA" w:rsidRDefault="008328C2">
      <w:pPr>
        <w:spacing w:line="360" w:lineRule="exact"/>
        <w:ind w:left="420" w:firstLine="630"/>
        <w:jc w:val="left"/>
        <w:rPr>
          <w:rFonts w:ascii="游ゴシック" w:eastAsia="游ゴシック" w:hAnsi="游ゴシック"/>
          <w:b/>
        </w:rPr>
      </w:pPr>
      <w:r w:rsidRPr="005510AA">
        <w:rPr>
          <w:rFonts w:ascii="游ゴシック" w:eastAsia="游ゴシック" w:hAnsi="游ゴシック" w:hint="eastAsia"/>
          <w:b/>
        </w:rPr>
        <w:t>④1人1日当たりの生活系ごみ排出量（一般廃棄物のみ）</w:t>
      </w:r>
    </w:p>
    <w:p w:rsidR="00863712" w:rsidRPr="005510AA" w:rsidRDefault="008328C2">
      <w:pPr>
        <w:spacing w:line="360" w:lineRule="exact"/>
        <w:ind w:left="420" w:firstLine="210"/>
        <w:jc w:val="left"/>
        <w:rPr>
          <w:rFonts w:ascii="游ゴシック" w:eastAsia="游ゴシック" w:hAnsi="游ゴシック"/>
        </w:rPr>
      </w:pPr>
      <w:r w:rsidRPr="005510AA">
        <w:rPr>
          <w:rFonts w:ascii="游ゴシック" w:eastAsia="游ゴシック" w:hAnsi="游ゴシック" w:hint="eastAsia"/>
        </w:rPr>
        <w:t xml:space="preserve">　　</w:t>
      </w:r>
    </w:p>
    <w:p w:rsidR="00863712" w:rsidRPr="005510AA" w:rsidRDefault="008328C2">
      <w:pPr>
        <w:spacing w:line="360" w:lineRule="exact"/>
        <w:ind w:firstLine="210"/>
        <w:jc w:val="left"/>
        <w:rPr>
          <w:rFonts w:ascii="游ゴシック" w:eastAsia="游ゴシック" w:hAnsi="游ゴシック"/>
          <w:b/>
        </w:rPr>
      </w:pPr>
      <w:r w:rsidRPr="005510AA">
        <w:rPr>
          <w:rFonts w:ascii="游ゴシック" w:eastAsia="游ゴシック" w:hAnsi="游ゴシック" w:hint="eastAsia"/>
          <w:b/>
        </w:rPr>
        <w:t>（２）大阪府の独自項目</w:t>
      </w:r>
    </w:p>
    <w:p w:rsidR="00863712" w:rsidRPr="005510AA" w:rsidRDefault="008328C2">
      <w:pPr>
        <w:spacing w:line="360" w:lineRule="exact"/>
        <w:ind w:left="630" w:firstLine="210"/>
        <w:jc w:val="left"/>
        <w:rPr>
          <w:rFonts w:ascii="游ゴシック" w:eastAsia="游ゴシック" w:hAnsi="游ゴシック"/>
        </w:rPr>
      </w:pPr>
      <w:r w:rsidRPr="005510AA">
        <w:rPr>
          <w:rFonts w:ascii="游ゴシック" w:eastAsia="游ゴシック" w:hAnsi="游ゴシック" w:hint="eastAsia"/>
        </w:rPr>
        <w:t>国の「プラスチック資源循環戦略（以下「プラ戦略」という。）」や大阪府内におけるプラスチックごみの排出・処理実態、</w:t>
      </w:r>
      <w:r w:rsidR="00F64BB3" w:rsidRPr="005510AA">
        <w:rPr>
          <w:rFonts w:ascii="游ゴシック" w:eastAsia="游ゴシック" w:hAnsi="游ゴシック" w:hint="eastAsia"/>
        </w:rPr>
        <w:t>大阪府の関連計画を踏まえて、以下のとおり府独自の目標を設定し、基準年度は2019年度とする。</w:t>
      </w:r>
    </w:p>
    <w:p w:rsidR="00863712" w:rsidRPr="005510AA" w:rsidRDefault="00863712">
      <w:pPr>
        <w:spacing w:line="200" w:lineRule="exact"/>
        <w:jc w:val="left"/>
        <w:rPr>
          <w:rFonts w:ascii="游ゴシック" w:eastAsia="游ゴシック" w:hAnsi="游ゴシック"/>
        </w:rPr>
      </w:pPr>
    </w:p>
    <w:p w:rsidR="00863712" w:rsidRPr="005510AA" w:rsidRDefault="008328C2">
      <w:pPr>
        <w:spacing w:line="360" w:lineRule="exact"/>
        <w:ind w:left="420" w:firstLine="210"/>
        <w:jc w:val="left"/>
        <w:rPr>
          <w:rFonts w:ascii="游ゴシック" w:eastAsia="游ゴシック" w:hAnsi="游ゴシック"/>
          <w:b/>
        </w:rPr>
      </w:pPr>
      <w:r w:rsidRPr="005510AA">
        <w:rPr>
          <w:rFonts w:ascii="游ゴシック" w:eastAsia="游ゴシック" w:hAnsi="游ゴシック" w:hint="eastAsia"/>
          <w:b/>
        </w:rPr>
        <w:t>①　容器包装プラスチック排出量（一般廃棄物のみ）</w:t>
      </w:r>
    </w:p>
    <w:p w:rsidR="00863712" w:rsidRPr="005510AA" w:rsidRDefault="007039C6">
      <w:pPr>
        <w:spacing w:line="360" w:lineRule="exact"/>
        <w:ind w:left="850" w:firstLine="197"/>
        <w:jc w:val="left"/>
        <w:rPr>
          <w:rFonts w:ascii="游ゴシック" w:eastAsia="游ゴシック" w:hAnsi="游ゴシック"/>
        </w:rPr>
      </w:pPr>
      <w:r w:rsidRPr="005510AA">
        <w:rPr>
          <w:rFonts w:ascii="游ゴシック" w:eastAsia="游ゴシック" w:hAnsi="游ゴシック" w:hint="eastAsia"/>
        </w:rPr>
        <w:t>対象をペットボトル及びプラスチック製容器包装（以下「容器包装プラスチック」という。）とし、</w:t>
      </w:r>
      <w:r w:rsidR="001C598F" w:rsidRPr="005510AA">
        <w:rPr>
          <w:rFonts w:ascii="游ゴシック" w:eastAsia="游ゴシック" w:hAnsi="游ゴシック" w:hint="eastAsia"/>
        </w:rPr>
        <w:t>市町村が容器包装リサイクル法に基づいて再生利用</w:t>
      </w:r>
      <w:r w:rsidR="008328C2" w:rsidRPr="005510AA">
        <w:rPr>
          <w:rFonts w:ascii="游ゴシック" w:eastAsia="游ゴシック" w:hAnsi="游ゴシック" w:hint="eastAsia"/>
        </w:rPr>
        <w:t>している</w:t>
      </w:r>
      <w:r w:rsidR="004C2C94" w:rsidRPr="005510AA">
        <w:rPr>
          <w:rFonts w:ascii="游ゴシック" w:eastAsia="游ゴシック" w:hAnsi="游ゴシック" w:hint="eastAsia"/>
        </w:rPr>
        <w:t>量</w:t>
      </w:r>
      <w:r w:rsidR="008328C2" w:rsidRPr="005510AA">
        <w:rPr>
          <w:rFonts w:ascii="游ゴシック" w:eastAsia="游ゴシック" w:hAnsi="游ゴシック" w:hint="eastAsia"/>
        </w:rPr>
        <w:t>と</w:t>
      </w:r>
      <w:r w:rsidR="00F64BB3" w:rsidRPr="005510AA">
        <w:rPr>
          <w:rFonts w:ascii="游ゴシック" w:eastAsia="游ゴシック" w:hAnsi="游ゴシック" w:hint="eastAsia"/>
        </w:rPr>
        <w:t>、</w:t>
      </w:r>
      <w:r w:rsidR="009629F7" w:rsidRPr="005510AA">
        <w:rPr>
          <w:rFonts w:ascii="游ゴシック" w:eastAsia="游ゴシック" w:hAnsi="游ゴシック" w:hint="eastAsia"/>
        </w:rPr>
        <w:t>生活系</w:t>
      </w:r>
      <w:r w:rsidR="00F64BB3" w:rsidRPr="005510AA">
        <w:rPr>
          <w:rFonts w:ascii="游ゴシック" w:eastAsia="游ゴシック" w:hAnsi="游ゴシック" w:hint="eastAsia"/>
        </w:rPr>
        <w:t>可燃ごみに混入し焼却している</w:t>
      </w:r>
      <w:r w:rsidR="003B5AEF">
        <w:rPr>
          <w:rFonts w:ascii="游ゴシック" w:eastAsia="游ゴシック" w:hAnsi="游ゴシック" w:hint="eastAsia"/>
        </w:rPr>
        <w:t>容器包装プラスチックの</w:t>
      </w:r>
      <w:r w:rsidR="004C2C94" w:rsidRPr="005510AA">
        <w:rPr>
          <w:rFonts w:ascii="游ゴシック" w:eastAsia="游ゴシック" w:hAnsi="游ゴシック" w:hint="eastAsia"/>
        </w:rPr>
        <w:t>量</w:t>
      </w:r>
      <w:r w:rsidRPr="005510AA">
        <w:rPr>
          <w:rFonts w:ascii="游ゴシック" w:eastAsia="游ゴシック" w:hAnsi="游ゴシック" w:hint="eastAsia"/>
        </w:rPr>
        <w:t>の</w:t>
      </w:r>
      <w:r w:rsidR="00F64BB3" w:rsidRPr="005510AA">
        <w:rPr>
          <w:rFonts w:ascii="游ゴシック" w:eastAsia="游ゴシック" w:hAnsi="游ゴシック" w:hint="eastAsia"/>
        </w:rPr>
        <w:t>合計とする。</w:t>
      </w:r>
    </w:p>
    <w:p w:rsidR="007039C6" w:rsidRPr="005510AA" w:rsidRDefault="007039C6" w:rsidP="007039C6">
      <w:pPr>
        <w:spacing w:line="200" w:lineRule="exact"/>
        <w:ind w:left="851" w:firstLine="199"/>
        <w:jc w:val="left"/>
        <w:rPr>
          <w:rFonts w:ascii="游ゴシック" w:eastAsia="游ゴシック" w:hAnsi="游ゴシック"/>
        </w:rPr>
      </w:pPr>
    </w:p>
    <w:p w:rsidR="007039C6" w:rsidRPr="005510AA" w:rsidRDefault="007039C6" w:rsidP="007039C6">
      <w:pPr>
        <w:spacing w:line="360" w:lineRule="exact"/>
        <w:ind w:firstLineChars="400" w:firstLine="800"/>
        <w:jc w:val="left"/>
        <w:rPr>
          <w:rFonts w:ascii="游ゴシック" w:eastAsia="游ゴシック" w:hAnsi="游ゴシック"/>
          <w:sz w:val="20"/>
        </w:rPr>
      </w:pPr>
      <w:r w:rsidRPr="005510AA">
        <w:rPr>
          <w:rFonts w:ascii="游ゴシック" w:eastAsia="游ゴシック" w:hAnsi="游ゴシック" w:hint="eastAsia"/>
          <w:sz w:val="20"/>
        </w:rPr>
        <w:t>【参考】焼却している容器包装プラスチックの算出方法</w:t>
      </w:r>
    </w:p>
    <w:p w:rsidR="007039C6" w:rsidRPr="005510AA" w:rsidRDefault="007039C6" w:rsidP="007039C6">
      <w:pPr>
        <w:spacing w:line="360" w:lineRule="exact"/>
        <w:ind w:leftChars="500" w:left="1050" w:firstLineChars="100" w:firstLine="200"/>
        <w:jc w:val="left"/>
        <w:rPr>
          <w:rFonts w:ascii="游ゴシック" w:eastAsia="游ゴシック" w:hAnsi="游ゴシック"/>
          <w:sz w:val="20"/>
        </w:rPr>
      </w:pPr>
      <w:r w:rsidRPr="005510AA">
        <w:rPr>
          <w:rFonts w:ascii="游ゴシック" w:eastAsia="游ゴシック" w:hAnsi="游ゴシック" w:hint="eastAsia"/>
          <w:sz w:val="20"/>
        </w:rPr>
        <w:t>各市町村のごみ焼却量に容器包装プラスチックの混入率（プラスチック製容器包装の分別の有無別に設定）を乗じて算出</w:t>
      </w:r>
    </w:p>
    <w:p w:rsidR="007039C6" w:rsidRPr="005510AA" w:rsidRDefault="007039C6" w:rsidP="007039C6">
      <w:pPr>
        <w:spacing w:line="360" w:lineRule="exact"/>
        <w:ind w:leftChars="400" w:left="840" w:firstLineChars="200" w:firstLine="400"/>
        <w:jc w:val="left"/>
        <w:rPr>
          <w:rFonts w:ascii="游ゴシック" w:eastAsia="游ゴシック" w:hAnsi="游ゴシック"/>
          <w:sz w:val="20"/>
        </w:rPr>
      </w:pPr>
      <w:r w:rsidRPr="005510AA">
        <w:rPr>
          <w:rFonts w:ascii="游ゴシック" w:eastAsia="游ゴシック" w:hAnsi="游ゴシック" w:hint="eastAsia"/>
          <w:sz w:val="20"/>
        </w:rPr>
        <w:t>＜容器包装プラスチック混入率（2014～2019年度）＞</w:t>
      </w:r>
    </w:p>
    <w:p w:rsidR="00863712" w:rsidRPr="005510AA" w:rsidRDefault="008328C2">
      <w:pPr>
        <w:spacing w:line="360" w:lineRule="exact"/>
        <w:ind w:left="850" w:firstLine="197"/>
        <w:jc w:val="left"/>
        <w:rPr>
          <w:rFonts w:ascii="游ゴシック" w:eastAsia="游ゴシック" w:hAnsi="游ゴシック"/>
          <w:sz w:val="20"/>
        </w:rPr>
      </w:pPr>
      <w:r w:rsidRPr="005510AA">
        <w:rPr>
          <w:rFonts w:ascii="游ゴシック" w:eastAsia="游ゴシック" w:hAnsi="游ゴシック" w:hint="eastAsia"/>
          <w:sz w:val="20"/>
        </w:rPr>
        <w:t xml:space="preserve">　</w:t>
      </w:r>
      <w:r w:rsidR="007039C6" w:rsidRPr="005510AA">
        <w:rPr>
          <w:rFonts w:ascii="游ゴシック" w:eastAsia="游ゴシック" w:hAnsi="游ゴシック" w:hint="eastAsia"/>
          <w:sz w:val="20"/>
        </w:rPr>
        <w:t xml:space="preserve">　</w:t>
      </w:r>
      <w:r w:rsidRPr="005510AA">
        <w:rPr>
          <w:rFonts w:ascii="游ゴシック" w:eastAsia="游ゴシック" w:hAnsi="游ゴシック" w:hint="eastAsia"/>
          <w:sz w:val="20"/>
        </w:rPr>
        <w:t>・「プラスチック製容器包装」の分別有（</w:t>
      </w:r>
      <w:r w:rsidR="007039C6" w:rsidRPr="005510AA">
        <w:rPr>
          <w:rFonts w:ascii="游ゴシック" w:eastAsia="游ゴシック" w:hAnsi="游ゴシック" w:hint="eastAsia"/>
          <w:sz w:val="20"/>
        </w:rPr>
        <w:t>35</w:t>
      </w:r>
      <w:r w:rsidRPr="005510AA">
        <w:rPr>
          <w:rFonts w:ascii="游ゴシック" w:eastAsia="游ゴシック" w:hAnsi="游ゴシック" w:hint="eastAsia"/>
          <w:sz w:val="20"/>
        </w:rPr>
        <w:t>市町村）：</w:t>
      </w:r>
      <w:r w:rsidR="007039C6" w:rsidRPr="005510AA">
        <w:rPr>
          <w:rFonts w:ascii="游ゴシック" w:eastAsia="游ゴシック" w:hAnsi="游ゴシック" w:hint="eastAsia"/>
          <w:sz w:val="20"/>
        </w:rPr>
        <w:t>11</w:t>
      </w:r>
      <w:r w:rsidRPr="005510AA">
        <w:rPr>
          <w:rFonts w:ascii="游ゴシック" w:eastAsia="游ゴシック" w:hAnsi="游ゴシック" w:hint="eastAsia"/>
          <w:sz w:val="20"/>
        </w:rPr>
        <w:t>％</w:t>
      </w:r>
    </w:p>
    <w:p w:rsidR="00863712" w:rsidRPr="005510AA" w:rsidRDefault="008328C2">
      <w:pPr>
        <w:spacing w:line="360" w:lineRule="exact"/>
        <w:ind w:left="850" w:firstLine="197"/>
        <w:jc w:val="left"/>
        <w:rPr>
          <w:rFonts w:ascii="游ゴシック" w:eastAsia="游ゴシック" w:hAnsi="游ゴシック"/>
          <w:sz w:val="20"/>
        </w:rPr>
      </w:pPr>
      <w:r w:rsidRPr="005510AA">
        <w:rPr>
          <w:rFonts w:ascii="游ゴシック" w:eastAsia="游ゴシック" w:hAnsi="游ゴシック" w:hint="eastAsia"/>
          <w:sz w:val="20"/>
        </w:rPr>
        <w:t xml:space="preserve">　</w:t>
      </w:r>
      <w:r w:rsidR="007039C6" w:rsidRPr="005510AA">
        <w:rPr>
          <w:rFonts w:ascii="游ゴシック" w:eastAsia="游ゴシック" w:hAnsi="游ゴシック" w:hint="eastAsia"/>
          <w:sz w:val="20"/>
        </w:rPr>
        <w:t xml:space="preserve">　</w:t>
      </w:r>
      <w:r w:rsidRPr="005510AA">
        <w:rPr>
          <w:rFonts w:ascii="游ゴシック" w:eastAsia="游ゴシック" w:hAnsi="游ゴシック" w:hint="eastAsia"/>
          <w:sz w:val="20"/>
        </w:rPr>
        <w:t>・</w:t>
      </w:r>
      <w:r w:rsidR="007039C6" w:rsidRPr="005510AA">
        <w:rPr>
          <w:rFonts w:ascii="游ゴシック" w:eastAsia="游ゴシック" w:hAnsi="游ゴシック" w:hint="eastAsia"/>
          <w:sz w:val="20"/>
        </w:rPr>
        <w:t xml:space="preserve">　　　　　　　〃　　　　　　　　無（8</w:t>
      </w:r>
      <w:r w:rsidRPr="005510AA">
        <w:rPr>
          <w:rFonts w:ascii="游ゴシック" w:eastAsia="游ゴシック" w:hAnsi="游ゴシック" w:hint="eastAsia"/>
          <w:sz w:val="20"/>
        </w:rPr>
        <w:t>市町）</w:t>
      </w:r>
      <w:r w:rsidR="007039C6" w:rsidRPr="005510AA">
        <w:rPr>
          <w:rFonts w:ascii="游ゴシック" w:eastAsia="游ゴシック" w:hAnsi="游ゴシック" w:hint="eastAsia"/>
          <w:sz w:val="20"/>
        </w:rPr>
        <w:t xml:space="preserve"> </w:t>
      </w:r>
      <w:r w:rsidRPr="005510AA">
        <w:rPr>
          <w:rFonts w:ascii="游ゴシック" w:eastAsia="游ゴシック" w:hAnsi="游ゴシック" w:hint="eastAsia"/>
          <w:sz w:val="20"/>
        </w:rPr>
        <w:t xml:space="preserve">　</w:t>
      </w:r>
      <w:r w:rsidR="007039C6" w:rsidRPr="005510AA">
        <w:rPr>
          <w:rFonts w:ascii="游ゴシック" w:eastAsia="游ゴシック" w:hAnsi="游ゴシック" w:hint="eastAsia"/>
          <w:sz w:val="20"/>
        </w:rPr>
        <w:t>：21</w:t>
      </w:r>
      <w:r w:rsidRPr="005510AA">
        <w:rPr>
          <w:rFonts w:ascii="游ゴシック" w:eastAsia="游ゴシック" w:hAnsi="游ゴシック" w:hint="eastAsia"/>
          <w:sz w:val="20"/>
        </w:rPr>
        <w:t xml:space="preserve">％　</w:t>
      </w:r>
    </w:p>
    <w:p w:rsidR="00863712" w:rsidRPr="005510AA" w:rsidRDefault="00863712">
      <w:pPr>
        <w:spacing w:line="360" w:lineRule="exact"/>
        <w:ind w:left="850"/>
        <w:jc w:val="left"/>
        <w:rPr>
          <w:rFonts w:ascii="游ゴシック" w:eastAsia="游ゴシック" w:hAnsi="游ゴシック"/>
        </w:rPr>
      </w:pPr>
    </w:p>
    <w:p w:rsidR="00863712" w:rsidRPr="005510AA" w:rsidRDefault="008328C2">
      <w:pPr>
        <w:spacing w:line="360" w:lineRule="exact"/>
        <w:ind w:firstLine="630"/>
        <w:jc w:val="left"/>
        <w:rPr>
          <w:rFonts w:ascii="游ゴシック" w:eastAsia="游ゴシック" w:hAnsi="游ゴシック"/>
          <w:b/>
        </w:rPr>
      </w:pPr>
      <w:r w:rsidRPr="005510AA">
        <w:rPr>
          <w:rFonts w:ascii="游ゴシック" w:eastAsia="游ゴシック" w:hAnsi="游ゴシック" w:hint="eastAsia"/>
          <w:b/>
        </w:rPr>
        <w:t>②　容器包装プラスチック</w:t>
      </w:r>
      <w:r w:rsidR="004C2C94" w:rsidRPr="005510AA">
        <w:rPr>
          <w:rFonts w:ascii="游ゴシック" w:eastAsia="游ゴシック" w:hAnsi="游ゴシック" w:hint="eastAsia"/>
          <w:b/>
        </w:rPr>
        <w:t>再生利用</w:t>
      </w:r>
      <w:r w:rsidRPr="005510AA">
        <w:rPr>
          <w:rFonts w:ascii="游ゴシック" w:eastAsia="游ゴシック" w:hAnsi="游ゴシック" w:hint="eastAsia"/>
          <w:b/>
        </w:rPr>
        <w:t>率（一般廃棄物のみ）</w:t>
      </w:r>
    </w:p>
    <w:p w:rsidR="00863712" w:rsidRPr="005510AA" w:rsidRDefault="008328C2" w:rsidP="007039C6">
      <w:pPr>
        <w:spacing w:line="360" w:lineRule="exact"/>
        <w:ind w:leftChars="100" w:left="840" w:hangingChars="300" w:hanging="630"/>
        <w:jc w:val="left"/>
        <w:rPr>
          <w:rFonts w:ascii="游ゴシック" w:eastAsia="游ゴシック" w:hAnsi="游ゴシック"/>
        </w:rPr>
      </w:pPr>
      <w:r w:rsidRPr="005510AA">
        <w:rPr>
          <w:rFonts w:ascii="游ゴシック" w:eastAsia="游ゴシック" w:hAnsi="游ゴシック" w:hint="eastAsia"/>
          <w:b/>
        </w:rPr>
        <w:t xml:space="preserve">　</w:t>
      </w:r>
      <w:r w:rsidR="007039C6" w:rsidRPr="005510AA">
        <w:rPr>
          <w:rFonts w:ascii="游ゴシック" w:eastAsia="游ゴシック" w:hAnsi="游ゴシック" w:hint="eastAsia"/>
        </w:rPr>
        <w:t xml:space="preserve">　　　市町村が容器包装リサイクル法に基づいて</w:t>
      </w:r>
      <w:r w:rsidR="001C598F" w:rsidRPr="005510AA">
        <w:rPr>
          <w:rFonts w:ascii="游ゴシック" w:eastAsia="游ゴシック" w:hAnsi="游ゴシック" w:hint="eastAsia"/>
        </w:rPr>
        <w:t>再生利用</w:t>
      </w:r>
      <w:r w:rsidR="007039C6" w:rsidRPr="005510AA">
        <w:rPr>
          <w:rFonts w:ascii="游ゴシック" w:eastAsia="游ゴシック" w:hAnsi="游ゴシック" w:hint="eastAsia"/>
        </w:rPr>
        <w:t>している容器包装プラスチックの</w:t>
      </w:r>
      <w:r w:rsidR="004C2C94" w:rsidRPr="005510AA">
        <w:rPr>
          <w:rFonts w:ascii="游ゴシック" w:eastAsia="游ゴシック" w:hAnsi="游ゴシック" w:hint="eastAsia"/>
        </w:rPr>
        <w:t>量（以下</w:t>
      </w:r>
      <w:r w:rsidRPr="005510AA">
        <w:rPr>
          <w:rFonts w:ascii="游ゴシック" w:eastAsia="游ゴシック" w:hAnsi="游ゴシック" w:hint="eastAsia"/>
        </w:rPr>
        <w:t>「容器包装プラスチック再生利用量」</w:t>
      </w:r>
      <w:r w:rsidR="004C2C94" w:rsidRPr="005510AA">
        <w:rPr>
          <w:rFonts w:ascii="游ゴシック" w:eastAsia="游ゴシック" w:hAnsi="游ゴシック" w:hint="eastAsia"/>
        </w:rPr>
        <w:t>という。）を「</w:t>
      </w:r>
      <w:r w:rsidRPr="005510AA">
        <w:rPr>
          <w:rFonts w:ascii="游ゴシック" w:eastAsia="游ゴシック" w:hAnsi="游ゴシック" w:hint="eastAsia"/>
        </w:rPr>
        <w:t>①容器包装プラスチック</w:t>
      </w:r>
      <w:r w:rsidR="004C2C94" w:rsidRPr="005510AA">
        <w:rPr>
          <w:rFonts w:ascii="游ゴシック" w:eastAsia="游ゴシック" w:hAnsi="游ゴシック" w:hint="eastAsia"/>
        </w:rPr>
        <w:t>の排出量」</w:t>
      </w:r>
      <w:r w:rsidRPr="005510AA">
        <w:rPr>
          <w:rFonts w:ascii="游ゴシック" w:eastAsia="游ゴシック" w:hAnsi="游ゴシック" w:hint="eastAsia"/>
        </w:rPr>
        <w:t>で除して算定する。</w:t>
      </w:r>
    </w:p>
    <w:p w:rsidR="00863712" w:rsidRPr="005510AA" w:rsidRDefault="00863712">
      <w:pPr>
        <w:spacing w:line="360" w:lineRule="exact"/>
        <w:ind w:firstLine="630"/>
        <w:jc w:val="left"/>
        <w:rPr>
          <w:rFonts w:ascii="游ゴシック" w:eastAsia="游ゴシック" w:hAnsi="游ゴシック"/>
          <w:b/>
        </w:rPr>
      </w:pPr>
    </w:p>
    <w:p w:rsidR="00863712" w:rsidRPr="005510AA" w:rsidRDefault="004C2C94">
      <w:pPr>
        <w:spacing w:line="360" w:lineRule="exact"/>
        <w:ind w:firstLine="630"/>
        <w:jc w:val="left"/>
        <w:rPr>
          <w:rFonts w:ascii="游ゴシック" w:eastAsia="游ゴシック" w:hAnsi="游ゴシック"/>
          <w:b/>
        </w:rPr>
      </w:pPr>
      <w:r w:rsidRPr="005510AA">
        <w:rPr>
          <w:rFonts w:ascii="游ゴシック" w:eastAsia="游ゴシック" w:hAnsi="游ゴシック" w:hint="eastAsia"/>
          <w:b/>
        </w:rPr>
        <w:t>③　プラスチック</w:t>
      </w:r>
      <w:r w:rsidR="008328C2" w:rsidRPr="005510AA">
        <w:rPr>
          <w:rFonts w:ascii="游ゴシック" w:eastAsia="游ゴシック" w:hAnsi="游ゴシック" w:hint="eastAsia"/>
          <w:b/>
        </w:rPr>
        <w:t>有効利用率</w:t>
      </w:r>
    </w:p>
    <w:p w:rsidR="00863712" w:rsidRPr="005510AA" w:rsidRDefault="004C2C94">
      <w:pPr>
        <w:spacing w:line="360" w:lineRule="exact"/>
        <w:ind w:firstLine="630"/>
        <w:jc w:val="left"/>
        <w:rPr>
          <w:rFonts w:ascii="游ゴシック" w:eastAsia="游ゴシック" w:hAnsi="游ゴシック"/>
          <w:b/>
        </w:rPr>
      </w:pPr>
      <w:r w:rsidRPr="005510AA">
        <w:rPr>
          <w:rFonts w:ascii="游ゴシック" w:eastAsia="游ゴシック" w:hAnsi="游ゴシック" w:hint="eastAsia"/>
          <w:b/>
        </w:rPr>
        <w:t xml:space="preserve">　</w:t>
      </w:r>
      <w:r w:rsidR="008328C2" w:rsidRPr="005510AA">
        <w:rPr>
          <w:rFonts w:ascii="游ゴシック" w:eastAsia="游ゴシック" w:hAnsi="游ゴシック" w:hint="eastAsia"/>
          <w:b/>
        </w:rPr>
        <w:t>１）一般廃棄物</w:t>
      </w:r>
    </w:p>
    <w:p w:rsidR="00863712" w:rsidRPr="005510AA" w:rsidRDefault="008328C2">
      <w:pPr>
        <w:spacing w:line="360" w:lineRule="exact"/>
        <w:ind w:left="840" w:hanging="210"/>
        <w:jc w:val="left"/>
        <w:rPr>
          <w:rFonts w:ascii="游ゴシック" w:eastAsia="游ゴシック" w:hAnsi="游ゴシック"/>
        </w:rPr>
      </w:pPr>
      <w:r w:rsidRPr="005510AA">
        <w:rPr>
          <w:rFonts w:ascii="游ゴシック" w:eastAsia="游ゴシック" w:hAnsi="游ゴシック" w:hint="eastAsia"/>
          <w:b/>
        </w:rPr>
        <w:t xml:space="preserve">　　</w:t>
      </w:r>
      <w:r w:rsidR="004C2C94" w:rsidRPr="005510AA">
        <w:rPr>
          <w:rFonts w:ascii="游ゴシック" w:eastAsia="游ゴシック" w:hAnsi="游ゴシック" w:hint="eastAsia"/>
        </w:rPr>
        <w:t>市町村が再生利用又は焼却処理しているプラスチックの合計を「プラスチック排出量」とし、</w:t>
      </w:r>
      <w:r w:rsidRPr="005510AA">
        <w:rPr>
          <w:rFonts w:ascii="游ゴシック" w:eastAsia="游ゴシック" w:hAnsi="游ゴシック" w:hint="eastAsia"/>
        </w:rPr>
        <w:t>容器包装プラスチック再生利用量と</w:t>
      </w:r>
      <w:r w:rsidR="004C2C94" w:rsidRPr="005510AA">
        <w:rPr>
          <w:rFonts w:ascii="游ゴシック" w:eastAsia="游ゴシック" w:hAnsi="游ゴシック" w:hint="eastAsia"/>
        </w:rPr>
        <w:t>市町村がごみ</w:t>
      </w:r>
      <w:r w:rsidRPr="005510AA">
        <w:rPr>
          <w:rFonts w:ascii="游ゴシック" w:eastAsia="游ゴシック" w:hAnsi="游ゴシック" w:hint="eastAsia"/>
        </w:rPr>
        <w:t>焼却</w:t>
      </w:r>
      <w:r w:rsidR="004C2C94" w:rsidRPr="005510AA">
        <w:rPr>
          <w:rFonts w:ascii="游ゴシック" w:eastAsia="游ゴシック" w:hAnsi="游ゴシック" w:hint="eastAsia"/>
        </w:rPr>
        <w:t>時の</w:t>
      </w:r>
      <w:r w:rsidRPr="005510AA">
        <w:rPr>
          <w:rFonts w:ascii="游ゴシック" w:eastAsia="游ゴシック" w:hAnsi="游ゴシック" w:hint="eastAsia"/>
        </w:rPr>
        <w:t>排熱を温水又は</w:t>
      </w:r>
      <w:r w:rsidR="004C2C94" w:rsidRPr="005510AA">
        <w:rPr>
          <w:rFonts w:ascii="游ゴシック" w:eastAsia="游ゴシック" w:hAnsi="游ゴシック" w:hint="eastAsia"/>
        </w:rPr>
        <w:t>発電</w:t>
      </w:r>
      <w:r w:rsidRPr="005510AA">
        <w:rPr>
          <w:rFonts w:ascii="游ゴシック" w:eastAsia="游ゴシック" w:hAnsi="游ゴシック" w:hint="eastAsia"/>
        </w:rPr>
        <w:t>に利用しているプラスチック焼却量</w:t>
      </w:r>
      <w:r w:rsidR="00D141C9" w:rsidRPr="005510AA">
        <w:rPr>
          <w:rFonts w:ascii="游ゴシック" w:eastAsia="游ゴシック" w:hAnsi="游ゴシック" w:hint="eastAsia"/>
        </w:rPr>
        <w:t>の合計を</w:t>
      </w:r>
      <w:r w:rsidRPr="005510AA">
        <w:rPr>
          <w:rFonts w:ascii="游ゴシック" w:eastAsia="游ゴシック" w:hAnsi="游ゴシック" w:hint="eastAsia"/>
        </w:rPr>
        <w:t>「プラスチック有効利用量」とする。</w:t>
      </w:r>
    </w:p>
    <w:p w:rsidR="00863712" w:rsidRPr="005510AA" w:rsidRDefault="008328C2">
      <w:pPr>
        <w:spacing w:line="360" w:lineRule="exact"/>
        <w:ind w:left="840"/>
        <w:jc w:val="left"/>
        <w:rPr>
          <w:rFonts w:ascii="游ゴシック" w:eastAsia="游ゴシック" w:hAnsi="游ゴシック"/>
        </w:rPr>
      </w:pPr>
      <w:r w:rsidRPr="005510AA">
        <w:rPr>
          <w:rFonts w:ascii="游ゴシック" w:eastAsia="游ゴシック" w:hAnsi="游ゴシック" w:hint="eastAsia"/>
        </w:rPr>
        <w:t xml:space="preserve">　</w:t>
      </w:r>
      <w:r w:rsidR="00D141C9" w:rsidRPr="005510AA">
        <w:rPr>
          <w:rFonts w:ascii="游ゴシック" w:eastAsia="游ゴシック" w:hAnsi="游ゴシック" w:hint="eastAsia"/>
        </w:rPr>
        <w:t>「プラスチック有効利用率」は、</w:t>
      </w:r>
      <w:r w:rsidRPr="005510AA">
        <w:rPr>
          <w:rFonts w:ascii="游ゴシック" w:eastAsia="游ゴシック" w:hAnsi="游ゴシック" w:hint="eastAsia"/>
        </w:rPr>
        <w:t>プラスチック有効利用量をプラスチック排出量で除して算定する。</w:t>
      </w:r>
    </w:p>
    <w:p w:rsidR="00863712" w:rsidRPr="005510AA" w:rsidRDefault="00863712">
      <w:pPr>
        <w:spacing w:line="360" w:lineRule="exact"/>
        <w:ind w:left="840"/>
        <w:jc w:val="left"/>
        <w:rPr>
          <w:rFonts w:ascii="游ゴシック" w:eastAsia="游ゴシック" w:hAnsi="游ゴシック"/>
        </w:rPr>
      </w:pPr>
    </w:p>
    <w:p w:rsidR="00863712" w:rsidRPr="005510AA" w:rsidRDefault="008328C2" w:rsidP="004C2C94">
      <w:pPr>
        <w:spacing w:line="360" w:lineRule="exact"/>
        <w:ind w:firstLineChars="400" w:firstLine="840"/>
        <w:jc w:val="left"/>
        <w:rPr>
          <w:rFonts w:ascii="游ゴシック" w:eastAsia="游ゴシック" w:hAnsi="游ゴシック"/>
          <w:b/>
        </w:rPr>
      </w:pPr>
      <w:r w:rsidRPr="005510AA">
        <w:rPr>
          <w:rFonts w:ascii="游ゴシック" w:eastAsia="游ゴシック" w:hAnsi="游ゴシック" w:hint="eastAsia"/>
          <w:b/>
        </w:rPr>
        <w:t>２）産業廃棄物</w:t>
      </w:r>
    </w:p>
    <w:p w:rsidR="00863712" w:rsidRPr="005510AA" w:rsidRDefault="008328C2">
      <w:pPr>
        <w:spacing w:line="360" w:lineRule="exact"/>
        <w:ind w:left="840" w:hanging="210"/>
        <w:jc w:val="left"/>
        <w:rPr>
          <w:rFonts w:ascii="游ゴシック" w:eastAsia="游ゴシック" w:hAnsi="游ゴシック"/>
        </w:rPr>
      </w:pPr>
      <w:r w:rsidRPr="005510AA">
        <w:rPr>
          <w:rFonts w:ascii="游ゴシック" w:eastAsia="游ゴシック" w:hAnsi="游ゴシック" w:hint="eastAsia"/>
          <w:b/>
        </w:rPr>
        <w:t xml:space="preserve">　　</w:t>
      </w:r>
      <w:r w:rsidRPr="005510AA">
        <w:rPr>
          <w:rFonts w:ascii="游ゴシック" w:eastAsia="游ゴシック" w:hAnsi="游ゴシック" w:hint="eastAsia"/>
        </w:rPr>
        <w:t>マテリアルリサイクル、ケミカルリサイクル、サーマルリサイクルがなされている量の合計を「プラスチック有効利用量」とする。</w:t>
      </w:r>
    </w:p>
    <w:p w:rsidR="00863712" w:rsidRPr="005510AA" w:rsidRDefault="008328C2">
      <w:pPr>
        <w:spacing w:line="360" w:lineRule="exact"/>
        <w:ind w:left="840" w:hanging="210"/>
        <w:jc w:val="left"/>
        <w:rPr>
          <w:rFonts w:ascii="游ゴシック" w:eastAsia="游ゴシック" w:hAnsi="游ゴシック"/>
        </w:rPr>
      </w:pPr>
      <w:r w:rsidRPr="005510AA">
        <w:rPr>
          <w:rFonts w:ascii="游ゴシック" w:eastAsia="游ゴシック" w:hAnsi="游ゴシック" w:hint="eastAsia"/>
        </w:rPr>
        <w:t xml:space="preserve">　　また、減量化による単純焼却及び最終処分量と、「プラスチック有効利用量」の合計を「プラスチック排出量」とする。</w:t>
      </w:r>
    </w:p>
    <w:p w:rsidR="00863712" w:rsidRDefault="008328C2">
      <w:pPr>
        <w:spacing w:line="360" w:lineRule="exact"/>
        <w:ind w:left="840"/>
        <w:jc w:val="left"/>
        <w:rPr>
          <w:rFonts w:ascii="游ゴシック" w:eastAsia="游ゴシック" w:hAnsi="游ゴシック"/>
        </w:rPr>
      </w:pPr>
      <w:r w:rsidRPr="005510AA">
        <w:rPr>
          <w:rFonts w:ascii="游ゴシック" w:eastAsia="游ゴシック" w:hAnsi="游ゴシック" w:hint="eastAsia"/>
        </w:rPr>
        <w:t xml:space="preserve">　「プラスチックの有効利用率」は、「プラスチック有効利用量」を「プラスチック排出量」で除して算定する。　　</w:t>
      </w:r>
    </w:p>
    <w:p w:rsidR="00187AED" w:rsidRDefault="00187AED">
      <w:pPr>
        <w:spacing w:line="360" w:lineRule="exact"/>
        <w:ind w:left="840"/>
        <w:jc w:val="left"/>
        <w:rPr>
          <w:rFonts w:ascii="游ゴシック" w:eastAsia="游ゴシック" w:hAnsi="游ゴシック"/>
        </w:rPr>
      </w:pPr>
    </w:p>
    <w:p w:rsidR="00187AED" w:rsidRDefault="00187AED" w:rsidP="00187AED">
      <w:pPr>
        <w:spacing w:line="360" w:lineRule="exact"/>
        <w:jc w:val="left"/>
        <w:rPr>
          <w:rFonts w:ascii="游ゴシック" w:eastAsia="游ゴシック" w:hAnsi="游ゴシック"/>
        </w:rPr>
      </w:pPr>
    </w:p>
    <w:p w:rsidR="00187AED" w:rsidRPr="005510AA" w:rsidRDefault="00187AED" w:rsidP="00187AED">
      <w:pPr>
        <w:spacing w:line="360" w:lineRule="exact"/>
        <w:jc w:val="left"/>
        <w:rPr>
          <w:rFonts w:ascii="游ゴシック" w:eastAsia="游ゴシック" w:hAnsi="游ゴシック"/>
        </w:rPr>
      </w:pPr>
      <w:r w:rsidRPr="005510AA">
        <w:rPr>
          <w:rFonts w:ascii="游ゴシック" w:eastAsia="游ゴシック" w:hAnsi="游ゴシック" w:hint="eastAsia"/>
        </w:rPr>
        <w:t>【参考１】国の通知文書（2020.3.16）</w:t>
      </w:r>
    </w:p>
    <w:p w:rsidR="00187AED" w:rsidRPr="005510AA" w:rsidRDefault="00187AED" w:rsidP="00187AED">
      <w:pPr>
        <w:spacing w:line="360" w:lineRule="exact"/>
        <w:ind w:left="210" w:hanging="210"/>
        <w:jc w:val="left"/>
        <w:rPr>
          <w:rFonts w:ascii="游ゴシック" w:eastAsia="游ゴシック" w:hAnsi="游ゴシック"/>
        </w:rPr>
      </w:pPr>
      <w:r w:rsidRPr="005510AA">
        <w:rPr>
          <w:rFonts w:ascii="游ゴシック" w:eastAsia="游ゴシック" w:hAnsi="游ゴシック" w:hint="eastAsia"/>
        </w:rPr>
        <w:t xml:space="preserve">　「廃棄物処理法に基づく基本方針」は、大幅な変更の必要がないことから改定せず、第４次循環型社会形成推進基本計画（2018.6）で記載されている以下の数値目標を「</w:t>
      </w:r>
      <w:r w:rsidRPr="005510AA">
        <w:rPr>
          <w:rFonts w:ascii="游ゴシック" w:eastAsia="游ゴシック" w:hAnsi="游ゴシック"/>
        </w:rPr>
        <w:t>都道府県廃棄物処</w:t>
      </w:r>
      <w:r w:rsidRPr="005510AA">
        <w:rPr>
          <w:rFonts w:ascii="游ゴシック" w:eastAsia="游ゴシック" w:hAnsi="游ゴシック" w:hint="eastAsia"/>
        </w:rPr>
        <w:t>理計画」の改定の参考とするよう通知があった。</w:t>
      </w:r>
    </w:p>
    <w:tbl>
      <w:tblPr>
        <w:tblStyle w:val="af7"/>
        <w:tblW w:w="9356" w:type="dxa"/>
        <w:tblInd w:w="-5" w:type="dxa"/>
        <w:tblCellMar>
          <w:left w:w="57" w:type="dxa"/>
          <w:right w:w="57" w:type="dxa"/>
        </w:tblCellMar>
        <w:tblLook w:val="04A0" w:firstRow="1" w:lastRow="0" w:firstColumn="1" w:lastColumn="0" w:noHBand="0" w:noVBand="1"/>
      </w:tblPr>
      <w:tblGrid>
        <w:gridCol w:w="422"/>
        <w:gridCol w:w="1824"/>
        <w:gridCol w:w="1865"/>
        <w:gridCol w:w="3969"/>
        <w:gridCol w:w="1276"/>
      </w:tblGrid>
      <w:tr w:rsidR="00187AED" w:rsidRPr="005510AA" w:rsidTr="00187AED">
        <w:trPr>
          <w:cantSplit/>
          <w:trHeight w:val="338"/>
        </w:trPr>
        <w:tc>
          <w:tcPr>
            <w:tcW w:w="422" w:type="dxa"/>
            <w:vMerge w:val="restart"/>
            <w:textDirection w:val="tbRlV"/>
          </w:tcPr>
          <w:p w:rsidR="00187AED" w:rsidRPr="005510AA" w:rsidRDefault="00187AED" w:rsidP="00021424">
            <w:pPr>
              <w:spacing w:line="260" w:lineRule="exact"/>
              <w:ind w:left="113" w:right="113"/>
              <w:jc w:val="left"/>
              <w:rPr>
                <w:rFonts w:ascii="游ゴシック" w:eastAsia="游ゴシック" w:hAnsi="游ゴシック"/>
              </w:rPr>
            </w:pPr>
            <w:r w:rsidRPr="005510AA">
              <w:rPr>
                <w:rFonts w:ascii="游ゴシック" w:eastAsia="游ゴシック" w:hAnsi="游ゴシック" w:hint="eastAsia"/>
              </w:rPr>
              <w:t>区分</w:t>
            </w:r>
          </w:p>
        </w:tc>
        <w:tc>
          <w:tcPr>
            <w:tcW w:w="1824" w:type="dxa"/>
            <w:vMerge w:val="restart"/>
            <w:vAlign w:val="center"/>
          </w:tcPr>
          <w:p w:rsidR="00187AED" w:rsidRPr="005510AA" w:rsidRDefault="00187AED" w:rsidP="00021424">
            <w:pPr>
              <w:spacing w:line="280" w:lineRule="exact"/>
              <w:jc w:val="center"/>
              <w:rPr>
                <w:rFonts w:ascii="游ゴシック" w:eastAsia="游ゴシック" w:hAnsi="游ゴシック"/>
              </w:rPr>
            </w:pPr>
            <w:r w:rsidRPr="005510AA">
              <w:rPr>
                <w:rFonts w:ascii="游ゴシック" w:eastAsia="游ゴシック" w:hAnsi="游ゴシック" w:hint="eastAsia"/>
              </w:rPr>
              <w:t>基本方針における</w:t>
            </w:r>
          </w:p>
          <w:p w:rsidR="00187AED" w:rsidRPr="005510AA" w:rsidRDefault="00187AED" w:rsidP="00021424">
            <w:pPr>
              <w:spacing w:line="280" w:lineRule="exact"/>
              <w:jc w:val="center"/>
              <w:rPr>
                <w:rFonts w:ascii="游ゴシック" w:eastAsia="游ゴシック" w:hAnsi="游ゴシック"/>
              </w:rPr>
            </w:pPr>
            <w:r w:rsidRPr="005510AA">
              <w:rPr>
                <w:rFonts w:ascii="游ゴシック" w:eastAsia="游ゴシック" w:hAnsi="游ゴシック" w:hint="eastAsia"/>
              </w:rPr>
              <w:t>目標項目</w:t>
            </w:r>
          </w:p>
        </w:tc>
        <w:tc>
          <w:tcPr>
            <w:tcW w:w="1865" w:type="dxa"/>
            <w:vMerge w:val="restart"/>
            <w:vAlign w:val="center"/>
          </w:tcPr>
          <w:p w:rsidR="00187AED" w:rsidRPr="005510AA" w:rsidRDefault="00187AED" w:rsidP="00021424">
            <w:pPr>
              <w:spacing w:line="360" w:lineRule="exact"/>
              <w:jc w:val="center"/>
              <w:rPr>
                <w:rFonts w:ascii="游ゴシック" w:eastAsia="游ゴシック" w:hAnsi="游ゴシック"/>
              </w:rPr>
            </w:pPr>
            <w:r w:rsidRPr="005510AA">
              <w:rPr>
                <w:rFonts w:ascii="游ゴシック" w:eastAsia="游ゴシック" w:hAnsi="游ゴシック" w:hint="eastAsia"/>
              </w:rPr>
              <w:t>2018年度</w:t>
            </w:r>
            <w:r>
              <w:rPr>
                <w:rFonts w:ascii="游ゴシック" w:eastAsia="游ゴシック" w:hAnsi="游ゴシック" w:hint="eastAsia"/>
              </w:rPr>
              <w:t>実績</w:t>
            </w:r>
          </w:p>
        </w:tc>
        <w:tc>
          <w:tcPr>
            <w:tcW w:w="3969" w:type="dxa"/>
            <w:vMerge w:val="restart"/>
            <w:tcBorders>
              <w:right w:val="nil"/>
            </w:tcBorders>
            <w:vAlign w:val="center"/>
          </w:tcPr>
          <w:p w:rsidR="00187AED" w:rsidRPr="005510AA" w:rsidRDefault="00187AED" w:rsidP="00021424">
            <w:pPr>
              <w:spacing w:line="360" w:lineRule="exact"/>
              <w:jc w:val="center"/>
              <w:rPr>
                <w:rFonts w:ascii="游ゴシック" w:eastAsia="游ゴシック" w:hAnsi="游ゴシック"/>
              </w:rPr>
            </w:pPr>
            <w:r w:rsidRPr="005510AA">
              <w:rPr>
                <w:rFonts w:ascii="游ゴシック" w:eastAsia="游ゴシック" w:hAnsi="游ゴシック" w:hint="eastAsia"/>
              </w:rPr>
              <w:t>参考となる数値目標</w:t>
            </w:r>
            <w:r w:rsidR="00742B50">
              <w:rPr>
                <w:rFonts w:ascii="游ゴシック" w:eastAsia="游ゴシック" w:hAnsi="游ゴシック" w:hint="eastAsia"/>
              </w:rPr>
              <w:t>（2025年度）</w:t>
            </w:r>
          </w:p>
        </w:tc>
        <w:tc>
          <w:tcPr>
            <w:tcW w:w="1276" w:type="dxa"/>
            <w:tcBorders>
              <w:left w:val="nil"/>
              <w:bottom w:val="single" w:sz="4" w:space="0" w:color="auto"/>
            </w:tcBorders>
            <w:vAlign w:val="center"/>
          </w:tcPr>
          <w:p w:rsidR="00187AED" w:rsidRPr="005510AA" w:rsidRDefault="00187AED" w:rsidP="00021424">
            <w:pPr>
              <w:spacing w:line="360" w:lineRule="exact"/>
              <w:jc w:val="center"/>
              <w:rPr>
                <w:rFonts w:ascii="游ゴシック" w:eastAsia="游ゴシック" w:hAnsi="游ゴシック"/>
              </w:rPr>
            </w:pPr>
          </w:p>
        </w:tc>
      </w:tr>
      <w:tr w:rsidR="00187AED" w:rsidRPr="005510AA" w:rsidTr="00187AED">
        <w:trPr>
          <w:cantSplit/>
          <w:trHeight w:val="337"/>
        </w:trPr>
        <w:tc>
          <w:tcPr>
            <w:tcW w:w="422" w:type="dxa"/>
            <w:vMerge/>
            <w:tcBorders>
              <w:bottom w:val="double" w:sz="4" w:space="0" w:color="auto"/>
            </w:tcBorders>
            <w:textDirection w:val="tbRlV"/>
          </w:tcPr>
          <w:p w:rsidR="00187AED" w:rsidRPr="005510AA" w:rsidRDefault="00187AED" w:rsidP="00021424">
            <w:pPr>
              <w:spacing w:line="260" w:lineRule="exact"/>
              <w:ind w:left="113" w:right="113"/>
              <w:jc w:val="left"/>
              <w:rPr>
                <w:rFonts w:ascii="游ゴシック" w:eastAsia="游ゴシック" w:hAnsi="游ゴシック"/>
              </w:rPr>
            </w:pPr>
          </w:p>
        </w:tc>
        <w:tc>
          <w:tcPr>
            <w:tcW w:w="1824" w:type="dxa"/>
            <w:vMerge/>
            <w:tcBorders>
              <w:bottom w:val="double" w:sz="4" w:space="0" w:color="auto"/>
            </w:tcBorders>
            <w:vAlign w:val="center"/>
          </w:tcPr>
          <w:p w:rsidR="00187AED" w:rsidRPr="005510AA" w:rsidRDefault="00187AED" w:rsidP="00021424">
            <w:pPr>
              <w:spacing w:line="280" w:lineRule="exact"/>
              <w:jc w:val="center"/>
              <w:rPr>
                <w:rFonts w:ascii="游ゴシック" w:eastAsia="游ゴシック" w:hAnsi="游ゴシック"/>
              </w:rPr>
            </w:pPr>
          </w:p>
        </w:tc>
        <w:tc>
          <w:tcPr>
            <w:tcW w:w="1865" w:type="dxa"/>
            <w:vMerge/>
            <w:tcBorders>
              <w:bottom w:val="double" w:sz="4" w:space="0" w:color="auto"/>
            </w:tcBorders>
            <w:vAlign w:val="center"/>
          </w:tcPr>
          <w:p w:rsidR="00187AED" w:rsidRPr="005510AA" w:rsidRDefault="00187AED" w:rsidP="00021424">
            <w:pPr>
              <w:spacing w:line="360" w:lineRule="exact"/>
              <w:jc w:val="center"/>
              <w:rPr>
                <w:rFonts w:ascii="游ゴシック" w:eastAsia="游ゴシック" w:hAnsi="游ゴシック"/>
              </w:rPr>
            </w:pPr>
          </w:p>
        </w:tc>
        <w:tc>
          <w:tcPr>
            <w:tcW w:w="3969" w:type="dxa"/>
            <w:vMerge/>
            <w:tcBorders>
              <w:bottom w:val="double" w:sz="4" w:space="0" w:color="auto"/>
            </w:tcBorders>
            <w:vAlign w:val="center"/>
          </w:tcPr>
          <w:p w:rsidR="00187AED" w:rsidRPr="005510AA" w:rsidRDefault="00187AED" w:rsidP="00021424">
            <w:pPr>
              <w:spacing w:line="360" w:lineRule="exact"/>
              <w:jc w:val="center"/>
              <w:rPr>
                <w:rFonts w:ascii="游ゴシック" w:eastAsia="游ゴシック" w:hAnsi="游ゴシック"/>
              </w:rPr>
            </w:pPr>
          </w:p>
        </w:tc>
        <w:tc>
          <w:tcPr>
            <w:tcW w:w="1276" w:type="dxa"/>
            <w:tcBorders>
              <w:top w:val="single" w:sz="4" w:space="0" w:color="auto"/>
              <w:bottom w:val="double" w:sz="4" w:space="0" w:color="auto"/>
            </w:tcBorders>
            <w:vAlign w:val="center"/>
          </w:tcPr>
          <w:p w:rsidR="00187AED" w:rsidRPr="005510AA" w:rsidRDefault="00187AED" w:rsidP="00021424">
            <w:pPr>
              <w:spacing w:line="360" w:lineRule="exact"/>
              <w:jc w:val="center"/>
              <w:rPr>
                <w:rFonts w:ascii="游ゴシック" w:eastAsia="游ゴシック" w:hAnsi="游ゴシック"/>
              </w:rPr>
            </w:pPr>
            <w:r w:rsidRPr="005510AA">
              <w:rPr>
                <w:rFonts w:ascii="游ゴシック" w:eastAsia="游ゴシック" w:hAnsi="游ゴシック" w:hint="eastAsia"/>
              </w:rPr>
              <w:t>2018年度比</w:t>
            </w:r>
          </w:p>
        </w:tc>
      </w:tr>
      <w:tr w:rsidR="00187AED" w:rsidRPr="005510AA" w:rsidTr="00187AED">
        <w:tc>
          <w:tcPr>
            <w:tcW w:w="422" w:type="dxa"/>
            <w:vMerge w:val="restart"/>
            <w:tcBorders>
              <w:top w:val="double" w:sz="4" w:space="0" w:color="auto"/>
            </w:tcBorders>
            <w:textDirection w:val="tbRlV"/>
          </w:tcPr>
          <w:p w:rsidR="00187AED" w:rsidRPr="005510AA" w:rsidRDefault="00187AED" w:rsidP="00021424">
            <w:pPr>
              <w:spacing w:line="260" w:lineRule="exact"/>
              <w:ind w:left="113" w:right="113"/>
              <w:jc w:val="left"/>
              <w:rPr>
                <w:rFonts w:ascii="游ゴシック" w:eastAsia="游ゴシック" w:hAnsi="游ゴシック"/>
              </w:rPr>
            </w:pPr>
            <w:r w:rsidRPr="005510AA">
              <w:rPr>
                <w:rFonts w:ascii="游ゴシック" w:eastAsia="游ゴシック" w:hAnsi="游ゴシック" w:hint="eastAsia"/>
              </w:rPr>
              <w:t>一般廃棄物</w:t>
            </w:r>
          </w:p>
        </w:tc>
        <w:tc>
          <w:tcPr>
            <w:tcW w:w="1824" w:type="dxa"/>
            <w:tcBorders>
              <w:top w:val="double" w:sz="4" w:space="0" w:color="auto"/>
            </w:tcBorders>
          </w:tcPr>
          <w:p w:rsidR="00187AED" w:rsidRPr="005510AA" w:rsidRDefault="00187AED" w:rsidP="00021424">
            <w:pPr>
              <w:spacing w:line="360" w:lineRule="exact"/>
              <w:jc w:val="left"/>
              <w:rPr>
                <w:rFonts w:ascii="游ゴシック" w:eastAsia="游ゴシック" w:hAnsi="游ゴシック"/>
              </w:rPr>
            </w:pPr>
            <w:r w:rsidRPr="005510AA">
              <w:rPr>
                <w:rFonts w:ascii="游ゴシック" w:eastAsia="游ゴシック" w:hAnsi="游ゴシック" w:hint="eastAsia"/>
              </w:rPr>
              <w:t>排出量</w:t>
            </w:r>
          </w:p>
        </w:tc>
        <w:tc>
          <w:tcPr>
            <w:tcW w:w="1865" w:type="dxa"/>
            <w:tcBorders>
              <w:top w:val="double" w:sz="4" w:space="0" w:color="auto"/>
            </w:tcBorders>
            <w:vAlign w:val="center"/>
          </w:tcPr>
          <w:p w:rsidR="00187AED" w:rsidRPr="005510AA" w:rsidRDefault="00742B50" w:rsidP="00187AED">
            <w:pPr>
              <w:spacing w:line="360" w:lineRule="exact"/>
              <w:jc w:val="center"/>
              <w:rPr>
                <w:rFonts w:ascii="游ゴシック" w:eastAsia="游ゴシック" w:hAnsi="游ゴシック"/>
              </w:rPr>
            </w:pPr>
            <w:r>
              <w:rPr>
                <w:rFonts w:ascii="游ゴシック" w:eastAsia="游ゴシック" w:hAnsi="游ゴシック" w:hint="eastAsia"/>
              </w:rPr>
              <w:t>4,272万トン</w:t>
            </w:r>
          </w:p>
        </w:tc>
        <w:tc>
          <w:tcPr>
            <w:tcW w:w="3969" w:type="dxa"/>
            <w:tcBorders>
              <w:top w:val="double" w:sz="4" w:space="0" w:color="auto"/>
            </w:tcBorders>
          </w:tcPr>
          <w:p w:rsidR="00187AED" w:rsidRPr="005510AA" w:rsidRDefault="00187AED" w:rsidP="00021424">
            <w:pPr>
              <w:spacing w:line="360" w:lineRule="exact"/>
              <w:jc w:val="left"/>
              <w:rPr>
                <w:rFonts w:ascii="游ゴシック" w:eastAsia="游ゴシック" w:hAnsi="游ゴシック"/>
              </w:rPr>
            </w:pPr>
            <w:r w:rsidRPr="005510AA">
              <w:rPr>
                <w:rFonts w:ascii="游ゴシック" w:eastAsia="游ゴシック" w:hAnsi="游ゴシック"/>
              </w:rPr>
              <w:t>約3,800 万トン</w:t>
            </w:r>
          </w:p>
        </w:tc>
        <w:tc>
          <w:tcPr>
            <w:tcW w:w="1276" w:type="dxa"/>
            <w:tcBorders>
              <w:top w:val="double" w:sz="4" w:space="0" w:color="auto"/>
            </w:tcBorders>
          </w:tcPr>
          <w:p w:rsidR="00187AED" w:rsidRPr="005510AA" w:rsidRDefault="00187AED" w:rsidP="00021424">
            <w:pPr>
              <w:spacing w:line="360" w:lineRule="exact"/>
              <w:jc w:val="center"/>
              <w:rPr>
                <w:rFonts w:ascii="游ゴシック" w:eastAsia="游ゴシック" w:hAnsi="游ゴシック"/>
              </w:rPr>
            </w:pPr>
            <w:r w:rsidRPr="005510AA">
              <w:rPr>
                <w:rFonts w:ascii="游ゴシック" w:eastAsia="游ゴシック" w:hAnsi="游ゴシック" w:hint="eastAsia"/>
              </w:rPr>
              <w:t>▲11%</w:t>
            </w:r>
          </w:p>
        </w:tc>
      </w:tr>
      <w:tr w:rsidR="00187AED" w:rsidRPr="005510AA" w:rsidTr="00187AED">
        <w:tc>
          <w:tcPr>
            <w:tcW w:w="422" w:type="dxa"/>
            <w:vMerge/>
          </w:tcPr>
          <w:p w:rsidR="00187AED" w:rsidRPr="005510AA" w:rsidRDefault="00187AED" w:rsidP="00021424">
            <w:pPr>
              <w:spacing w:line="260" w:lineRule="exact"/>
              <w:jc w:val="left"/>
              <w:rPr>
                <w:rFonts w:ascii="游ゴシック" w:eastAsia="游ゴシック" w:hAnsi="游ゴシック"/>
              </w:rPr>
            </w:pPr>
          </w:p>
        </w:tc>
        <w:tc>
          <w:tcPr>
            <w:tcW w:w="1824" w:type="dxa"/>
            <w:vAlign w:val="center"/>
          </w:tcPr>
          <w:p w:rsidR="00187AED" w:rsidRPr="005510AA" w:rsidRDefault="00187AED" w:rsidP="00021424">
            <w:pPr>
              <w:spacing w:line="360" w:lineRule="exact"/>
              <w:jc w:val="left"/>
              <w:rPr>
                <w:rFonts w:ascii="游ゴシック" w:eastAsia="游ゴシック" w:hAnsi="游ゴシック"/>
              </w:rPr>
            </w:pPr>
            <w:r w:rsidRPr="005510AA">
              <w:rPr>
                <w:rFonts w:ascii="游ゴシック" w:eastAsia="游ゴシック" w:hAnsi="游ゴシック" w:hint="eastAsia"/>
              </w:rPr>
              <w:t>再生利用率</w:t>
            </w:r>
          </w:p>
        </w:tc>
        <w:tc>
          <w:tcPr>
            <w:tcW w:w="1865" w:type="dxa"/>
            <w:vAlign w:val="center"/>
          </w:tcPr>
          <w:p w:rsidR="00187AED" w:rsidRPr="005510AA" w:rsidRDefault="00742B50" w:rsidP="00187AED">
            <w:pPr>
              <w:spacing w:line="360" w:lineRule="exact"/>
              <w:jc w:val="center"/>
              <w:rPr>
                <w:rFonts w:ascii="游ゴシック" w:eastAsia="游ゴシック" w:hAnsi="游ゴシック"/>
              </w:rPr>
            </w:pPr>
            <w:r>
              <w:rPr>
                <w:rFonts w:ascii="游ゴシック" w:eastAsia="游ゴシック" w:hAnsi="游ゴシック" w:hint="eastAsia"/>
              </w:rPr>
              <w:t>19.9%</w:t>
            </w:r>
          </w:p>
        </w:tc>
        <w:tc>
          <w:tcPr>
            <w:tcW w:w="3969" w:type="dxa"/>
          </w:tcPr>
          <w:p w:rsidR="00187AED" w:rsidRDefault="00187AED" w:rsidP="00021424">
            <w:pPr>
              <w:spacing w:line="360" w:lineRule="exact"/>
              <w:jc w:val="left"/>
              <w:rPr>
                <w:rFonts w:ascii="游ゴシック" w:eastAsia="游ゴシック" w:hAnsi="游ゴシック"/>
              </w:rPr>
            </w:pPr>
            <w:r w:rsidRPr="005510AA">
              <w:rPr>
                <w:rFonts w:ascii="游ゴシック" w:eastAsia="游ゴシック" w:hAnsi="游ゴシック" w:hint="eastAsia"/>
              </w:rPr>
              <w:t>一般廃棄物の出口側の循環利用率</w:t>
            </w:r>
          </w:p>
          <w:p w:rsidR="00187AED" w:rsidRPr="005510AA" w:rsidRDefault="00187AED" w:rsidP="00021424">
            <w:pPr>
              <w:spacing w:line="360" w:lineRule="exact"/>
              <w:jc w:val="left"/>
              <w:rPr>
                <w:rFonts w:ascii="游ゴシック" w:eastAsia="游ゴシック" w:hAnsi="游ゴシック"/>
              </w:rPr>
            </w:pPr>
            <w:r w:rsidRPr="005510AA">
              <w:rPr>
                <w:rFonts w:ascii="游ゴシック" w:eastAsia="游ゴシック" w:hAnsi="游ゴシック"/>
              </w:rPr>
              <w:t>約28％</w:t>
            </w:r>
          </w:p>
        </w:tc>
        <w:tc>
          <w:tcPr>
            <w:tcW w:w="1276" w:type="dxa"/>
            <w:vAlign w:val="center"/>
          </w:tcPr>
          <w:p w:rsidR="00187AED" w:rsidRPr="005510AA" w:rsidRDefault="00187AED" w:rsidP="00021424">
            <w:pPr>
              <w:spacing w:line="360" w:lineRule="exact"/>
              <w:jc w:val="center"/>
              <w:rPr>
                <w:rFonts w:ascii="游ゴシック" w:eastAsia="游ゴシック" w:hAnsi="游ゴシック"/>
              </w:rPr>
            </w:pPr>
            <w:r w:rsidRPr="005510AA">
              <w:rPr>
                <w:rFonts w:ascii="游ゴシック" w:eastAsia="游ゴシック" w:hAnsi="游ゴシック" w:hint="eastAsia"/>
              </w:rPr>
              <w:t>＋41%</w:t>
            </w:r>
          </w:p>
        </w:tc>
      </w:tr>
      <w:tr w:rsidR="00187AED" w:rsidRPr="005510AA" w:rsidTr="00187AED">
        <w:tc>
          <w:tcPr>
            <w:tcW w:w="422" w:type="dxa"/>
            <w:vMerge/>
          </w:tcPr>
          <w:p w:rsidR="00187AED" w:rsidRPr="005510AA" w:rsidRDefault="00187AED" w:rsidP="00021424">
            <w:pPr>
              <w:spacing w:line="260" w:lineRule="exact"/>
              <w:jc w:val="left"/>
              <w:rPr>
                <w:rFonts w:ascii="游ゴシック" w:eastAsia="游ゴシック" w:hAnsi="游ゴシック"/>
              </w:rPr>
            </w:pPr>
          </w:p>
        </w:tc>
        <w:tc>
          <w:tcPr>
            <w:tcW w:w="1824" w:type="dxa"/>
          </w:tcPr>
          <w:p w:rsidR="00187AED" w:rsidRPr="005510AA" w:rsidRDefault="00187AED" w:rsidP="00021424">
            <w:pPr>
              <w:spacing w:line="360" w:lineRule="exact"/>
              <w:jc w:val="left"/>
              <w:rPr>
                <w:rFonts w:ascii="游ゴシック" w:eastAsia="游ゴシック" w:hAnsi="游ゴシック"/>
              </w:rPr>
            </w:pPr>
            <w:r w:rsidRPr="005510AA">
              <w:rPr>
                <w:rFonts w:ascii="游ゴシック" w:eastAsia="游ゴシック" w:hAnsi="游ゴシック" w:hint="eastAsia"/>
              </w:rPr>
              <w:t>最終処分量</w:t>
            </w:r>
          </w:p>
        </w:tc>
        <w:tc>
          <w:tcPr>
            <w:tcW w:w="1865" w:type="dxa"/>
            <w:vAlign w:val="center"/>
          </w:tcPr>
          <w:p w:rsidR="00187AED" w:rsidRPr="005510AA" w:rsidRDefault="00742B50" w:rsidP="00187AED">
            <w:pPr>
              <w:spacing w:line="360" w:lineRule="exact"/>
              <w:jc w:val="center"/>
              <w:rPr>
                <w:rFonts w:ascii="游ゴシック" w:eastAsia="游ゴシック" w:hAnsi="游ゴシック"/>
              </w:rPr>
            </w:pPr>
            <w:r>
              <w:rPr>
                <w:rFonts w:ascii="游ゴシック" w:eastAsia="游ゴシック" w:hAnsi="游ゴシック" w:hint="eastAsia"/>
              </w:rPr>
              <w:t>384万トン</w:t>
            </w:r>
          </w:p>
        </w:tc>
        <w:tc>
          <w:tcPr>
            <w:tcW w:w="3969" w:type="dxa"/>
          </w:tcPr>
          <w:p w:rsidR="00187AED" w:rsidRPr="005510AA" w:rsidRDefault="00187AED" w:rsidP="00021424">
            <w:pPr>
              <w:spacing w:line="360" w:lineRule="exact"/>
              <w:jc w:val="left"/>
              <w:rPr>
                <w:rFonts w:ascii="游ゴシック" w:eastAsia="游ゴシック" w:hAnsi="游ゴシック"/>
              </w:rPr>
            </w:pPr>
            <w:r w:rsidRPr="005510AA">
              <w:rPr>
                <w:rFonts w:ascii="游ゴシック" w:eastAsia="游ゴシック" w:hAnsi="游ゴシック"/>
              </w:rPr>
              <w:t>約320 万トン</w:t>
            </w:r>
          </w:p>
        </w:tc>
        <w:tc>
          <w:tcPr>
            <w:tcW w:w="1276" w:type="dxa"/>
          </w:tcPr>
          <w:p w:rsidR="00187AED" w:rsidRPr="005510AA" w:rsidRDefault="00187AED" w:rsidP="00021424">
            <w:pPr>
              <w:spacing w:line="360" w:lineRule="exact"/>
              <w:jc w:val="center"/>
              <w:rPr>
                <w:rFonts w:ascii="游ゴシック" w:eastAsia="游ゴシック" w:hAnsi="游ゴシック"/>
              </w:rPr>
            </w:pPr>
            <w:r w:rsidRPr="005510AA">
              <w:rPr>
                <w:rFonts w:ascii="游ゴシック" w:eastAsia="游ゴシック" w:hAnsi="游ゴシック" w:hint="eastAsia"/>
              </w:rPr>
              <w:t>▲17%</w:t>
            </w:r>
          </w:p>
        </w:tc>
      </w:tr>
      <w:tr w:rsidR="00187AED" w:rsidRPr="005510AA" w:rsidTr="00117776">
        <w:tc>
          <w:tcPr>
            <w:tcW w:w="422" w:type="dxa"/>
            <w:vMerge/>
          </w:tcPr>
          <w:p w:rsidR="00187AED" w:rsidRPr="005510AA" w:rsidRDefault="00187AED" w:rsidP="00021424">
            <w:pPr>
              <w:spacing w:line="260" w:lineRule="exact"/>
              <w:jc w:val="left"/>
              <w:rPr>
                <w:rFonts w:ascii="游ゴシック" w:eastAsia="游ゴシック" w:hAnsi="游ゴシック"/>
              </w:rPr>
            </w:pPr>
          </w:p>
        </w:tc>
        <w:tc>
          <w:tcPr>
            <w:tcW w:w="1824" w:type="dxa"/>
          </w:tcPr>
          <w:p w:rsidR="00187AED" w:rsidRPr="005510AA" w:rsidRDefault="00187AED" w:rsidP="00021424">
            <w:pPr>
              <w:spacing w:line="360" w:lineRule="exact"/>
              <w:jc w:val="left"/>
              <w:rPr>
                <w:rFonts w:ascii="游ゴシック" w:eastAsia="游ゴシック" w:hAnsi="游ゴシック"/>
              </w:rPr>
            </w:pPr>
            <w:r w:rsidRPr="005510AA">
              <w:rPr>
                <w:rFonts w:ascii="游ゴシック" w:eastAsia="游ゴシック" w:hAnsi="游ゴシック" w:hint="eastAsia"/>
              </w:rPr>
              <w:t>１人１日当たりの</w:t>
            </w:r>
          </w:p>
          <w:p w:rsidR="00187AED" w:rsidRPr="005510AA" w:rsidRDefault="00187AED" w:rsidP="00021424">
            <w:pPr>
              <w:spacing w:line="360" w:lineRule="exact"/>
              <w:jc w:val="left"/>
              <w:rPr>
                <w:rFonts w:ascii="游ゴシック" w:eastAsia="游ゴシック" w:hAnsi="游ゴシック"/>
              </w:rPr>
            </w:pPr>
            <w:r w:rsidRPr="005510AA">
              <w:rPr>
                <w:rFonts w:ascii="游ゴシック" w:eastAsia="游ゴシック" w:hAnsi="游ゴシック" w:hint="eastAsia"/>
              </w:rPr>
              <w:t>家庭系ごみ排出量</w:t>
            </w:r>
          </w:p>
        </w:tc>
        <w:tc>
          <w:tcPr>
            <w:tcW w:w="1865" w:type="dxa"/>
            <w:vAlign w:val="center"/>
          </w:tcPr>
          <w:p w:rsidR="00187AED" w:rsidRPr="005510AA" w:rsidRDefault="00117776" w:rsidP="00742B50">
            <w:pPr>
              <w:spacing w:line="360" w:lineRule="exact"/>
              <w:jc w:val="center"/>
              <w:rPr>
                <w:rFonts w:ascii="游ゴシック" w:eastAsia="游ゴシック" w:hAnsi="游ゴシック"/>
              </w:rPr>
            </w:pPr>
            <w:r>
              <w:rPr>
                <w:rFonts w:ascii="游ゴシック" w:eastAsia="游ゴシック" w:hAnsi="游ゴシック" w:hint="eastAsia"/>
              </w:rPr>
              <w:t>505</w:t>
            </w:r>
            <w:r w:rsidR="00742B50" w:rsidRPr="00742B50">
              <w:rPr>
                <w:rFonts w:ascii="游ゴシック" w:eastAsia="游ゴシック" w:hAnsi="游ゴシック" w:hint="eastAsia"/>
              </w:rPr>
              <w:t>ｇ</w:t>
            </w:r>
            <w:r w:rsidR="00742B50" w:rsidRPr="00742B50">
              <w:rPr>
                <w:rFonts w:ascii="游ゴシック" w:eastAsia="游ゴシック" w:hAnsi="游ゴシック"/>
              </w:rPr>
              <w:t>/人/日</w:t>
            </w:r>
          </w:p>
        </w:tc>
        <w:tc>
          <w:tcPr>
            <w:tcW w:w="3969" w:type="dxa"/>
            <w:vAlign w:val="center"/>
          </w:tcPr>
          <w:p w:rsidR="00187AED" w:rsidRPr="005510AA" w:rsidRDefault="00187AED" w:rsidP="00021424">
            <w:pPr>
              <w:spacing w:line="360" w:lineRule="exact"/>
              <w:jc w:val="left"/>
              <w:rPr>
                <w:rFonts w:ascii="游ゴシック" w:eastAsia="游ゴシック" w:hAnsi="游ゴシック"/>
              </w:rPr>
            </w:pPr>
            <w:r w:rsidRPr="005510AA">
              <w:rPr>
                <w:rFonts w:ascii="游ゴシック" w:eastAsia="游ゴシック" w:hAnsi="游ゴシック"/>
              </w:rPr>
              <w:t>約440ｇ/人/日</w:t>
            </w:r>
          </w:p>
        </w:tc>
        <w:tc>
          <w:tcPr>
            <w:tcW w:w="1276" w:type="dxa"/>
            <w:vAlign w:val="center"/>
          </w:tcPr>
          <w:p w:rsidR="00187AED" w:rsidRPr="005510AA" w:rsidRDefault="00187AED" w:rsidP="00021424">
            <w:pPr>
              <w:spacing w:line="360" w:lineRule="exact"/>
              <w:jc w:val="center"/>
              <w:rPr>
                <w:rFonts w:ascii="游ゴシック" w:eastAsia="游ゴシック" w:hAnsi="游ゴシック"/>
              </w:rPr>
            </w:pPr>
            <w:r w:rsidRPr="005510AA">
              <w:rPr>
                <w:rFonts w:ascii="游ゴシック" w:eastAsia="游ゴシック" w:hAnsi="游ゴシック" w:hint="eastAsia"/>
              </w:rPr>
              <w:t>▲13%</w:t>
            </w:r>
          </w:p>
        </w:tc>
      </w:tr>
      <w:tr w:rsidR="00187AED" w:rsidRPr="005510AA" w:rsidTr="00187AED">
        <w:trPr>
          <w:trHeight w:val="486"/>
        </w:trPr>
        <w:tc>
          <w:tcPr>
            <w:tcW w:w="422" w:type="dxa"/>
            <w:vMerge w:val="restart"/>
            <w:textDirection w:val="tbRlV"/>
          </w:tcPr>
          <w:p w:rsidR="00187AED" w:rsidRPr="005510AA" w:rsidRDefault="00187AED" w:rsidP="00021424">
            <w:pPr>
              <w:spacing w:line="260" w:lineRule="exact"/>
              <w:ind w:left="113" w:right="113"/>
              <w:jc w:val="left"/>
              <w:rPr>
                <w:rFonts w:ascii="游ゴシック" w:eastAsia="游ゴシック" w:hAnsi="游ゴシック"/>
              </w:rPr>
            </w:pPr>
            <w:r w:rsidRPr="005510AA">
              <w:rPr>
                <w:rFonts w:ascii="游ゴシック" w:eastAsia="游ゴシック" w:hAnsi="游ゴシック" w:hint="eastAsia"/>
              </w:rPr>
              <w:t>産業廃棄物</w:t>
            </w:r>
          </w:p>
        </w:tc>
        <w:tc>
          <w:tcPr>
            <w:tcW w:w="1824" w:type="dxa"/>
            <w:vAlign w:val="center"/>
          </w:tcPr>
          <w:p w:rsidR="00187AED" w:rsidRPr="005510AA" w:rsidRDefault="00187AED" w:rsidP="00021424">
            <w:pPr>
              <w:spacing w:line="360" w:lineRule="exact"/>
              <w:jc w:val="left"/>
              <w:rPr>
                <w:rFonts w:ascii="游ゴシック" w:eastAsia="游ゴシック" w:hAnsi="游ゴシック"/>
              </w:rPr>
            </w:pPr>
            <w:r w:rsidRPr="005510AA">
              <w:rPr>
                <w:rFonts w:ascii="游ゴシック" w:eastAsia="游ゴシック" w:hAnsi="游ゴシック" w:hint="eastAsia"/>
              </w:rPr>
              <w:t>排出量</w:t>
            </w:r>
          </w:p>
        </w:tc>
        <w:tc>
          <w:tcPr>
            <w:tcW w:w="1865" w:type="dxa"/>
            <w:vAlign w:val="center"/>
          </w:tcPr>
          <w:p w:rsidR="00187AED" w:rsidRPr="005510AA" w:rsidRDefault="00187AED" w:rsidP="00187AED">
            <w:pPr>
              <w:spacing w:line="360" w:lineRule="exact"/>
              <w:jc w:val="center"/>
              <w:rPr>
                <w:rFonts w:ascii="游ゴシック" w:eastAsia="游ゴシック" w:hAnsi="游ゴシック"/>
              </w:rPr>
            </w:pPr>
            <w:r>
              <w:rPr>
                <w:rFonts w:ascii="游ゴシック" w:eastAsia="游ゴシック" w:hAnsi="游ゴシック" w:hint="eastAsia"/>
              </w:rPr>
              <w:t>３億7,577万トン</w:t>
            </w:r>
          </w:p>
        </w:tc>
        <w:tc>
          <w:tcPr>
            <w:tcW w:w="3969" w:type="dxa"/>
            <w:vAlign w:val="center"/>
          </w:tcPr>
          <w:p w:rsidR="00187AED" w:rsidRPr="005510AA" w:rsidRDefault="00187AED" w:rsidP="00021424">
            <w:pPr>
              <w:spacing w:line="360" w:lineRule="exact"/>
              <w:jc w:val="left"/>
              <w:rPr>
                <w:rFonts w:ascii="游ゴシック" w:eastAsia="游ゴシック" w:hAnsi="游ゴシック"/>
              </w:rPr>
            </w:pPr>
            <w:r w:rsidRPr="005510AA">
              <w:rPr>
                <w:rFonts w:ascii="游ゴシック" w:eastAsia="游ゴシック" w:hAnsi="游ゴシック"/>
              </w:rPr>
              <w:t>約３億9,000 万トン</w:t>
            </w:r>
          </w:p>
        </w:tc>
        <w:tc>
          <w:tcPr>
            <w:tcW w:w="1276" w:type="dxa"/>
            <w:vAlign w:val="center"/>
          </w:tcPr>
          <w:p w:rsidR="00187AED" w:rsidRPr="005510AA" w:rsidRDefault="00187AED" w:rsidP="00021424">
            <w:pPr>
              <w:spacing w:line="360" w:lineRule="exact"/>
              <w:jc w:val="center"/>
              <w:rPr>
                <w:rFonts w:ascii="游ゴシック" w:eastAsia="游ゴシック" w:hAnsi="游ゴシック"/>
              </w:rPr>
            </w:pPr>
            <w:r w:rsidRPr="005510AA">
              <w:rPr>
                <w:rFonts w:ascii="游ゴシック" w:eastAsia="游ゴシック" w:hAnsi="游ゴシック" w:hint="eastAsia"/>
              </w:rPr>
              <w:t>＋ 4%</w:t>
            </w:r>
          </w:p>
        </w:tc>
      </w:tr>
      <w:tr w:rsidR="00187AED" w:rsidRPr="005510AA" w:rsidTr="00187AED">
        <w:trPr>
          <w:trHeight w:val="463"/>
        </w:trPr>
        <w:tc>
          <w:tcPr>
            <w:tcW w:w="422" w:type="dxa"/>
            <w:vMerge/>
          </w:tcPr>
          <w:p w:rsidR="00187AED" w:rsidRPr="005510AA" w:rsidRDefault="00187AED" w:rsidP="00021424">
            <w:pPr>
              <w:spacing w:line="360" w:lineRule="exact"/>
              <w:jc w:val="left"/>
              <w:rPr>
                <w:rFonts w:ascii="游ゴシック" w:eastAsia="游ゴシック" w:hAnsi="游ゴシック"/>
              </w:rPr>
            </w:pPr>
          </w:p>
        </w:tc>
        <w:tc>
          <w:tcPr>
            <w:tcW w:w="1824" w:type="dxa"/>
            <w:vAlign w:val="center"/>
          </w:tcPr>
          <w:p w:rsidR="00187AED" w:rsidRPr="005510AA" w:rsidRDefault="00187AED" w:rsidP="00021424">
            <w:pPr>
              <w:spacing w:line="360" w:lineRule="exact"/>
              <w:jc w:val="left"/>
              <w:rPr>
                <w:rFonts w:ascii="游ゴシック" w:eastAsia="游ゴシック" w:hAnsi="游ゴシック"/>
              </w:rPr>
            </w:pPr>
            <w:r w:rsidRPr="005510AA">
              <w:rPr>
                <w:rFonts w:ascii="游ゴシック" w:eastAsia="游ゴシック" w:hAnsi="游ゴシック" w:hint="eastAsia"/>
              </w:rPr>
              <w:t>再生利用量の割合</w:t>
            </w:r>
          </w:p>
        </w:tc>
        <w:tc>
          <w:tcPr>
            <w:tcW w:w="1865" w:type="dxa"/>
            <w:vAlign w:val="center"/>
          </w:tcPr>
          <w:p w:rsidR="00187AED" w:rsidRPr="005510AA" w:rsidRDefault="00187AED" w:rsidP="00187AED">
            <w:pPr>
              <w:spacing w:line="360" w:lineRule="exact"/>
              <w:jc w:val="center"/>
              <w:rPr>
                <w:rFonts w:ascii="游ゴシック" w:eastAsia="游ゴシック" w:hAnsi="游ゴシック"/>
              </w:rPr>
            </w:pPr>
            <w:r>
              <w:rPr>
                <w:rFonts w:ascii="游ゴシック" w:eastAsia="游ゴシック" w:hAnsi="游ゴシック" w:hint="eastAsia"/>
              </w:rPr>
              <w:t>35.6％</w:t>
            </w:r>
          </w:p>
        </w:tc>
        <w:tc>
          <w:tcPr>
            <w:tcW w:w="3969" w:type="dxa"/>
            <w:vAlign w:val="center"/>
          </w:tcPr>
          <w:p w:rsidR="00187AED" w:rsidRDefault="00187AED" w:rsidP="00021424">
            <w:pPr>
              <w:spacing w:line="360" w:lineRule="exact"/>
              <w:jc w:val="left"/>
              <w:rPr>
                <w:rFonts w:ascii="游ゴシック" w:eastAsia="游ゴシック" w:hAnsi="游ゴシック"/>
              </w:rPr>
            </w:pPr>
            <w:r w:rsidRPr="005510AA">
              <w:rPr>
                <w:rFonts w:ascii="游ゴシック" w:eastAsia="游ゴシック" w:hAnsi="游ゴシック" w:hint="eastAsia"/>
              </w:rPr>
              <w:t>産業廃棄物の出口側の循環利用率</w:t>
            </w:r>
            <w:r w:rsidRPr="00187AED">
              <w:rPr>
                <w:rFonts w:ascii="游ゴシック" w:eastAsia="游ゴシック" w:hAnsi="游ゴシック" w:hint="eastAsia"/>
                <w:vertAlign w:val="superscript"/>
              </w:rPr>
              <w:t>†</w:t>
            </w:r>
          </w:p>
          <w:p w:rsidR="00187AED" w:rsidRPr="005510AA" w:rsidRDefault="00187AED" w:rsidP="00021424">
            <w:pPr>
              <w:spacing w:line="360" w:lineRule="exact"/>
              <w:jc w:val="left"/>
              <w:rPr>
                <w:rFonts w:ascii="游ゴシック" w:eastAsia="游ゴシック" w:hAnsi="游ゴシック"/>
              </w:rPr>
            </w:pPr>
            <w:r w:rsidRPr="005510AA">
              <w:rPr>
                <w:rFonts w:ascii="游ゴシック" w:eastAsia="游ゴシック" w:hAnsi="游ゴシック"/>
              </w:rPr>
              <w:t>約38％</w:t>
            </w:r>
          </w:p>
        </w:tc>
        <w:tc>
          <w:tcPr>
            <w:tcW w:w="1276" w:type="dxa"/>
            <w:vAlign w:val="center"/>
          </w:tcPr>
          <w:p w:rsidR="00187AED" w:rsidRPr="005510AA" w:rsidRDefault="00187AED" w:rsidP="00021424">
            <w:pPr>
              <w:spacing w:line="360" w:lineRule="exact"/>
              <w:jc w:val="center"/>
              <w:rPr>
                <w:rFonts w:ascii="游ゴシック" w:eastAsia="游ゴシック" w:hAnsi="游ゴシック"/>
              </w:rPr>
            </w:pPr>
            <w:r w:rsidRPr="005510AA">
              <w:rPr>
                <w:rFonts w:ascii="游ゴシック" w:eastAsia="游ゴシック" w:hAnsi="游ゴシック" w:hint="eastAsia"/>
              </w:rPr>
              <w:t>＋10%</w:t>
            </w:r>
          </w:p>
        </w:tc>
      </w:tr>
      <w:tr w:rsidR="00187AED" w:rsidRPr="005510AA" w:rsidTr="00187AED">
        <w:trPr>
          <w:trHeight w:val="453"/>
        </w:trPr>
        <w:tc>
          <w:tcPr>
            <w:tcW w:w="422" w:type="dxa"/>
            <w:vMerge/>
          </w:tcPr>
          <w:p w:rsidR="00187AED" w:rsidRPr="005510AA" w:rsidRDefault="00187AED" w:rsidP="00021424">
            <w:pPr>
              <w:spacing w:line="360" w:lineRule="exact"/>
              <w:jc w:val="left"/>
              <w:rPr>
                <w:rFonts w:ascii="游ゴシック" w:eastAsia="游ゴシック" w:hAnsi="游ゴシック"/>
              </w:rPr>
            </w:pPr>
          </w:p>
        </w:tc>
        <w:tc>
          <w:tcPr>
            <w:tcW w:w="1824" w:type="dxa"/>
            <w:vAlign w:val="center"/>
          </w:tcPr>
          <w:p w:rsidR="00187AED" w:rsidRPr="005510AA" w:rsidRDefault="00187AED" w:rsidP="00021424">
            <w:pPr>
              <w:spacing w:line="360" w:lineRule="exact"/>
              <w:jc w:val="left"/>
              <w:rPr>
                <w:rFonts w:ascii="游ゴシック" w:eastAsia="游ゴシック" w:hAnsi="游ゴシック"/>
              </w:rPr>
            </w:pPr>
            <w:r w:rsidRPr="005510AA">
              <w:rPr>
                <w:rFonts w:ascii="游ゴシック" w:eastAsia="游ゴシック" w:hAnsi="游ゴシック" w:hint="eastAsia"/>
              </w:rPr>
              <w:t>最終処分量</w:t>
            </w:r>
          </w:p>
        </w:tc>
        <w:tc>
          <w:tcPr>
            <w:tcW w:w="1865" w:type="dxa"/>
            <w:vAlign w:val="center"/>
          </w:tcPr>
          <w:p w:rsidR="00187AED" w:rsidRPr="005510AA" w:rsidRDefault="00187AED" w:rsidP="00187AED">
            <w:pPr>
              <w:spacing w:line="360" w:lineRule="exact"/>
              <w:jc w:val="center"/>
              <w:rPr>
                <w:rFonts w:ascii="游ゴシック" w:eastAsia="游ゴシック" w:hAnsi="游ゴシック"/>
              </w:rPr>
            </w:pPr>
            <w:r>
              <w:rPr>
                <w:rFonts w:ascii="游ゴシック" w:eastAsia="游ゴシック" w:hAnsi="游ゴシック" w:hint="eastAsia"/>
              </w:rPr>
              <w:t>931万トン</w:t>
            </w:r>
          </w:p>
        </w:tc>
        <w:tc>
          <w:tcPr>
            <w:tcW w:w="3969" w:type="dxa"/>
            <w:vAlign w:val="center"/>
          </w:tcPr>
          <w:p w:rsidR="00187AED" w:rsidRPr="005510AA" w:rsidRDefault="00187AED" w:rsidP="00021424">
            <w:pPr>
              <w:spacing w:line="360" w:lineRule="exact"/>
              <w:jc w:val="left"/>
              <w:rPr>
                <w:rFonts w:ascii="游ゴシック" w:eastAsia="游ゴシック" w:hAnsi="游ゴシック"/>
              </w:rPr>
            </w:pPr>
            <w:r w:rsidRPr="005510AA">
              <w:rPr>
                <w:rFonts w:ascii="游ゴシック" w:eastAsia="游ゴシック" w:hAnsi="游ゴシック"/>
              </w:rPr>
              <w:t>約1,000 万トン</w:t>
            </w:r>
          </w:p>
        </w:tc>
        <w:tc>
          <w:tcPr>
            <w:tcW w:w="1276" w:type="dxa"/>
            <w:vAlign w:val="center"/>
          </w:tcPr>
          <w:p w:rsidR="00187AED" w:rsidRPr="005510AA" w:rsidRDefault="00187AED" w:rsidP="00021424">
            <w:pPr>
              <w:spacing w:line="360" w:lineRule="exact"/>
              <w:jc w:val="center"/>
              <w:rPr>
                <w:rFonts w:ascii="游ゴシック" w:eastAsia="游ゴシック" w:hAnsi="游ゴシック"/>
              </w:rPr>
            </w:pPr>
            <w:r w:rsidRPr="005510AA">
              <w:rPr>
                <w:rFonts w:ascii="游ゴシック" w:eastAsia="游ゴシック" w:hAnsi="游ゴシック" w:hint="eastAsia"/>
              </w:rPr>
              <w:t xml:space="preserve">＋ </w:t>
            </w:r>
            <w:r w:rsidRPr="005510AA">
              <w:rPr>
                <w:rFonts w:ascii="游ゴシック" w:eastAsia="游ゴシック" w:hAnsi="游ゴシック"/>
              </w:rPr>
              <w:t>7</w:t>
            </w:r>
            <w:r w:rsidRPr="005510AA">
              <w:rPr>
                <w:rFonts w:ascii="游ゴシック" w:eastAsia="游ゴシック" w:hAnsi="游ゴシック" w:hint="eastAsia"/>
              </w:rPr>
              <w:t>％</w:t>
            </w:r>
          </w:p>
        </w:tc>
      </w:tr>
    </w:tbl>
    <w:p w:rsidR="00187AED" w:rsidRPr="005510AA" w:rsidRDefault="00187AED" w:rsidP="00187AED">
      <w:pPr>
        <w:spacing w:line="360" w:lineRule="exact"/>
        <w:jc w:val="left"/>
        <w:rPr>
          <w:rFonts w:ascii="游ゴシック" w:eastAsia="游ゴシック" w:hAnsi="游ゴシック"/>
        </w:rPr>
      </w:pPr>
      <w:r w:rsidRPr="005510AA">
        <w:rPr>
          <w:rFonts w:ascii="游ゴシック" w:eastAsia="游ゴシック" w:hAnsi="游ゴシック" w:hint="eastAsia"/>
        </w:rPr>
        <w:t xml:space="preserve">　</w:t>
      </w:r>
      <w:r>
        <w:rPr>
          <w:rFonts w:ascii="游ゴシック" w:eastAsia="游ゴシック" w:hAnsi="游ゴシック" w:hint="eastAsia"/>
        </w:rPr>
        <w:t>†</w:t>
      </w:r>
      <w:r w:rsidRPr="005510AA">
        <w:rPr>
          <w:rFonts w:ascii="游ゴシック" w:eastAsia="游ゴシック" w:hAnsi="游ゴシック" w:hint="eastAsia"/>
          <w:sz w:val="18"/>
        </w:rPr>
        <w:t>動物のふん尿のうち、何らかの処理をされることなく農地に還元されている量「自然還元量」を除く</w:t>
      </w:r>
    </w:p>
    <w:p w:rsidR="00187AED" w:rsidRPr="005510AA" w:rsidRDefault="00187AED" w:rsidP="00187AED">
      <w:pPr>
        <w:spacing w:line="360" w:lineRule="exact"/>
        <w:jc w:val="left"/>
        <w:rPr>
          <w:rFonts w:ascii="游ゴシック" w:eastAsia="游ゴシック" w:hAnsi="游ゴシック"/>
        </w:rPr>
      </w:pPr>
    </w:p>
    <w:p w:rsidR="00187AED" w:rsidRPr="005510AA" w:rsidRDefault="00187AED" w:rsidP="00187AED">
      <w:pPr>
        <w:spacing w:line="360" w:lineRule="exact"/>
        <w:jc w:val="left"/>
        <w:rPr>
          <w:rFonts w:ascii="游ゴシック" w:eastAsia="游ゴシック" w:hAnsi="游ゴシック"/>
        </w:rPr>
      </w:pPr>
      <w:r w:rsidRPr="005510AA">
        <w:rPr>
          <w:rFonts w:ascii="游ゴシック" w:eastAsia="游ゴシック" w:hAnsi="游ゴシック" w:hint="eastAsia"/>
        </w:rPr>
        <w:t>【参考２】プラ戦略の目標</w:t>
      </w:r>
    </w:p>
    <w:p w:rsidR="00187AED" w:rsidRPr="005510AA" w:rsidRDefault="00187AED" w:rsidP="00187AED">
      <w:pPr>
        <w:spacing w:line="360" w:lineRule="exact"/>
        <w:ind w:firstLine="420"/>
        <w:jc w:val="left"/>
        <w:rPr>
          <w:rFonts w:ascii="游ゴシック" w:eastAsia="游ゴシック" w:hAnsi="游ゴシック"/>
        </w:rPr>
      </w:pPr>
      <w:r w:rsidRPr="005510AA">
        <w:rPr>
          <w:rFonts w:ascii="游ゴシック" w:eastAsia="游ゴシック" w:hAnsi="游ゴシック" w:hint="eastAsia"/>
        </w:rPr>
        <w:t xml:space="preserve">①　</w:t>
      </w:r>
      <w:r w:rsidRPr="005510AA">
        <w:rPr>
          <w:rFonts w:ascii="游ゴシック" w:eastAsia="游ゴシック" w:hAnsi="游ゴシック"/>
        </w:rPr>
        <w:t>2030年までにワンウェイプラスチックを累積25%排出抑制</w:t>
      </w:r>
    </w:p>
    <w:p w:rsidR="00187AED" w:rsidRPr="005510AA" w:rsidRDefault="00187AED" w:rsidP="00187AED">
      <w:pPr>
        <w:spacing w:line="360" w:lineRule="exact"/>
        <w:jc w:val="left"/>
        <w:rPr>
          <w:rFonts w:ascii="游ゴシック" w:eastAsia="游ゴシック" w:hAnsi="游ゴシック"/>
        </w:rPr>
      </w:pPr>
      <w:r w:rsidRPr="005510AA">
        <w:rPr>
          <w:rFonts w:ascii="游ゴシック" w:eastAsia="游ゴシック" w:hAnsi="游ゴシック" w:hint="eastAsia"/>
        </w:rPr>
        <w:t xml:space="preserve">　　②　</w:t>
      </w:r>
      <w:r w:rsidRPr="005510AA">
        <w:rPr>
          <w:rFonts w:ascii="游ゴシック" w:eastAsia="游ゴシック" w:hAnsi="游ゴシック"/>
        </w:rPr>
        <w:t>2030年までに容器包装の６割をリユース・リサイクル</w:t>
      </w:r>
    </w:p>
    <w:p w:rsidR="00187AED" w:rsidRPr="005510AA" w:rsidRDefault="00187AED" w:rsidP="00187AED">
      <w:pPr>
        <w:spacing w:line="360" w:lineRule="exact"/>
        <w:ind w:firstLine="210"/>
        <w:jc w:val="left"/>
        <w:rPr>
          <w:rFonts w:ascii="游ゴシック" w:eastAsia="游ゴシック" w:hAnsi="游ゴシック"/>
        </w:rPr>
      </w:pPr>
      <w:r w:rsidRPr="005510AA">
        <w:rPr>
          <w:rFonts w:ascii="游ゴシック" w:eastAsia="游ゴシック" w:hAnsi="游ゴシック" w:hint="eastAsia"/>
        </w:rPr>
        <w:t xml:space="preserve">　③　</w:t>
      </w:r>
      <w:r w:rsidRPr="005510AA">
        <w:rPr>
          <w:rFonts w:ascii="游ゴシック" w:eastAsia="游ゴシック" w:hAnsi="游ゴシック"/>
        </w:rPr>
        <w:t>2035年までに使用済プラスチックを100%リユース・リサイクル等により</w:t>
      </w:r>
      <w:r w:rsidRPr="005510AA">
        <w:rPr>
          <w:rFonts w:ascii="游ゴシック" w:eastAsia="游ゴシック" w:hAnsi="游ゴシック" w:hint="eastAsia"/>
        </w:rPr>
        <w:t>有効利用</w:t>
      </w:r>
    </w:p>
    <w:p w:rsidR="00187AED" w:rsidRPr="005510AA" w:rsidRDefault="00187AED" w:rsidP="00187AED">
      <w:pPr>
        <w:spacing w:line="360" w:lineRule="exact"/>
        <w:ind w:firstLine="210"/>
        <w:jc w:val="left"/>
        <w:rPr>
          <w:rFonts w:ascii="游ゴシック" w:eastAsia="游ゴシック" w:hAnsi="游ゴシック"/>
        </w:rPr>
      </w:pPr>
      <w:r w:rsidRPr="005510AA">
        <w:rPr>
          <w:rFonts w:ascii="游ゴシック" w:eastAsia="游ゴシック" w:hAnsi="游ゴシック" w:hint="eastAsia"/>
        </w:rPr>
        <w:t xml:space="preserve">　④　2030年までに再生利用を倍増</w:t>
      </w:r>
    </w:p>
    <w:p w:rsidR="00187AED" w:rsidRPr="005510AA" w:rsidRDefault="00187AED" w:rsidP="00187AED">
      <w:pPr>
        <w:spacing w:line="360" w:lineRule="exact"/>
        <w:ind w:firstLine="210"/>
        <w:jc w:val="left"/>
        <w:rPr>
          <w:rFonts w:ascii="游ゴシック" w:eastAsia="游ゴシック" w:hAnsi="游ゴシック"/>
        </w:rPr>
      </w:pPr>
      <w:r w:rsidRPr="005510AA">
        <w:rPr>
          <w:rFonts w:ascii="游ゴシック" w:eastAsia="游ゴシック" w:hAnsi="游ゴシック" w:hint="eastAsia"/>
        </w:rPr>
        <w:t xml:space="preserve">　⑤　2030年までにバイオマスプラスチックを約200万トン導入</w:t>
      </w:r>
    </w:p>
    <w:p w:rsidR="00187AED" w:rsidRPr="00187AED" w:rsidRDefault="00187AED">
      <w:pPr>
        <w:spacing w:line="360" w:lineRule="exact"/>
        <w:ind w:left="840"/>
        <w:jc w:val="left"/>
        <w:rPr>
          <w:rFonts w:ascii="游ゴシック" w:eastAsia="游ゴシック" w:hAnsi="游ゴシック"/>
        </w:rPr>
      </w:pPr>
    </w:p>
    <w:p w:rsidR="00863712" w:rsidRPr="005510AA" w:rsidRDefault="008328C2">
      <w:pPr>
        <w:spacing w:line="360" w:lineRule="exact"/>
        <w:ind w:left="840"/>
        <w:jc w:val="left"/>
        <w:rPr>
          <w:rFonts w:ascii="游ゴシック" w:eastAsia="游ゴシック" w:hAnsi="游ゴシック"/>
          <w:b/>
          <w:sz w:val="24"/>
        </w:rPr>
      </w:pPr>
      <w:r w:rsidRPr="005510AA">
        <w:rPr>
          <w:rFonts w:ascii="游ゴシック" w:eastAsia="游ゴシック" w:hAnsi="游ゴシック"/>
          <w:b/>
          <w:sz w:val="24"/>
        </w:rPr>
        <w:br w:type="page"/>
      </w:r>
    </w:p>
    <w:p w:rsidR="00863712" w:rsidRPr="005510AA" w:rsidRDefault="008328C2">
      <w:pPr>
        <w:spacing w:line="360" w:lineRule="exact"/>
        <w:jc w:val="left"/>
        <w:rPr>
          <w:rFonts w:ascii="游ゴシック" w:eastAsia="游ゴシック" w:hAnsi="游ゴシック"/>
          <w:b/>
          <w:sz w:val="24"/>
        </w:rPr>
      </w:pPr>
      <w:r w:rsidRPr="005510AA">
        <w:rPr>
          <w:rFonts w:ascii="游ゴシック" w:eastAsia="游ゴシック" w:hAnsi="游ゴシック" w:hint="eastAsia"/>
          <w:b/>
          <w:sz w:val="24"/>
        </w:rPr>
        <w:lastRenderedPageBreak/>
        <w:t>３．目標値設定の基本方針</w:t>
      </w:r>
    </w:p>
    <w:p w:rsidR="00863712" w:rsidRPr="005510AA" w:rsidRDefault="008328C2">
      <w:pPr>
        <w:spacing w:line="360" w:lineRule="exact"/>
        <w:ind w:left="240" w:hanging="240"/>
        <w:jc w:val="left"/>
        <w:rPr>
          <w:rFonts w:ascii="游ゴシック" w:eastAsia="游ゴシック" w:hAnsi="游ゴシック"/>
          <w:sz w:val="22"/>
        </w:rPr>
      </w:pPr>
      <w:r w:rsidRPr="005510AA">
        <w:rPr>
          <w:rFonts w:ascii="游ゴシック" w:eastAsia="游ゴシック" w:hAnsi="游ゴシック" w:hint="eastAsia"/>
          <w:b/>
          <w:sz w:val="24"/>
        </w:rPr>
        <w:t xml:space="preserve">　　</w:t>
      </w:r>
      <w:r w:rsidRPr="005510AA">
        <w:rPr>
          <w:rFonts w:ascii="游ゴシック" w:eastAsia="游ゴシック" w:hAnsi="游ゴシック" w:hint="eastAsia"/>
          <w:sz w:val="22"/>
        </w:rPr>
        <w:t>目標</w:t>
      </w:r>
      <w:r w:rsidR="001C598F" w:rsidRPr="005510AA">
        <w:rPr>
          <w:rFonts w:ascii="游ゴシック" w:eastAsia="游ゴシック" w:hAnsi="游ゴシック" w:hint="eastAsia"/>
          <w:sz w:val="22"/>
        </w:rPr>
        <w:t>値</w:t>
      </w:r>
      <w:r w:rsidRPr="005510AA">
        <w:rPr>
          <w:rFonts w:ascii="游ゴシック" w:eastAsia="游ゴシック" w:hAnsi="游ゴシック" w:hint="eastAsia"/>
          <w:sz w:val="22"/>
        </w:rPr>
        <w:t>は、国が示す数値目標や大阪府の関連計画（食品ロス削減推進計画や地球温暖化対策実行計画（区域施策編））を踏まえて、次回以降検討する。</w:t>
      </w:r>
    </w:p>
    <w:p w:rsidR="00863712" w:rsidRPr="005510AA" w:rsidRDefault="008328C2">
      <w:pPr>
        <w:spacing w:line="360" w:lineRule="exact"/>
        <w:jc w:val="left"/>
        <w:rPr>
          <w:rFonts w:ascii="游ゴシック" w:eastAsia="游ゴシック" w:hAnsi="游ゴシック"/>
          <w:b/>
        </w:rPr>
      </w:pPr>
      <w:r w:rsidRPr="005510AA">
        <w:rPr>
          <w:rFonts w:ascii="游ゴシック" w:eastAsia="游ゴシック" w:hAnsi="游ゴシック" w:hint="eastAsia"/>
          <w:b/>
        </w:rPr>
        <w:t>（１）一般廃棄物</w:t>
      </w:r>
    </w:p>
    <w:tbl>
      <w:tblPr>
        <w:tblStyle w:val="af7"/>
        <w:tblW w:w="9214" w:type="dxa"/>
        <w:tblInd w:w="137" w:type="dxa"/>
        <w:tblLook w:val="04A0" w:firstRow="1" w:lastRow="0" w:firstColumn="1" w:lastColumn="0" w:noHBand="0" w:noVBand="1"/>
      </w:tblPr>
      <w:tblGrid>
        <w:gridCol w:w="482"/>
        <w:gridCol w:w="1503"/>
        <w:gridCol w:w="3969"/>
        <w:gridCol w:w="3260"/>
      </w:tblGrid>
      <w:tr w:rsidR="005510AA" w:rsidRPr="005510AA" w:rsidTr="00117776">
        <w:trPr>
          <w:tblHeader/>
        </w:trPr>
        <w:tc>
          <w:tcPr>
            <w:tcW w:w="482" w:type="dxa"/>
          </w:tcPr>
          <w:p w:rsidR="00863712" w:rsidRPr="005510AA" w:rsidRDefault="00863712">
            <w:pPr>
              <w:spacing w:line="360" w:lineRule="exact"/>
              <w:jc w:val="center"/>
              <w:rPr>
                <w:rFonts w:ascii="游ゴシック" w:eastAsia="游ゴシック" w:hAnsi="游ゴシック"/>
                <w:sz w:val="20"/>
              </w:rPr>
            </w:pPr>
          </w:p>
        </w:tc>
        <w:tc>
          <w:tcPr>
            <w:tcW w:w="1503" w:type="dxa"/>
          </w:tcPr>
          <w:p w:rsidR="00863712" w:rsidRPr="005510AA" w:rsidRDefault="008328C2">
            <w:pPr>
              <w:spacing w:line="360" w:lineRule="exact"/>
              <w:jc w:val="center"/>
              <w:rPr>
                <w:rFonts w:ascii="游ゴシック" w:eastAsia="游ゴシック" w:hAnsi="游ゴシック"/>
                <w:sz w:val="20"/>
              </w:rPr>
            </w:pPr>
            <w:r w:rsidRPr="005510AA">
              <w:rPr>
                <w:rFonts w:ascii="游ゴシック" w:eastAsia="游ゴシック" w:hAnsi="游ゴシック" w:hint="eastAsia"/>
                <w:sz w:val="20"/>
              </w:rPr>
              <w:t>目標項目</w:t>
            </w:r>
          </w:p>
        </w:tc>
        <w:tc>
          <w:tcPr>
            <w:tcW w:w="3969" w:type="dxa"/>
          </w:tcPr>
          <w:p w:rsidR="00863712" w:rsidRPr="005510AA" w:rsidRDefault="008328C2">
            <w:pPr>
              <w:spacing w:line="360" w:lineRule="exact"/>
              <w:jc w:val="center"/>
              <w:rPr>
                <w:rFonts w:ascii="游ゴシック" w:eastAsia="游ゴシック" w:hAnsi="游ゴシック"/>
                <w:sz w:val="20"/>
              </w:rPr>
            </w:pPr>
            <w:r w:rsidRPr="005510AA">
              <w:rPr>
                <w:rFonts w:ascii="游ゴシック" w:eastAsia="游ゴシック" w:hAnsi="游ゴシック" w:hint="eastAsia"/>
                <w:sz w:val="20"/>
              </w:rPr>
              <w:t>大阪府の特徴</w:t>
            </w:r>
          </w:p>
        </w:tc>
        <w:tc>
          <w:tcPr>
            <w:tcW w:w="3260" w:type="dxa"/>
          </w:tcPr>
          <w:p w:rsidR="00863712" w:rsidRPr="005510AA" w:rsidRDefault="008328C2">
            <w:pPr>
              <w:spacing w:line="360" w:lineRule="exact"/>
              <w:jc w:val="center"/>
              <w:rPr>
                <w:rFonts w:ascii="游ゴシック" w:eastAsia="游ゴシック" w:hAnsi="游ゴシック"/>
                <w:sz w:val="20"/>
              </w:rPr>
            </w:pPr>
            <w:r w:rsidRPr="005510AA">
              <w:rPr>
                <w:rFonts w:ascii="游ゴシック" w:eastAsia="游ゴシック" w:hAnsi="游ゴシック" w:hint="eastAsia"/>
                <w:sz w:val="20"/>
              </w:rPr>
              <w:t>目標値の設定方針</w:t>
            </w:r>
          </w:p>
        </w:tc>
      </w:tr>
      <w:tr w:rsidR="005510AA" w:rsidRPr="005510AA" w:rsidTr="00117776">
        <w:tc>
          <w:tcPr>
            <w:tcW w:w="482" w:type="dxa"/>
            <w:vMerge w:val="restart"/>
          </w:tcPr>
          <w:p w:rsidR="00863712" w:rsidRPr="005510AA" w:rsidRDefault="008328C2">
            <w:pPr>
              <w:spacing w:line="360" w:lineRule="exact"/>
              <w:jc w:val="left"/>
              <w:rPr>
                <w:rFonts w:ascii="游ゴシック" w:eastAsia="游ゴシック" w:hAnsi="游ゴシック"/>
                <w:sz w:val="20"/>
              </w:rPr>
            </w:pPr>
            <w:r w:rsidRPr="005510AA">
              <w:rPr>
                <w:rFonts w:ascii="游ゴシック" w:eastAsia="游ゴシック" w:hAnsi="游ゴシック" w:hint="eastAsia"/>
                <w:sz w:val="20"/>
              </w:rPr>
              <w:t>(1)</w:t>
            </w:r>
          </w:p>
          <w:p w:rsidR="00863712" w:rsidRPr="005510AA" w:rsidRDefault="008328C2">
            <w:pPr>
              <w:spacing w:line="360" w:lineRule="exact"/>
              <w:jc w:val="left"/>
              <w:rPr>
                <w:rFonts w:ascii="游ゴシック" w:eastAsia="游ゴシック" w:hAnsi="游ゴシック"/>
                <w:sz w:val="20"/>
              </w:rPr>
            </w:pPr>
            <w:r w:rsidRPr="005510AA">
              <w:rPr>
                <w:rFonts w:ascii="游ゴシック" w:eastAsia="游ゴシック" w:hAnsi="游ゴシック" w:hint="eastAsia"/>
                <w:sz w:val="20"/>
              </w:rPr>
              <w:t>国が定める項目</w:t>
            </w:r>
          </w:p>
        </w:tc>
        <w:tc>
          <w:tcPr>
            <w:tcW w:w="1503" w:type="dxa"/>
          </w:tcPr>
          <w:p w:rsidR="00133758" w:rsidRPr="005510AA" w:rsidRDefault="008328C2">
            <w:pPr>
              <w:spacing w:line="360" w:lineRule="exact"/>
              <w:jc w:val="left"/>
              <w:rPr>
                <w:rFonts w:ascii="游ゴシック" w:eastAsia="游ゴシック" w:hAnsi="游ゴシック"/>
                <w:sz w:val="20"/>
              </w:rPr>
            </w:pPr>
            <w:r w:rsidRPr="005510AA">
              <w:rPr>
                <w:rFonts w:ascii="游ゴシック" w:eastAsia="游ゴシック" w:hAnsi="游ゴシック" w:hint="eastAsia"/>
                <w:sz w:val="20"/>
              </w:rPr>
              <w:t>①</w:t>
            </w:r>
          </w:p>
          <w:p w:rsidR="00863712" w:rsidRPr="005510AA" w:rsidRDefault="008328C2">
            <w:pPr>
              <w:spacing w:line="360" w:lineRule="exact"/>
              <w:jc w:val="left"/>
              <w:rPr>
                <w:rFonts w:ascii="游ゴシック" w:eastAsia="游ゴシック" w:hAnsi="游ゴシック"/>
                <w:sz w:val="20"/>
              </w:rPr>
            </w:pPr>
            <w:r w:rsidRPr="005510AA">
              <w:rPr>
                <w:rFonts w:ascii="游ゴシック" w:eastAsia="游ゴシック" w:hAnsi="游ゴシック" w:hint="eastAsia"/>
                <w:sz w:val="20"/>
              </w:rPr>
              <w:t>排出量</w:t>
            </w:r>
          </w:p>
        </w:tc>
        <w:tc>
          <w:tcPr>
            <w:tcW w:w="3969" w:type="dxa"/>
          </w:tcPr>
          <w:p w:rsidR="00133758" w:rsidRPr="005510AA" w:rsidRDefault="008328C2" w:rsidP="00703D59">
            <w:pPr>
              <w:spacing w:line="360" w:lineRule="exact"/>
              <w:ind w:left="200" w:hangingChars="100" w:hanging="200"/>
              <w:jc w:val="left"/>
              <w:rPr>
                <w:rFonts w:ascii="游ゴシック" w:eastAsia="游ゴシック" w:hAnsi="游ゴシック"/>
                <w:b/>
                <w:sz w:val="20"/>
              </w:rPr>
            </w:pPr>
            <w:r w:rsidRPr="005510AA">
              <w:rPr>
                <w:rFonts w:ascii="游ゴシック" w:eastAsia="游ゴシック" w:hAnsi="游ゴシック" w:hint="eastAsia"/>
                <w:sz w:val="20"/>
              </w:rPr>
              <w:t>・</w:t>
            </w:r>
            <w:r w:rsidRPr="005510AA">
              <w:rPr>
                <w:rFonts w:ascii="游ゴシック" w:eastAsia="游ゴシック" w:hAnsi="游ゴシック" w:hint="eastAsia"/>
                <w:b/>
                <w:sz w:val="20"/>
              </w:rPr>
              <w:t>2018年度は全国で46位と多い。</w:t>
            </w:r>
          </w:p>
          <w:p w:rsidR="00703D59" w:rsidRPr="005510AA" w:rsidRDefault="00703D59" w:rsidP="00133758">
            <w:pPr>
              <w:spacing w:line="360" w:lineRule="exact"/>
              <w:ind w:leftChars="100" w:left="210"/>
              <w:jc w:val="left"/>
              <w:rPr>
                <w:rFonts w:ascii="游ゴシック" w:eastAsia="游ゴシック" w:hAnsi="游ゴシック"/>
                <w:sz w:val="20"/>
              </w:rPr>
            </w:pPr>
            <w:r w:rsidRPr="005510AA">
              <w:rPr>
                <w:rFonts w:ascii="游ゴシック" w:eastAsia="游ゴシック" w:hAnsi="游ゴシック" w:hint="eastAsia"/>
                <w:sz w:val="20"/>
              </w:rPr>
              <w:t>(</w:t>
            </w:r>
            <w:r w:rsidR="00133758" w:rsidRPr="005510AA">
              <w:rPr>
                <w:rFonts w:ascii="游ゴシック" w:eastAsia="游ゴシック" w:hAnsi="游ゴシック" w:hint="eastAsia"/>
                <w:sz w:val="20"/>
              </w:rPr>
              <w:t>府</w:t>
            </w:r>
            <w:r w:rsidRPr="005510AA">
              <w:rPr>
                <w:rFonts w:ascii="游ゴシック" w:eastAsia="游ゴシック" w:hAnsi="游ゴシック" w:hint="eastAsia"/>
                <w:sz w:val="20"/>
              </w:rPr>
              <w:t>307万トン</w:t>
            </w:r>
            <w:r w:rsidR="00133758" w:rsidRPr="005510AA">
              <w:rPr>
                <w:rFonts w:ascii="游ゴシック" w:eastAsia="游ゴシック" w:hAnsi="游ゴシック" w:hint="eastAsia"/>
                <w:sz w:val="20"/>
              </w:rPr>
              <w:t>、</w:t>
            </w:r>
            <w:r w:rsidR="00117776">
              <w:rPr>
                <w:rFonts w:ascii="游ゴシック" w:eastAsia="游ゴシック" w:hAnsi="游ゴシック" w:hint="eastAsia"/>
                <w:sz w:val="20"/>
              </w:rPr>
              <w:t>全国：</w:t>
            </w:r>
            <w:r w:rsidRPr="005510AA">
              <w:rPr>
                <w:rFonts w:ascii="游ゴシック" w:eastAsia="游ゴシック" w:hAnsi="游ゴシック" w:hint="eastAsia"/>
                <w:sz w:val="20"/>
              </w:rPr>
              <w:t>21</w:t>
            </w:r>
            <w:r w:rsidR="00117776">
              <w:rPr>
                <w:rFonts w:ascii="游ゴシック" w:eastAsia="游ゴシック" w:hAnsi="游ゴシック" w:hint="eastAsia"/>
                <w:sz w:val="20"/>
              </w:rPr>
              <w:t>~</w:t>
            </w:r>
            <w:r w:rsidRPr="005510AA">
              <w:rPr>
                <w:rFonts w:ascii="游ゴシック" w:eastAsia="游ゴシック" w:hAnsi="游ゴシック" w:hint="eastAsia"/>
                <w:sz w:val="20"/>
              </w:rPr>
              <w:t>438万トン</w:t>
            </w:r>
            <w:r w:rsidR="00133758" w:rsidRPr="005510AA">
              <w:rPr>
                <w:rFonts w:ascii="游ゴシック" w:eastAsia="游ゴシック" w:hAnsi="游ゴシック" w:hint="eastAsia"/>
                <w:sz w:val="20"/>
              </w:rPr>
              <w:t>)</w:t>
            </w:r>
          </w:p>
          <w:p w:rsidR="00863712" w:rsidRPr="005510AA" w:rsidRDefault="008328C2">
            <w:pPr>
              <w:spacing w:line="360" w:lineRule="exact"/>
              <w:ind w:left="200" w:hanging="200"/>
              <w:jc w:val="left"/>
              <w:rPr>
                <w:rFonts w:ascii="游ゴシック" w:eastAsia="游ゴシック" w:hAnsi="游ゴシック"/>
                <w:sz w:val="20"/>
              </w:rPr>
            </w:pPr>
            <w:r w:rsidRPr="005510AA">
              <w:rPr>
                <w:rFonts w:ascii="游ゴシック" w:eastAsia="游ゴシック" w:hAnsi="游ゴシック" w:hint="eastAsia"/>
                <w:sz w:val="20"/>
              </w:rPr>
              <w:t>・事業系排出量は、全体の約４割と他府県と比べて割合が多く、資源化できる紙や産業廃棄物である廃プラスチックが多く含まれている。</w:t>
            </w:r>
          </w:p>
          <w:p w:rsidR="00133758" w:rsidRPr="005510AA" w:rsidRDefault="008328C2" w:rsidP="00117776">
            <w:pPr>
              <w:spacing w:line="360" w:lineRule="exact"/>
              <w:ind w:left="200" w:hanging="200"/>
              <w:jc w:val="left"/>
              <w:rPr>
                <w:rFonts w:ascii="游ゴシック" w:eastAsia="游ゴシック" w:hAnsi="游ゴシック"/>
                <w:sz w:val="20"/>
              </w:rPr>
            </w:pPr>
            <w:r w:rsidRPr="005510AA">
              <w:rPr>
                <w:rFonts w:ascii="游ゴシック" w:eastAsia="游ゴシック" w:hAnsi="游ゴシック" w:hint="eastAsia"/>
                <w:sz w:val="20"/>
              </w:rPr>
              <w:t>・家庭系排出量は、市町村の３Rの取組により一定削減している</w:t>
            </w:r>
            <w:r w:rsidR="000342DF" w:rsidRPr="005510AA">
              <w:rPr>
                <w:rFonts w:ascii="游ゴシック" w:eastAsia="游ゴシック" w:hAnsi="游ゴシック" w:hint="eastAsia"/>
                <w:sz w:val="20"/>
              </w:rPr>
              <w:t>が、食品ロスやワンウェイプラスチック容器包装等が多く含まれている</w:t>
            </w:r>
            <w:r w:rsidRPr="005510AA">
              <w:rPr>
                <w:rFonts w:ascii="游ゴシック" w:eastAsia="游ゴシック" w:hAnsi="游ゴシック" w:hint="eastAsia"/>
                <w:sz w:val="20"/>
              </w:rPr>
              <w:t>。</w:t>
            </w:r>
          </w:p>
        </w:tc>
        <w:tc>
          <w:tcPr>
            <w:tcW w:w="3260" w:type="dxa"/>
          </w:tcPr>
          <w:p w:rsidR="00863712" w:rsidRPr="005510AA" w:rsidRDefault="008328C2" w:rsidP="00C60D4A">
            <w:pPr>
              <w:spacing w:line="360" w:lineRule="exact"/>
              <w:jc w:val="left"/>
              <w:rPr>
                <w:rFonts w:ascii="游ゴシック" w:eastAsia="游ゴシック" w:hAnsi="游ゴシック"/>
                <w:sz w:val="20"/>
              </w:rPr>
            </w:pPr>
            <w:r w:rsidRPr="005510AA">
              <w:rPr>
                <w:rFonts w:ascii="游ゴシック" w:eastAsia="游ゴシック" w:hAnsi="游ゴシック" w:hint="eastAsia"/>
                <w:sz w:val="20"/>
              </w:rPr>
              <w:t>2025年度単純将来値に大阪府の現状と課題を踏まえた施策の削減効果を見込んで、</w:t>
            </w:r>
            <w:r w:rsidRPr="005510AA">
              <w:rPr>
                <w:rFonts w:ascii="游ゴシック" w:eastAsia="游ゴシック" w:hAnsi="游ゴシック" w:hint="eastAsia"/>
                <w:b/>
                <w:sz w:val="20"/>
              </w:rPr>
              <w:t>国の削減目標</w:t>
            </w:r>
            <w:r w:rsidRPr="005510AA">
              <w:rPr>
                <w:rFonts w:ascii="游ゴシック" w:eastAsia="游ゴシック" w:hAnsi="游ゴシック"/>
                <w:b/>
                <w:sz w:val="20"/>
              </w:rPr>
              <w:t>と同等</w:t>
            </w:r>
            <w:r w:rsidR="00C60D4A" w:rsidRPr="005510AA">
              <w:rPr>
                <w:rFonts w:ascii="游ゴシック" w:eastAsia="游ゴシック" w:hAnsi="游ゴシック" w:hint="eastAsia"/>
                <w:b/>
                <w:sz w:val="20"/>
              </w:rPr>
              <w:t>（</w:t>
            </w:r>
            <w:r w:rsidR="00C60D4A" w:rsidRPr="005510AA">
              <w:rPr>
                <w:rFonts w:ascii="游ゴシック" w:eastAsia="游ゴシック" w:hAnsi="游ゴシック"/>
                <w:b/>
                <w:sz w:val="20"/>
              </w:rPr>
              <w:t>2018年度比</w:t>
            </w:r>
            <w:r w:rsidR="00C60D4A" w:rsidRPr="005510AA">
              <w:rPr>
                <w:rFonts w:ascii="游ゴシック" w:eastAsia="游ゴシック" w:hAnsi="游ゴシック" w:hint="eastAsia"/>
                <w:b/>
                <w:sz w:val="20"/>
              </w:rPr>
              <w:t>11%削減</w:t>
            </w:r>
            <w:r w:rsidR="00C60D4A" w:rsidRPr="005510AA">
              <w:rPr>
                <w:rFonts w:ascii="游ゴシック" w:eastAsia="游ゴシック" w:hAnsi="游ゴシック"/>
                <w:b/>
                <w:sz w:val="20"/>
              </w:rPr>
              <w:t>）</w:t>
            </w:r>
            <w:r w:rsidRPr="005510AA">
              <w:rPr>
                <w:rFonts w:ascii="游ゴシック" w:eastAsia="游ゴシック" w:hAnsi="游ゴシック"/>
                <w:b/>
                <w:sz w:val="20"/>
              </w:rPr>
              <w:t>の目標値を設定</w:t>
            </w:r>
            <w:r w:rsidRPr="005510AA">
              <w:rPr>
                <w:rFonts w:ascii="游ゴシック" w:eastAsia="游ゴシック" w:hAnsi="游ゴシック" w:hint="eastAsia"/>
                <w:b/>
                <w:sz w:val="20"/>
              </w:rPr>
              <w:t>。</w:t>
            </w:r>
          </w:p>
        </w:tc>
      </w:tr>
      <w:tr w:rsidR="005510AA" w:rsidRPr="005510AA" w:rsidTr="00117776">
        <w:tc>
          <w:tcPr>
            <w:tcW w:w="482" w:type="dxa"/>
            <w:vMerge/>
          </w:tcPr>
          <w:p w:rsidR="00863712" w:rsidRPr="005510AA" w:rsidRDefault="00863712">
            <w:pPr>
              <w:spacing w:line="360" w:lineRule="exact"/>
              <w:jc w:val="left"/>
              <w:rPr>
                <w:rFonts w:ascii="游ゴシック" w:eastAsia="游ゴシック" w:hAnsi="游ゴシック"/>
                <w:sz w:val="20"/>
              </w:rPr>
            </w:pPr>
          </w:p>
        </w:tc>
        <w:tc>
          <w:tcPr>
            <w:tcW w:w="1503" w:type="dxa"/>
          </w:tcPr>
          <w:p w:rsidR="00133758" w:rsidRPr="005510AA" w:rsidRDefault="008328C2">
            <w:pPr>
              <w:spacing w:line="360" w:lineRule="exact"/>
              <w:jc w:val="left"/>
              <w:rPr>
                <w:rFonts w:ascii="游ゴシック" w:eastAsia="游ゴシック" w:hAnsi="游ゴシック"/>
                <w:sz w:val="20"/>
              </w:rPr>
            </w:pPr>
            <w:r w:rsidRPr="005510AA">
              <w:rPr>
                <w:rFonts w:ascii="游ゴシック" w:eastAsia="游ゴシック" w:hAnsi="游ゴシック" w:hint="eastAsia"/>
                <w:sz w:val="20"/>
              </w:rPr>
              <w:t>②</w:t>
            </w:r>
          </w:p>
          <w:p w:rsidR="00863712" w:rsidRPr="005510AA" w:rsidRDefault="008328C2" w:rsidP="003E3B64">
            <w:pPr>
              <w:spacing w:line="360" w:lineRule="exact"/>
              <w:jc w:val="left"/>
              <w:rPr>
                <w:rFonts w:ascii="游ゴシック" w:eastAsia="游ゴシック" w:hAnsi="游ゴシック"/>
                <w:sz w:val="20"/>
              </w:rPr>
            </w:pPr>
            <w:r w:rsidRPr="005510AA">
              <w:rPr>
                <w:rFonts w:ascii="游ゴシック" w:eastAsia="游ゴシック" w:hAnsi="游ゴシック" w:hint="eastAsia"/>
                <w:sz w:val="20"/>
              </w:rPr>
              <w:t>再生利用率</w:t>
            </w:r>
          </w:p>
        </w:tc>
        <w:tc>
          <w:tcPr>
            <w:tcW w:w="3969" w:type="dxa"/>
          </w:tcPr>
          <w:p w:rsidR="00133758" w:rsidRPr="005510AA" w:rsidRDefault="008328C2">
            <w:pPr>
              <w:spacing w:line="360" w:lineRule="exact"/>
              <w:jc w:val="left"/>
              <w:rPr>
                <w:rFonts w:ascii="游ゴシック" w:eastAsia="游ゴシック" w:hAnsi="游ゴシック"/>
                <w:b/>
                <w:sz w:val="20"/>
              </w:rPr>
            </w:pPr>
            <w:r w:rsidRPr="005510AA">
              <w:rPr>
                <w:rFonts w:ascii="游ゴシック" w:eastAsia="游ゴシック" w:hAnsi="游ゴシック" w:hint="eastAsia"/>
                <w:sz w:val="20"/>
              </w:rPr>
              <w:t>・</w:t>
            </w:r>
            <w:r w:rsidRPr="005510AA">
              <w:rPr>
                <w:rFonts w:ascii="游ゴシック" w:eastAsia="游ゴシック" w:hAnsi="游ゴシック" w:hint="eastAsia"/>
                <w:b/>
                <w:sz w:val="20"/>
              </w:rPr>
              <w:t>2018年度に全国で45位と低い。</w:t>
            </w:r>
          </w:p>
          <w:p w:rsidR="00703D59" w:rsidRPr="005510AA" w:rsidRDefault="00133758" w:rsidP="00133758">
            <w:pPr>
              <w:spacing w:line="360" w:lineRule="exact"/>
              <w:ind w:firstLineChars="100" w:firstLine="200"/>
              <w:jc w:val="left"/>
              <w:rPr>
                <w:rFonts w:ascii="游ゴシック" w:eastAsia="游ゴシック" w:hAnsi="游ゴシック"/>
                <w:sz w:val="20"/>
              </w:rPr>
            </w:pPr>
            <w:r w:rsidRPr="005510AA">
              <w:rPr>
                <w:rFonts w:ascii="游ゴシック" w:eastAsia="游ゴシック" w:hAnsi="游ゴシック" w:hint="eastAsia"/>
                <w:sz w:val="20"/>
              </w:rPr>
              <w:t>(府13.3%、全国平均19.9%)</w:t>
            </w:r>
          </w:p>
          <w:p w:rsidR="00863712" w:rsidRPr="005510AA" w:rsidRDefault="008328C2">
            <w:pPr>
              <w:spacing w:line="360" w:lineRule="exact"/>
              <w:ind w:left="200" w:hanging="200"/>
              <w:jc w:val="left"/>
              <w:rPr>
                <w:rFonts w:ascii="游ゴシック" w:eastAsia="游ゴシック" w:hAnsi="游ゴシック"/>
                <w:sz w:val="20"/>
              </w:rPr>
            </w:pPr>
            <w:r w:rsidRPr="005510AA">
              <w:rPr>
                <w:rFonts w:ascii="游ゴシック" w:eastAsia="游ゴシック" w:hAnsi="游ゴシック" w:hint="eastAsia"/>
                <w:sz w:val="20"/>
              </w:rPr>
              <w:t>・事業系排出量が全体の約４割と多く削減が進んでいないことと、市町村を介さずに民間に直接資源物が排出されるなどにより市町村が回収する資源物が少ない。</w:t>
            </w:r>
          </w:p>
        </w:tc>
        <w:tc>
          <w:tcPr>
            <w:tcW w:w="3260" w:type="dxa"/>
          </w:tcPr>
          <w:p w:rsidR="00863712" w:rsidRPr="005510AA" w:rsidRDefault="008328C2">
            <w:pPr>
              <w:spacing w:line="360" w:lineRule="exact"/>
              <w:jc w:val="left"/>
              <w:rPr>
                <w:rFonts w:ascii="游ゴシック" w:eastAsia="游ゴシック" w:hAnsi="游ゴシック"/>
                <w:sz w:val="20"/>
              </w:rPr>
            </w:pPr>
            <w:r w:rsidRPr="005510AA">
              <w:rPr>
                <w:rFonts w:ascii="游ゴシック" w:eastAsia="游ゴシック" w:hAnsi="游ゴシック" w:hint="eastAsia"/>
                <w:sz w:val="20"/>
              </w:rPr>
              <w:t>国の</w:t>
            </w:r>
            <w:r w:rsidR="00133758" w:rsidRPr="005510AA">
              <w:rPr>
                <w:rFonts w:ascii="游ゴシック" w:eastAsia="游ゴシック" w:hAnsi="游ゴシック" w:hint="eastAsia"/>
                <w:sz w:val="20"/>
              </w:rPr>
              <w:t>再生利用率の</w:t>
            </w:r>
            <w:r w:rsidRPr="005510AA">
              <w:rPr>
                <w:rFonts w:ascii="游ゴシック" w:eastAsia="游ゴシック" w:hAnsi="游ゴシック" w:hint="eastAsia"/>
                <w:sz w:val="20"/>
              </w:rPr>
              <w:t>目標（</w:t>
            </w:r>
            <w:r w:rsidR="00117776">
              <w:rPr>
                <w:rFonts w:ascii="游ゴシック" w:eastAsia="游ゴシック" w:hAnsi="游ゴシック" w:hint="eastAsia"/>
                <w:sz w:val="20"/>
              </w:rPr>
              <w:t>2025年度：約28％</w:t>
            </w:r>
            <w:r w:rsidRPr="005510AA">
              <w:rPr>
                <w:rFonts w:ascii="游ゴシック" w:eastAsia="游ゴシック" w:hAnsi="游ゴシック"/>
                <w:sz w:val="20"/>
              </w:rPr>
              <w:t>）を考慮しつつ、</w:t>
            </w:r>
            <w:r w:rsidRPr="005510AA">
              <w:rPr>
                <w:rFonts w:ascii="游ゴシック" w:eastAsia="游ゴシック" w:hAnsi="游ゴシック" w:hint="eastAsia"/>
                <w:sz w:val="20"/>
              </w:rPr>
              <w:t>2025</w:t>
            </w:r>
            <w:r w:rsidR="00133758" w:rsidRPr="005510AA">
              <w:rPr>
                <w:rFonts w:ascii="游ゴシック" w:eastAsia="游ゴシック" w:hAnsi="游ゴシック" w:hint="eastAsia"/>
                <w:sz w:val="20"/>
              </w:rPr>
              <w:t>年度単純将来値に大阪府の現状と課題を踏まえた施策の</w:t>
            </w:r>
            <w:r w:rsidRPr="005510AA">
              <w:rPr>
                <w:rFonts w:ascii="游ゴシック" w:eastAsia="游ゴシック" w:hAnsi="游ゴシック" w:hint="eastAsia"/>
                <w:sz w:val="20"/>
              </w:rPr>
              <w:t>効果を見込んで、</w:t>
            </w:r>
            <w:r w:rsidRPr="005510AA">
              <w:rPr>
                <w:rFonts w:ascii="游ゴシック" w:eastAsia="游ゴシック" w:hAnsi="游ゴシック"/>
                <w:b/>
                <w:sz w:val="20"/>
              </w:rPr>
              <w:t>府の現状に合った目標値を設定</w:t>
            </w:r>
            <w:r w:rsidRPr="005510AA">
              <w:rPr>
                <w:rFonts w:ascii="游ゴシック" w:eastAsia="游ゴシック" w:hAnsi="游ゴシック" w:hint="eastAsia"/>
                <w:b/>
                <w:sz w:val="20"/>
              </w:rPr>
              <w:t>。</w:t>
            </w:r>
          </w:p>
          <w:p w:rsidR="00133758" w:rsidRPr="005510AA" w:rsidRDefault="008328C2">
            <w:pPr>
              <w:spacing w:line="360" w:lineRule="exact"/>
              <w:jc w:val="left"/>
              <w:rPr>
                <w:rFonts w:ascii="游ゴシック" w:eastAsia="游ゴシック" w:hAnsi="游ゴシック"/>
                <w:sz w:val="20"/>
              </w:rPr>
            </w:pPr>
            <w:r w:rsidRPr="005510AA">
              <w:rPr>
                <w:rFonts w:ascii="游ゴシック" w:eastAsia="游ゴシック" w:hAnsi="游ゴシック" w:hint="eastAsia"/>
                <w:sz w:val="20"/>
              </w:rPr>
              <w:t>なお、新聞等の紙の資源物が大きく減少していることも踏まえて目標値を設定する必要がある。</w:t>
            </w:r>
          </w:p>
        </w:tc>
      </w:tr>
      <w:tr w:rsidR="005510AA" w:rsidRPr="005510AA" w:rsidTr="00117776">
        <w:trPr>
          <w:trHeight w:val="1374"/>
        </w:trPr>
        <w:tc>
          <w:tcPr>
            <w:tcW w:w="482" w:type="dxa"/>
            <w:vMerge/>
          </w:tcPr>
          <w:p w:rsidR="00863712" w:rsidRPr="005510AA" w:rsidRDefault="00863712">
            <w:pPr>
              <w:spacing w:line="360" w:lineRule="exact"/>
              <w:jc w:val="left"/>
              <w:rPr>
                <w:rFonts w:ascii="游ゴシック" w:eastAsia="游ゴシック" w:hAnsi="游ゴシック"/>
                <w:sz w:val="20"/>
              </w:rPr>
            </w:pPr>
          </w:p>
        </w:tc>
        <w:tc>
          <w:tcPr>
            <w:tcW w:w="1503" w:type="dxa"/>
          </w:tcPr>
          <w:p w:rsidR="00133758" w:rsidRPr="005510AA" w:rsidRDefault="008328C2">
            <w:pPr>
              <w:spacing w:line="360" w:lineRule="exact"/>
              <w:jc w:val="left"/>
              <w:rPr>
                <w:rFonts w:ascii="游ゴシック" w:eastAsia="游ゴシック" w:hAnsi="游ゴシック"/>
                <w:sz w:val="20"/>
              </w:rPr>
            </w:pPr>
            <w:r w:rsidRPr="005510AA">
              <w:rPr>
                <w:rFonts w:ascii="游ゴシック" w:eastAsia="游ゴシック" w:hAnsi="游ゴシック" w:hint="eastAsia"/>
                <w:sz w:val="20"/>
              </w:rPr>
              <w:t>③</w:t>
            </w:r>
          </w:p>
          <w:p w:rsidR="00863712" w:rsidRPr="005510AA" w:rsidRDefault="008328C2" w:rsidP="003E3B64">
            <w:pPr>
              <w:spacing w:line="360" w:lineRule="exact"/>
              <w:jc w:val="left"/>
              <w:rPr>
                <w:rFonts w:ascii="游ゴシック" w:eastAsia="游ゴシック" w:hAnsi="游ゴシック"/>
                <w:sz w:val="20"/>
              </w:rPr>
            </w:pPr>
            <w:r w:rsidRPr="005510AA">
              <w:rPr>
                <w:rFonts w:ascii="游ゴシック" w:eastAsia="游ゴシック" w:hAnsi="游ゴシック" w:hint="eastAsia"/>
                <w:sz w:val="20"/>
              </w:rPr>
              <w:t>最終処分量</w:t>
            </w:r>
          </w:p>
        </w:tc>
        <w:tc>
          <w:tcPr>
            <w:tcW w:w="3969" w:type="dxa"/>
          </w:tcPr>
          <w:p w:rsidR="00863712" w:rsidRPr="005510AA" w:rsidRDefault="008328C2">
            <w:pPr>
              <w:spacing w:line="360" w:lineRule="exact"/>
              <w:jc w:val="left"/>
              <w:rPr>
                <w:rFonts w:ascii="游ゴシック" w:eastAsia="游ゴシック" w:hAnsi="游ゴシック"/>
                <w:sz w:val="20"/>
              </w:rPr>
            </w:pPr>
            <w:r w:rsidRPr="005510AA">
              <w:rPr>
                <w:rFonts w:ascii="游ゴシック" w:eastAsia="游ゴシック" w:hAnsi="游ゴシック" w:hint="eastAsia"/>
                <w:sz w:val="20"/>
              </w:rPr>
              <w:t>・</w:t>
            </w:r>
            <w:r w:rsidRPr="005510AA">
              <w:rPr>
                <w:rFonts w:ascii="游ゴシック" w:eastAsia="游ゴシック" w:hAnsi="游ゴシック" w:hint="eastAsia"/>
                <w:b/>
                <w:sz w:val="20"/>
              </w:rPr>
              <w:t>2018年度は全国で47位と多い。</w:t>
            </w:r>
          </w:p>
          <w:p w:rsidR="00703D59" w:rsidRPr="005510AA" w:rsidRDefault="00703D59" w:rsidP="00117776">
            <w:pPr>
              <w:spacing w:line="360" w:lineRule="exact"/>
              <w:jc w:val="left"/>
              <w:rPr>
                <w:rFonts w:ascii="游ゴシック" w:eastAsia="游ゴシック" w:hAnsi="游ゴシック"/>
                <w:sz w:val="20"/>
              </w:rPr>
            </w:pPr>
            <w:r w:rsidRPr="005510AA">
              <w:rPr>
                <w:rFonts w:ascii="游ゴシック" w:eastAsia="游ゴシック" w:hAnsi="游ゴシック" w:hint="eastAsia"/>
                <w:sz w:val="20"/>
              </w:rPr>
              <w:t xml:space="preserve">　</w:t>
            </w:r>
            <w:r w:rsidR="00133758" w:rsidRPr="005510AA">
              <w:rPr>
                <w:rFonts w:ascii="游ゴシック" w:eastAsia="游ゴシック" w:hAnsi="游ゴシック" w:hint="eastAsia"/>
                <w:sz w:val="20"/>
              </w:rPr>
              <w:t>(府37万トン、</w:t>
            </w:r>
            <w:r w:rsidR="00117776">
              <w:rPr>
                <w:rFonts w:ascii="游ゴシック" w:eastAsia="游ゴシック" w:hAnsi="游ゴシック" w:hint="eastAsia"/>
                <w:sz w:val="20"/>
              </w:rPr>
              <w:t>全国：</w:t>
            </w:r>
            <w:r w:rsidR="00133758" w:rsidRPr="005510AA">
              <w:rPr>
                <w:rFonts w:ascii="游ゴシック" w:eastAsia="游ゴシック" w:hAnsi="游ゴシック" w:hint="eastAsia"/>
                <w:sz w:val="20"/>
              </w:rPr>
              <w:t>1</w:t>
            </w:r>
            <w:r w:rsidR="00117776">
              <w:rPr>
                <w:rFonts w:ascii="游ゴシック" w:eastAsia="游ゴシック" w:hAnsi="游ゴシック" w:hint="eastAsia"/>
                <w:sz w:val="20"/>
              </w:rPr>
              <w:t>～37</w:t>
            </w:r>
            <w:r w:rsidR="00133758" w:rsidRPr="005510AA">
              <w:rPr>
                <w:rFonts w:ascii="游ゴシック" w:eastAsia="游ゴシック" w:hAnsi="游ゴシック" w:hint="eastAsia"/>
                <w:sz w:val="20"/>
              </w:rPr>
              <w:t>万トン)</w:t>
            </w:r>
          </w:p>
          <w:p w:rsidR="00133758" w:rsidRPr="005510AA" w:rsidRDefault="008328C2" w:rsidP="00117776">
            <w:pPr>
              <w:spacing w:line="360" w:lineRule="exact"/>
              <w:ind w:left="200" w:hanging="200"/>
              <w:jc w:val="left"/>
              <w:rPr>
                <w:rFonts w:ascii="游ゴシック" w:eastAsia="游ゴシック" w:hAnsi="游ゴシック"/>
                <w:sz w:val="20"/>
              </w:rPr>
            </w:pPr>
            <w:r w:rsidRPr="005510AA">
              <w:rPr>
                <w:rFonts w:ascii="游ゴシック" w:eastAsia="游ゴシック" w:hAnsi="游ゴシック" w:hint="eastAsia"/>
                <w:sz w:val="20"/>
              </w:rPr>
              <w:t>・排出量が多く再生利用量も少ないことから多くなっている。</w:t>
            </w:r>
          </w:p>
        </w:tc>
        <w:tc>
          <w:tcPr>
            <w:tcW w:w="3260" w:type="dxa"/>
          </w:tcPr>
          <w:p w:rsidR="00863712" w:rsidRPr="005510AA" w:rsidRDefault="008328C2">
            <w:pPr>
              <w:spacing w:line="360" w:lineRule="exact"/>
              <w:jc w:val="left"/>
              <w:rPr>
                <w:rFonts w:ascii="游ゴシック" w:eastAsia="游ゴシック" w:hAnsi="游ゴシック"/>
                <w:sz w:val="20"/>
              </w:rPr>
            </w:pPr>
            <w:r w:rsidRPr="005510AA">
              <w:rPr>
                <w:rFonts w:ascii="游ゴシック" w:eastAsia="游ゴシック" w:hAnsi="游ゴシック" w:hint="eastAsia"/>
                <w:sz w:val="20"/>
              </w:rPr>
              <w:t>2025年度単純将来値に大阪府の現状と課題を踏まえた施策の削減効果を見込んで、</w:t>
            </w:r>
            <w:r w:rsidRPr="005510AA">
              <w:rPr>
                <w:rFonts w:ascii="游ゴシック" w:eastAsia="游ゴシック" w:hAnsi="游ゴシック" w:hint="eastAsia"/>
                <w:b/>
                <w:sz w:val="20"/>
              </w:rPr>
              <w:t>国の削減目標（</w:t>
            </w:r>
            <w:r w:rsidRPr="005510AA">
              <w:rPr>
                <w:rFonts w:ascii="游ゴシック" w:eastAsia="游ゴシック" w:hAnsi="游ゴシック"/>
                <w:b/>
                <w:sz w:val="20"/>
              </w:rPr>
              <w:t>2018年度比</w:t>
            </w:r>
            <w:r w:rsidRPr="005510AA">
              <w:rPr>
                <w:rFonts w:ascii="游ゴシック" w:eastAsia="游ゴシック" w:hAnsi="游ゴシック" w:hint="eastAsia"/>
                <w:b/>
                <w:sz w:val="20"/>
              </w:rPr>
              <w:t>17%削減</w:t>
            </w:r>
            <w:r w:rsidRPr="005510AA">
              <w:rPr>
                <w:rFonts w:ascii="游ゴシック" w:eastAsia="游ゴシック" w:hAnsi="游ゴシック"/>
                <w:b/>
                <w:sz w:val="20"/>
              </w:rPr>
              <w:t>）と同等の目標値を設定</w:t>
            </w:r>
            <w:r w:rsidRPr="005510AA">
              <w:rPr>
                <w:rFonts w:ascii="游ゴシック" w:eastAsia="游ゴシック" w:hAnsi="游ゴシック" w:hint="eastAsia"/>
                <w:b/>
                <w:sz w:val="20"/>
              </w:rPr>
              <w:t>。</w:t>
            </w:r>
          </w:p>
        </w:tc>
      </w:tr>
      <w:tr w:rsidR="005510AA" w:rsidRPr="005510AA" w:rsidTr="00117776">
        <w:trPr>
          <w:trHeight w:val="2060"/>
        </w:trPr>
        <w:tc>
          <w:tcPr>
            <w:tcW w:w="482" w:type="dxa"/>
            <w:vMerge/>
          </w:tcPr>
          <w:p w:rsidR="00863712" w:rsidRPr="005510AA" w:rsidRDefault="00863712">
            <w:pPr>
              <w:spacing w:line="360" w:lineRule="exact"/>
              <w:jc w:val="left"/>
              <w:rPr>
                <w:rFonts w:ascii="游ゴシック" w:eastAsia="游ゴシック" w:hAnsi="游ゴシック"/>
                <w:sz w:val="20"/>
              </w:rPr>
            </w:pPr>
          </w:p>
        </w:tc>
        <w:tc>
          <w:tcPr>
            <w:tcW w:w="1503" w:type="dxa"/>
          </w:tcPr>
          <w:p w:rsidR="00133758" w:rsidRPr="005510AA" w:rsidRDefault="008328C2">
            <w:pPr>
              <w:spacing w:line="360" w:lineRule="exact"/>
              <w:jc w:val="left"/>
              <w:rPr>
                <w:rFonts w:ascii="游ゴシック" w:eastAsia="游ゴシック" w:hAnsi="游ゴシック"/>
                <w:sz w:val="20"/>
              </w:rPr>
            </w:pPr>
            <w:r w:rsidRPr="005510AA">
              <w:rPr>
                <w:rFonts w:ascii="游ゴシック" w:eastAsia="游ゴシック" w:hAnsi="游ゴシック" w:hint="eastAsia"/>
                <w:sz w:val="20"/>
              </w:rPr>
              <w:t>④</w:t>
            </w:r>
          </w:p>
          <w:p w:rsidR="003E3B64" w:rsidRPr="005510AA" w:rsidRDefault="008328C2">
            <w:pPr>
              <w:spacing w:line="360" w:lineRule="exact"/>
              <w:jc w:val="left"/>
              <w:rPr>
                <w:rFonts w:ascii="游ゴシック" w:eastAsia="游ゴシック" w:hAnsi="游ゴシック"/>
                <w:sz w:val="20"/>
              </w:rPr>
            </w:pPr>
            <w:r w:rsidRPr="005510AA">
              <w:rPr>
                <w:rFonts w:ascii="游ゴシック" w:eastAsia="游ゴシック" w:hAnsi="游ゴシック" w:hint="eastAsia"/>
                <w:sz w:val="20"/>
              </w:rPr>
              <w:t>１人１日</w:t>
            </w:r>
          </w:p>
          <w:p w:rsidR="00133758" w:rsidRPr="005510AA" w:rsidRDefault="008328C2">
            <w:pPr>
              <w:spacing w:line="360" w:lineRule="exact"/>
              <w:jc w:val="left"/>
              <w:rPr>
                <w:rFonts w:ascii="游ゴシック" w:eastAsia="游ゴシック" w:hAnsi="游ゴシック"/>
                <w:sz w:val="20"/>
              </w:rPr>
            </w:pPr>
            <w:r w:rsidRPr="005510AA">
              <w:rPr>
                <w:rFonts w:ascii="游ゴシック" w:eastAsia="游ゴシック" w:hAnsi="游ゴシック" w:hint="eastAsia"/>
                <w:sz w:val="20"/>
              </w:rPr>
              <w:t>当たり</w:t>
            </w:r>
          </w:p>
          <w:p w:rsidR="00133758" w:rsidRPr="005510AA" w:rsidRDefault="008328C2">
            <w:pPr>
              <w:spacing w:line="360" w:lineRule="exact"/>
              <w:jc w:val="left"/>
              <w:rPr>
                <w:rFonts w:ascii="游ゴシック" w:eastAsia="游ゴシック" w:hAnsi="游ゴシック"/>
                <w:sz w:val="20"/>
              </w:rPr>
            </w:pPr>
            <w:r w:rsidRPr="005510AA">
              <w:rPr>
                <w:rFonts w:ascii="游ゴシック" w:eastAsia="游ゴシック" w:hAnsi="游ゴシック" w:hint="eastAsia"/>
                <w:sz w:val="20"/>
              </w:rPr>
              <w:t>生活系ごみ</w:t>
            </w:r>
          </w:p>
          <w:p w:rsidR="00863712" w:rsidRPr="005510AA" w:rsidRDefault="008328C2">
            <w:pPr>
              <w:spacing w:line="360" w:lineRule="exact"/>
              <w:jc w:val="left"/>
              <w:rPr>
                <w:rFonts w:ascii="游ゴシック" w:eastAsia="游ゴシック" w:hAnsi="游ゴシック"/>
                <w:sz w:val="20"/>
              </w:rPr>
            </w:pPr>
            <w:r w:rsidRPr="005510AA">
              <w:rPr>
                <w:rFonts w:ascii="游ゴシック" w:eastAsia="游ゴシック" w:hAnsi="游ゴシック" w:hint="eastAsia"/>
                <w:sz w:val="20"/>
              </w:rPr>
              <w:t>排出量</w:t>
            </w:r>
          </w:p>
        </w:tc>
        <w:tc>
          <w:tcPr>
            <w:tcW w:w="3969" w:type="dxa"/>
          </w:tcPr>
          <w:p w:rsidR="00863712" w:rsidRPr="005510AA" w:rsidRDefault="008328C2">
            <w:pPr>
              <w:spacing w:line="360" w:lineRule="exact"/>
              <w:ind w:left="200" w:hanging="200"/>
              <w:jc w:val="left"/>
              <w:rPr>
                <w:rFonts w:ascii="游ゴシック" w:eastAsia="游ゴシック" w:hAnsi="游ゴシック"/>
                <w:sz w:val="20"/>
              </w:rPr>
            </w:pPr>
            <w:r w:rsidRPr="005510AA">
              <w:rPr>
                <w:rFonts w:ascii="游ゴシック" w:eastAsia="游ゴシック" w:hAnsi="游ゴシック" w:hint="eastAsia"/>
                <w:sz w:val="20"/>
              </w:rPr>
              <w:t>・2018年度は全国で４番目に少な</w:t>
            </w:r>
            <w:r w:rsidR="000342DF" w:rsidRPr="005510AA">
              <w:rPr>
                <w:rFonts w:ascii="游ゴシック" w:eastAsia="游ゴシック" w:hAnsi="游ゴシック" w:hint="eastAsia"/>
                <w:sz w:val="20"/>
              </w:rPr>
              <w:t>い</w:t>
            </w:r>
            <w:r w:rsidRPr="005510AA">
              <w:rPr>
                <w:rFonts w:ascii="游ゴシック" w:eastAsia="游ゴシック" w:hAnsi="游ゴシック" w:hint="eastAsia"/>
                <w:sz w:val="20"/>
              </w:rPr>
              <w:t>。</w:t>
            </w:r>
          </w:p>
          <w:p w:rsidR="00703D59" w:rsidRPr="005510AA" w:rsidRDefault="00703D59">
            <w:pPr>
              <w:spacing w:line="360" w:lineRule="exact"/>
              <w:ind w:left="200" w:hanging="200"/>
              <w:jc w:val="left"/>
              <w:rPr>
                <w:rFonts w:ascii="游ゴシック" w:eastAsia="游ゴシック" w:hAnsi="游ゴシック"/>
                <w:sz w:val="20"/>
              </w:rPr>
            </w:pPr>
            <w:r w:rsidRPr="005510AA">
              <w:rPr>
                <w:rFonts w:ascii="游ゴシック" w:eastAsia="游ゴシック" w:hAnsi="游ゴシック" w:hint="eastAsia"/>
                <w:sz w:val="20"/>
              </w:rPr>
              <w:t xml:space="preserve">　</w:t>
            </w:r>
            <w:r w:rsidR="00133758" w:rsidRPr="005510AA">
              <w:rPr>
                <w:rFonts w:ascii="游ゴシック" w:eastAsia="游ゴシック" w:hAnsi="游ゴシック" w:hint="eastAsia"/>
                <w:sz w:val="20"/>
              </w:rPr>
              <w:t>(府450</w:t>
            </w:r>
            <w:r w:rsidR="00133758" w:rsidRPr="005510AA">
              <w:rPr>
                <w:rFonts w:ascii="游ゴシック" w:eastAsia="游ゴシック" w:hAnsi="游ゴシック"/>
                <w:sz w:val="20"/>
              </w:rPr>
              <w:t>g/人・日</w:t>
            </w:r>
            <w:r w:rsidR="00133758" w:rsidRPr="005510AA">
              <w:rPr>
                <w:rFonts w:ascii="游ゴシック" w:eastAsia="游ゴシック" w:hAnsi="游ゴシック" w:hint="eastAsia"/>
                <w:sz w:val="20"/>
              </w:rPr>
              <w:t>、全国平均505</w:t>
            </w:r>
            <w:r w:rsidR="00133758" w:rsidRPr="005510AA">
              <w:rPr>
                <w:rFonts w:ascii="游ゴシック" w:eastAsia="游ゴシック" w:hAnsi="游ゴシック"/>
                <w:sz w:val="20"/>
              </w:rPr>
              <w:t xml:space="preserve"> g/人・日</w:t>
            </w:r>
            <w:r w:rsidR="00133758" w:rsidRPr="005510AA">
              <w:rPr>
                <w:rFonts w:ascii="游ゴシック" w:eastAsia="游ゴシック" w:hAnsi="游ゴシック" w:hint="eastAsia"/>
                <w:sz w:val="20"/>
              </w:rPr>
              <w:t>)</w:t>
            </w:r>
          </w:p>
          <w:p w:rsidR="00133758" w:rsidRPr="005510AA" w:rsidRDefault="008328C2" w:rsidP="00117776">
            <w:pPr>
              <w:spacing w:line="360" w:lineRule="exact"/>
              <w:ind w:left="200" w:hanging="200"/>
              <w:jc w:val="left"/>
              <w:rPr>
                <w:rFonts w:ascii="游ゴシック" w:eastAsia="游ゴシック" w:hAnsi="游ゴシック"/>
                <w:sz w:val="20"/>
              </w:rPr>
            </w:pPr>
            <w:r w:rsidRPr="005510AA">
              <w:rPr>
                <w:rFonts w:ascii="游ゴシック" w:eastAsia="游ゴシック" w:hAnsi="游ゴシック" w:hint="eastAsia"/>
                <w:sz w:val="20"/>
              </w:rPr>
              <w:t>・2019年度は国の目標値に近く、これまでの推移を考慮すると目標達成できる可能性が高い。</w:t>
            </w:r>
          </w:p>
        </w:tc>
        <w:tc>
          <w:tcPr>
            <w:tcW w:w="3260" w:type="dxa"/>
          </w:tcPr>
          <w:p w:rsidR="00863712" w:rsidRPr="005510AA" w:rsidRDefault="008328C2" w:rsidP="00C60D4A">
            <w:pPr>
              <w:spacing w:line="360" w:lineRule="exact"/>
              <w:jc w:val="left"/>
              <w:rPr>
                <w:rFonts w:ascii="游ゴシック" w:eastAsia="游ゴシック" w:hAnsi="游ゴシック"/>
                <w:sz w:val="20"/>
              </w:rPr>
            </w:pPr>
            <w:r w:rsidRPr="005510AA">
              <w:rPr>
                <w:rFonts w:ascii="游ゴシック" w:eastAsia="游ゴシック" w:hAnsi="游ゴシック" w:hint="eastAsia"/>
                <w:sz w:val="20"/>
              </w:rPr>
              <w:t>府の現状を踏まえつつ、2025年度単純将来値に大阪府の現状と課題を踏まえた施策の削減効果を見込んで、</w:t>
            </w:r>
            <w:r w:rsidRPr="005510AA">
              <w:rPr>
                <w:rFonts w:ascii="游ゴシック" w:eastAsia="游ゴシック" w:hAnsi="游ゴシック" w:hint="eastAsia"/>
                <w:b/>
                <w:sz w:val="20"/>
              </w:rPr>
              <w:t>国の数値目標（</w:t>
            </w:r>
            <w:r w:rsidRPr="005510AA">
              <w:rPr>
                <w:rFonts w:ascii="游ゴシック" w:eastAsia="游ゴシック" w:hAnsi="游ゴシック"/>
                <w:b/>
                <w:sz w:val="20"/>
              </w:rPr>
              <w:t>440g/人・日）</w:t>
            </w:r>
            <w:r w:rsidR="00C60D4A" w:rsidRPr="005510AA">
              <w:rPr>
                <w:rFonts w:ascii="游ゴシック" w:eastAsia="游ゴシック" w:hAnsi="游ゴシック" w:hint="eastAsia"/>
                <w:b/>
                <w:sz w:val="20"/>
              </w:rPr>
              <w:t>よりも少ない</w:t>
            </w:r>
            <w:r w:rsidRPr="005510AA">
              <w:rPr>
                <w:rFonts w:ascii="游ゴシック" w:eastAsia="游ゴシック" w:hAnsi="游ゴシック"/>
                <w:b/>
                <w:sz w:val="20"/>
              </w:rPr>
              <w:t>目標値を設定</w:t>
            </w:r>
            <w:r w:rsidRPr="005510AA">
              <w:rPr>
                <w:rFonts w:ascii="游ゴシック" w:eastAsia="游ゴシック" w:hAnsi="游ゴシック" w:hint="eastAsia"/>
                <w:b/>
                <w:sz w:val="20"/>
              </w:rPr>
              <w:t>。</w:t>
            </w:r>
          </w:p>
        </w:tc>
      </w:tr>
      <w:tr w:rsidR="005510AA" w:rsidRPr="005510AA" w:rsidTr="00117776">
        <w:trPr>
          <w:trHeight w:val="1974"/>
        </w:trPr>
        <w:tc>
          <w:tcPr>
            <w:tcW w:w="482" w:type="dxa"/>
            <w:vMerge w:val="restart"/>
          </w:tcPr>
          <w:p w:rsidR="00863712" w:rsidRPr="005510AA" w:rsidRDefault="008328C2" w:rsidP="00CF1E55">
            <w:pPr>
              <w:spacing w:line="300" w:lineRule="exact"/>
              <w:jc w:val="left"/>
              <w:rPr>
                <w:rFonts w:ascii="游ゴシック" w:eastAsia="游ゴシック" w:hAnsi="游ゴシック"/>
                <w:sz w:val="20"/>
              </w:rPr>
            </w:pPr>
            <w:r w:rsidRPr="005510AA">
              <w:rPr>
                <w:rFonts w:ascii="游ゴシック" w:eastAsia="游ゴシック" w:hAnsi="游ゴシック" w:hint="eastAsia"/>
                <w:sz w:val="20"/>
              </w:rPr>
              <w:t>(2)</w:t>
            </w:r>
          </w:p>
          <w:p w:rsidR="00863712" w:rsidRDefault="008328C2" w:rsidP="00CF1E55">
            <w:pPr>
              <w:spacing w:line="300" w:lineRule="exact"/>
              <w:jc w:val="left"/>
              <w:rPr>
                <w:rFonts w:ascii="游ゴシック" w:eastAsia="游ゴシック" w:hAnsi="游ゴシック"/>
                <w:sz w:val="20"/>
              </w:rPr>
            </w:pPr>
            <w:r w:rsidRPr="005510AA">
              <w:rPr>
                <w:rFonts w:ascii="游ゴシック" w:eastAsia="游ゴシック" w:hAnsi="游ゴシック" w:hint="eastAsia"/>
                <w:sz w:val="20"/>
              </w:rPr>
              <w:t>府独自項目</w:t>
            </w:r>
          </w:p>
          <w:p w:rsidR="00CF1E55" w:rsidRPr="005510AA" w:rsidRDefault="00CF1E55" w:rsidP="00CF1E55">
            <w:pPr>
              <w:spacing w:line="300" w:lineRule="exact"/>
              <w:jc w:val="left"/>
              <w:rPr>
                <w:rFonts w:ascii="游ゴシック" w:eastAsia="游ゴシック" w:hAnsi="游ゴシック"/>
                <w:sz w:val="20"/>
              </w:rPr>
            </w:pPr>
            <w:r>
              <w:rPr>
                <w:rFonts w:ascii="游ゴシック" w:eastAsia="游ゴシック" w:hAnsi="游ゴシック" w:hint="eastAsia"/>
                <w:sz w:val="20"/>
              </w:rPr>
              <w:t>(2)</w:t>
            </w:r>
            <w:r w:rsidRPr="005510AA">
              <w:rPr>
                <w:rFonts w:ascii="游ゴシック" w:eastAsia="游ゴシック" w:hAnsi="游ゴシック"/>
                <w:sz w:val="20"/>
              </w:rPr>
              <w:t xml:space="preserve"> </w:t>
            </w:r>
          </w:p>
          <w:p w:rsidR="00CF1E55" w:rsidRDefault="00CF1E55" w:rsidP="00CF1E55">
            <w:pPr>
              <w:spacing w:line="300" w:lineRule="exact"/>
              <w:jc w:val="left"/>
              <w:rPr>
                <w:rFonts w:ascii="游ゴシック" w:eastAsia="游ゴシック" w:hAnsi="游ゴシック"/>
                <w:sz w:val="20"/>
              </w:rPr>
            </w:pPr>
            <w:r w:rsidRPr="005510AA">
              <w:rPr>
                <w:rFonts w:ascii="游ゴシック" w:eastAsia="游ゴシック" w:hAnsi="游ゴシック" w:hint="eastAsia"/>
                <w:sz w:val="20"/>
              </w:rPr>
              <w:t>府独自項目</w:t>
            </w:r>
          </w:p>
          <w:p w:rsidR="00CF1E55" w:rsidRPr="005510AA" w:rsidRDefault="00CF1E55" w:rsidP="00CF1E55">
            <w:pPr>
              <w:spacing w:line="300" w:lineRule="exact"/>
              <w:jc w:val="left"/>
              <w:rPr>
                <w:rFonts w:ascii="游ゴシック" w:eastAsia="游ゴシック" w:hAnsi="游ゴシック"/>
                <w:sz w:val="20"/>
              </w:rPr>
            </w:pPr>
          </w:p>
        </w:tc>
        <w:tc>
          <w:tcPr>
            <w:tcW w:w="1503" w:type="dxa"/>
          </w:tcPr>
          <w:p w:rsidR="00133758" w:rsidRPr="005510AA" w:rsidRDefault="008328C2">
            <w:pPr>
              <w:spacing w:line="360" w:lineRule="exact"/>
              <w:jc w:val="left"/>
              <w:rPr>
                <w:rFonts w:ascii="游ゴシック" w:eastAsia="游ゴシック" w:hAnsi="游ゴシック"/>
                <w:sz w:val="20"/>
              </w:rPr>
            </w:pPr>
            <w:r w:rsidRPr="005510AA">
              <w:rPr>
                <w:rFonts w:ascii="游ゴシック" w:eastAsia="游ゴシック" w:hAnsi="游ゴシック" w:hint="eastAsia"/>
                <w:sz w:val="20"/>
              </w:rPr>
              <w:t>①</w:t>
            </w:r>
          </w:p>
          <w:p w:rsidR="003E3B64" w:rsidRPr="005510AA" w:rsidRDefault="008328C2">
            <w:pPr>
              <w:spacing w:line="360" w:lineRule="exact"/>
              <w:jc w:val="left"/>
              <w:rPr>
                <w:rFonts w:ascii="游ゴシック" w:eastAsia="游ゴシック" w:hAnsi="游ゴシック"/>
                <w:sz w:val="20"/>
              </w:rPr>
            </w:pPr>
            <w:r w:rsidRPr="005510AA">
              <w:rPr>
                <w:rFonts w:ascii="游ゴシック" w:eastAsia="游ゴシック" w:hAnsi="游ゴシック" w:hint="eastAsia"/>
                <w:sz w:val="20"/>
              </w:rPr>
              <w:t>容器包装</w:t>
            </w:r>
          </w:p>
          <w:p w:rsidR="003E3B64" w:rsidRPr="005510AA" w:rsidRDefault="001C598F" w:rsidP="003E3B64">
            <w:pPr>
              <w:spacing w:line="360" w:lineRule="exact"/>
              <w:jc w:val="left"/>
              <w:rPr>
                <w:rFonts w:ascii="游ゴシック" w:eastAsia="游ゴシック" w:hAnsi="游ゴシック"/>
                <w:sz w:val="20"/>
              </w:rPr>
            </w:pPr>
            <w:r w:rsidRPr="005510AA">
              <w:rPr>
                <w:rFonts w:ascii="游ゴシック" w:eastAsia="游ゴシック" w:hAnsi="游ゴシック" w:hint="eastAsia"/>
                <w:sz w:val="20"/>
              </w:rPr>
              <w:t>プラスチック</w:t>
            </w:r>
          </w:p>
          <w:p w:rsidR="00863712" w:rsidRPr="005510AA" w:rsidRDefault="008328C2" w:rsidP="003E3B64">
            <w:pPr>
              <w:spacing w:line="360" w:lineRule="exact"/>
              <w:jc w:val="left"/>
              <w:rPr>
                <w:rFonts w:ascii="游ゴシック" w:eastAsia="游ゴシック" w:hAnsi="游ゴシック"/>
                <w:sz w:val="20"/>
              </w:rPr>
            </w:pPr>
            <w:r w:rsidRPr="005510AA">
              <w:rPr>
                <w:rFonts w:ascii="游ゴシック" w:eastAsia="游ゴシック" w:hAnsi="游ゴシック" w:hint="eastAsia"/>
                <w:sz w:val="20"/>
              </w:rPr>
              <w:t>排出量</w:t>
            </w:r>
          </w:p>
        </w:tc>
        <w:tc>
          <w:tcPr>
            <w:tcW w:w="3969" w:type="dxa"/>
            <w:vMerge w:val="restart"/>
          </w:tcPr>
          <w:p w:rsidR="00863712" w:rsidRPr="005510AA" w:rsidRDefault="008328C2">
            <w:pPr>
              <w:spacing w:line="360" w:lineRule="exact"/>
              <w:ind w:left="200" w:hanging="200"/>
              <w:jc w:val="left"/>
              <w:rPr>
                <w:rFonts w:ascii="游ゴシック" w:eastAsia="游ゴシック" w:hAnsi="游ゴシック"/>
                <w:sz w:val="20"/>
              </w:rPr>
            </w:pPr>
            <w:r w:rsidRPr="005510AA">
              <w:rPr>
                <w:rFonts w:ascii="游ゴシック" w:eastAsia="游ゴシック" w:hAnsi="游ゴシック" w:hint="eastAsia"/>
                <w:sz w:val="20"/>
              </w:rPr>
              <w:t>・プラスチック製容器包装を分別している３５市町村でも、可燃ごみに約1割含まれている。（分別しない８市町は約２割）</w:t>
            </w:r>
          </w:p>
        </w:tc>
        <w:tc>
          <w:tcPr>
            <w:tcW w:w="3260" w:type="dxa"/>
          </w:tcPr>
          <w:p w:rsidR="00863712" w:rsidRPr="005510AA" w:rsidRDefault="008328C2" w:rsidP="00C60D4A">
            <w:pPr>
              <w:spacing w:line="360" w:lineRule="exact"/>
              <w:jc w:val="left"/>
              <w:rPr>
                <w:rFonts w:ascii="游ゴシック" w:eastAsia="游ゴシック" w:hAnsi="游ゴシック"/>
                <w:sz w:val="20"/>
              </w:rPr>
            </w:pPr>
            <w:r w:rsidRPr="005510AA">
              <w:rPr>
                <w:rFonts w:ascii="游ゴシック" w:eastAsia="游ゴシック" w:hAnsi="游ゴシック" w:hint="eastAsia"/>
                <w:sz w:val="20"/>
              </w:rPr>
              <w:t>府の現状を踏まえつつ、</w:t>
            </w:r>
            <w:r w:rsidRPr="005510AA">
              <w:rPr>
                <w:rFonts w:ascii="游ゴシック" w:eastAsia="游ゴシック" w:hAnsi="游ゴシック" w:hint="eastAsia"/>
                <w:b/>
                <w:sz w:val="20"/>
              </w:rPr>
              <w:t>プラ戦略の目標（</w:t>
            </w:r>
            <w:r w:rsidRPr="005510AA">
              <w:rPr>
                <w:rFonts w:ascii="游ゴシック" w:eastAsia="游ゴシック" w:hAnsi="游ゴシック"/>
                <w:b/>
                <w:sz w:val="20"/>
              </w:rPr>
              <w:t>2030年までにワンウェイプラスチックを累積25%削減）</w:t>
            </w:r>
            <w:r w:rsidR="00C60D4A" w:rsidRPr="005510AA">
              <w:rPr>
                <w:rFonts w:ascii="游ゴシック" w:eastAsia="游ゴシック" w:hAnsi="游ゴシック" w:hint="eastAsia"/>
                <w:b/>
                <w:sz w:val="20"/>
              </w:rPr>
              <w:t>の</w:t>
            </w:r>
            <w:r w:rsidRPr="005510AA">
              <w:rPr>
                <w:rFonts w:ascii="游ゴシック" w:eastAsia="游ゴシック" w:hAnsi="游ゴシック" w:hint="eastAsia"/>
                <w:b/>
                <w:sz w:val="20"/>
              </w:rPr>
              <w:t>達成</w:t>
            </w:r>
            <w:r w:rsidR="00C60D4A" w:rsidRPr="005510AA">
              <w:rPr>
                <w:rFonts w:ascii="游ゴシック" w:eastAsia="游ゴシック" w:hAnsi="游ゴシック" w:hint="eastAsia"/>
                <w:b/>
                <w:sz w:val="20"/>
              </w:rPr>
              <w:t>を見据えた2025年度の</w:t>
            </w:r>
            <w:r w:rsidRPr="005510AA">
              <w:rPr>
                <w:rFonts w:ascii="游ゴシック" w:eastAsia="游ゴシック" w:hAnsi="游ゴシック" w:hint="eastAsia"/>
                <w:b/>
                <w:sz w:val="20"/>
              </w:rPr>
              <w:t>目標を設定。</w:t>
            </w:r>
          </w:p>
        </w:tc>
      </w:tr>
      <w:tr w:rsidR="005510AA" w:rsidRPr="005510AA" w:rsidTr="00117776">
        <w:trPr>
          <w:trHeight w:val="1973"/>
        </w:trPr>
        <w:tc>
          <w:tcPr>
            <w:tcW w:w="482" w:type="dxa"/>
            <w:vMerge/>
          </w:tcPr>
          <w:p w:rsidR="00863712" w:rsidRPr="005510AA" w:rsidRDefault="00863712">
            <w:pPr>
              <w:spacing w:line="360" w:lineRule="exact"/>
              <w:jc w:val="left"/>
              <w:rPr>
                <w:rFonts w:ascii="游ゴシック" w:eastAsia="游ゴシック" w:hAnsi="游ゴシック"/>
                <w:sz w:val="20"/>
              </w:rPr>
            </w:pPr>
          </w:p>
        </w:tc>
        <w:tc>
          <w:tcPr>
            <w:tcW w:w="1503" w:type="dxa"/>
          </w:tcPr>
          <w:p w:rsidR="003E3B64" w:rsidRPr="005510AA" w:rsidRDefault="008328C2">
            <w:pPr>
              <w:spacing w:line="360" w:lineRule="exact"/>
              <w:jc w:val="left"/>
              <w:rPr>
                <w:rFonts w:ascii="游ゴシック" w:eastAsia="游ゴシック" w:hAnsi="游ゴシック"/>
                <w:sz w:val="20"/>
              </w:rPr>
            </w:pPr>
            <w:r w:rsidRPr="005510AA">
              <w:rPr>
                <w:rFonts w:ascii="游ゴシック" w:eastAsia="游ゴシック" w:hAnsi="游ゴシック" w:hint="eastAsia"/>
                <w:sz w:val="20"/>
              </w:rPr>
              <w:t>②</w:t>
            </w:r>
          </w:p>
          <w:p w:rsidR="003E3B64" w:rsidRPr="005510AA" w:rsidRDefault="008328C2">
            <w:pPr>
              <w:spacing w:line="360" w:lineRule="exact"/>
              <w:jc w:val="left"/>
              <w:rPr>
                <w:rFonts w:ascii="游ゴシック" w:eastAsia="游ゴシック" w:hAnsi="游ゴシック"/>
                <w:sz w:val="20"/>
              </w:rPr>
            </w:pPr>
            <w:r w:rsidRPr="005510AA">
              <w:rPr>
                <w:rFonts w:ascii="游ゴシック" w:eastAsia="游ゴシック" w:hAnsi="游ゴシック" w:hint="eastAsia"/>
                <w:sz w:val="20"/>
              </w:rPr>
              <w:t>容器包装</w:t>
            </w:r>
          </w:p>
          <w:p w:rsidR="003E3B64" w:rsidRPr="005510AA" w:rsidRDefault="001C598F" w:rsidP="003E3B64">
            <w:pPr>
              <w:spacing w:line="360" w:lineRule="exact"/>
              <w:jc w:val="left"/>
              <w:rPr>
                <w:rFonts w:ascii="游ゴシック" w:eastAsia="游ゴシック" w:hAnsi="游ゴシック"/>
                <w:sz w:val="20"/>
              </w:rPr>
            </w:pPr>
            <w:r w:rsidRPr="005510AA">
              <w:rPr>
                <w:rFonts w:ascii="游ゴシック" w:eastAsia="游ゴシック" w:hAnsi="游ゴシック" w:hint="eastAsia"/>
                <w:sz w:val="20"/>
              </w:rPr>
              <w:t>プラスチック</w:t>
            </w:r>
          </w:p>
          <w:p w:rsidR="00863712" w:rsidRPr="005510AA" w:rsidRDefault="001C598F" w:rsidP="003E3B64">
            <w:pPr>
              <w:spacing w:line="360" w:lineRule="exact"/>
              <w:jc w:val="left"/>
              <w:rPr>
                <w:rFonts w:ascii="游ゴシック" w:eastAsia="游ゴシック" w:hAnsi="游ゴシック"/>
                <w:sz w:val="20"/>
              </w:rPr>
            </w:pPr>
            <w:r w:rsidRPr="005510AA">
              <w:rPr>
                <w:rFonts w:ascii="游ゴシック" w:eastAsia="游ゴシック" w:hAnsi="游ゴシック" w:hint="eastAsia"/>
                <w:sz w:val="20"/>
              </w:rPr>
              <w:t>再生利用</w:t>
            </w:r>
            <w:r w:rsidR="008328C2" w:rsidRPr="005510AA">
              <w:rPr>
                <w:rFonts w:ascii="游ゴシック" w:eastAsia="游ゴシック" w:hAnsi="游ゴシック" w:hint="eastAsia"/>
                <w:sz w:val="20"/>
              </w:rPr>
              <w:t>率</w:t>
            </w:r>
          </w:p>
        </w:tc>
        <w:tc>
          <w:tcPr>
            <w:tcW w:w="3969" w:type="dxa"/>
            <w:vMerge/>
          </w:tcPr>
          <w:p w:rsidR="00863712" w:rsidRPr="005510AA" w:rsidRDefault="00863712">
            <w:pPr>
              <w:spacing w:line="360" w:lineRule="exact"/>
              <w:jc w:val="left"/>
              <w:rPr>
                <w:rFonts w:ascii="游ゴシック" w:eastAsia="游ゴシック" w:hAnsi="游ゴシック"/>
                <w:sz w:val="20"/>
              </w:rPr>
            </w:pPr>
          </w:p>
        </w:tc>
        <w:tc>
          <w:tcPr>
            <w:tcW w:w="3260" w:type="dxa"/>
          </w:tcPr>
          <w:p w:rsidR="00863712" w:rsidRPr="005510AA" w:rsidRDefault="008328C2">
            <w:pPr>
              <w:spacing w:line="360" w:lineRule="exact"/>
              <w:jc w:val="left"/>
              <w:rPr>
                <w:rFonts w:ascii="游ゴシック" w:eastAsia="游ゴシック" w:hAnsi="游ゴシック"/>
                <w:sz w:val="20"/>
              </w:rPr>
            </w:pPr>
            <w:r w:rsidRPr="005510AA">
              <w:rPr>
                <w:rFonts w:ascii="游ゴシック" w:eastAsia="游ゴシック" w:hAnsi="游ゴシック" w:hint="eastAsia"/>
                <w:sz w:val="20"/>
              </w:rPr>
              <w:t>府の現状を踏まえつつ、</w:t>
            </w:r>
            <w:r w:rsidRPr="005510AA">
              <w:rPr>
                <w:rFonts w:ascii="游ゴシック" w:eastAsia="游ゴシック" w:hAnsi="游ゴシック" w:hint="eastAsia"/>
                <w:b/>
                <w:sz w:val="20"/>
              </w:rPr>
              <w:t>プラ戦略の目標（</w:t>
            </w:r>
            <w:r w:rsidRPr="005510AA">
              <w:rPr>
                <w:rFonts w:ascii="游ゴシック" w:eastAsia="游ゴシック" w:hAnsi="游ゴシック"/>
                <w:b/>
                <w:sz w:val="20"/>
              </w:rPr>
              <w:t>2030年までに容器包装の６割をリユース・リサイクル）</w:t>
            </w:r>
            <w:r w:rsidR="00C60D4A" w:rsidRPr="005510AA">
              <w:rPr>
                <w:rFonts w:ascii="游ゴシック" w:eastAsia="游ゴシック" w:hAnsi="游ゴシック" w:hint="eastAsia"/>
                <w:b/>
                <w:sz w:val="20"/>
              </w:rPr>
              <w:t>の達成を見据えた2025年度の目標を設定。</w:t>
            </w:r>
          </w:p>
        </w:tc>
      </w:tr>
      <w:tr w:rsidR="00863712" w:rsidRPr="005510AA" w:rsidTr="00117776">
        <w:trPr>
          <w:trHeight w:val="2296"/>
        </w:trPr>
        <w:tc>
          <w:tcPr>
            <w:tcW w:w="482" w:type="dxa"/>
            <w:vMerge/>
          </w:tcPr>
          <w:p w:rsidR="00863712" w:rsidRPr="005510AA" w:rsidRDefault="00863712">
            <w:pPr>
              <w:spacing w:line="360" w:lineRule="exact"/>
              <w:jc w:val="left"/>
              <w:rPr>
                <w:rFonts w:ascii="游ゴシック" w:eastAsia="游ゴシック" w:hAnsi="游ゴシック"/>
                <w:sz w:val="20"/>
              </w:rPr>
            </w:pPr>
          </w:p>
        </w:tc>
        <w:tc>
          <w:tcPr>
            <w:tcW w:w="1503" w:type="dxa"/>
          </w:tcPr>
          <w:p w:rsidR="003E3B64" w:rsidRPr="005510AA" w:rsidRDefault="008328C2">
            <w:pPr>
              <w:spacing w:line="360" w:lineRule="exact"/>
              <w:jc w:val="left"/>
              <w:rPr>
                <w:rFonts w:ascii="游ゴシック" w:eastAsia="游ゴシック" w:hAnsi="游ゴシック"/>
                <w:sz w:val="20"/>
              </w:rPr>
            </w:pPr>
            <w:r w:rsidRPr="005510AA">
              <w:rPr>
                <w:rFonts w:ascii="游ゴシック" w:eastAsia="游ゴシック" w:hAnsi="游ゴシック" w:hint="eastAsia"/>
                <w:sz w:val="20"/>
              </w:rPr>
              <w:t>③</w:t>
            </w:r>
          </w:p>
          <w:p w:rsidR="001C598F" w:rsidRPr="005510AA" w:rsidRDefault="001C598F" w:rsidP="001C598F">
            <w:pPr>
              <w:spacing w:line="360" w:lineRule="exact"/>
              <w:jc w:val="left"/>
              <w:rPr>
                <w:rFonts w:ascii="游ゴシック" w:eastAsia="游ゴシック" w:hAnsi="游ゴシック"/>
                <w:sz w:val="20"/>
              </w:rPr>
            </w:pPr>
            <w:r w:rsidRPr="005510AA">
              <w:rPr>
                <w:rFonts w:ascii="游ゴシック" w:eastAsia="游ゴシック" w:hAnsi="游ゴシック" w:hint="eastAsia"/>
                <w:sz w:val="20"/>
              </w:rPr>
              <w:t>プラスチック</w:t>
            </w:r>
          </w:p>
          <w:p w:rsidR="00863712" w:rsidRPr="005510AA" w:rsidRDefault="008328C2" w:rsidP="001C598F">
            <w:pPr>
              <w:spacing w:line="360" w:lineRule="exact"/>
              <w:jc w:val="left"/>
              <w:rPr>
                <w:rFonts w:ascii="游ゴシック" w:eastAsia="游ゴシック" w:hAnsi="游ゴシック"/>
                <w:sz w:val="20"/>
              </w:rPr>
            </w:pPr>
            <w:r w:rsidRPr="005510AA">
              <w:rPr>
                <w:rFonts w:ascii="游ゴシック" w:eastAsia="游ゴシック" w:hAnsi="游ゴシック" w:hint="eastAsia"/>
                <w:sz w:val="20"/>
              </w:rPr>
              <w:t>有効利用率</w:t>
            </w:r>
          </w:p>
        </w:tc>
        <w:tc>
          <w:tcPr>
            <w:tcW w:w="3969" w:type="dxa"/>
          </w:tcPr>
          <w:p w:rsidR="00863712" w:rsidRPr="005510AA" w:rsidRDefault="008328C2">
            <w:pPr>
              <w:spacing w:line="360" w:lineRule="exact"/>
              <w:ind w:left="200" w:hanging="200"/>
              <w:jc w:val="left"/>
              <w:rPr>
                <w:rFonts w:ascii="游ゴシック" w:eastAsia="游ゴシック" w:hAnsi="游ゴシック"/>
                <w:sz w:val="20"/>
              </w:rPr>
            </w:pPr>
            <w:r w:rsidRPr="005510AA">
              <w:rPr>
                <w:rFonts w:ascii="游ゴシック" w:eastAsia="游ゴシック" w:hAnsi="游ゴシック" w:hint="eastAsia"/>
                <w:sz w:val="20"/>
              </w:rPr>
              <w:t>・大阪府内では、全市町村がペットボトルを、３５市町村がプラスチック製容器包装の分別回収を実施。</w:t>
            </w:r>
          </w:p>
          <w:p w:rsidR="00863712" w:rsidRPr="005510AA" w:rsidRDefault="008328C2" w:rsidP="000342DF">
            <w:pPr>
              <w:spacing w:line="360" w:lineRule="exact"/>
              <w:ind w:left="200" w:hanging="200"/>
              <w:jc w:val="left"/>
              <w:rPr>
                <w:rFonts w:ascii="游ゴシック" w:eastAsia="游ゴシック" w:hAnsi="游ゴシック"/>
                <w:sz w:val="20"/>
              </w:rPr>
            </w:pPr>
            <w:r w:rsidRPr="005510AA">
              <w:rPr>
                <w:rFonts w:ascii="游ゴシック" w:eastAsia="游ゴシック" w:hAnsi="游ゴシック" w:hint="eastAsia"/>
                <w:sz w:val="20"/>
              </w:rPr>
              <w:t>・４２市</w:t>
            </w:r>
            <w:r w:rsidR="000342DF" w:rsidRPr="005510AA">
              <w:rPr>
                <w:rFonts w:ascii="游ゴシック" w:eastAsia="游ゴシック" w:hAnsi="游ゴシック" w:hint="eastAsia"/>
                <w:sz w:val="20"/>
              </w:rPr>
              <w:t>町村が、焼却工場において、プラスチックを焼却した排熱を温水又は発電</w:t>
            </w:r>
            <w:r w:rsidRPr="005510AA">
              <w:rPr>
                <w:rFonts w:ascii="游ゴシック" w:eastAsia="游ゴシック" w:hAnsi="游ゴシック" w:hint="eastAsia"/>
                <w:sz w:val="20"/>
              </w:rPr>
              <w:t>に使用。</w:t>
            </w:r>
          </w:p>
        </w:tc>
        <w:tc>
          <w:tcPr>
            <w:tcW w:w="3260" w:type="dxa"/>
          </w:tcPr>
          <w:p w:rsidR="00863712" w:rsidRPr="005510AA" w:rsidRDefault="008328C2">
            <w:pPr>
              <w:spacing w:line="360" w:lineRule="exact"/>
              <w:jc w:val="left"/>
              <w:rPr>
                <w:rFonts w:ascii="游ゴシック" w:eastAsia="游ゴシック" w:hAnsi="游ゴシック"/>
                <w:sz w:val="20"/>
              </w:rPr>
            </w:pPr>
            <w:r w:rsidRPr="005510AA">
              <w:rPr>
                <w:rFonts w:ascii="游ゴシック" w:eastAsia="游ゴシック" w:hAnsi="游ゴシック" w:hint="eastAsia"/>
                <w:sz w:val="20"/>
              </w:rPr>
              <w:t>府の現状を踏まえつつ、</w:t>
            </w:r>
            <w:r w:rsidRPr="005510AA">
              <w:rPr>
                <w:rFonts w:ascii="游ゴシック" w:eastAsia="游ゴシック" w:hAnsi="游ゴシック" w:hint="eastAsia"/>
                <w:b/>
                <w:sz w:val="20"/>
              </w:rPr>
              <w:t>プラ戦略の目標（</w:t>
            </w:r>
            <w:r w:rsidRPr="005510AA">
              <w:rPr>
                <w:rFonts w:ascii="游ゴシック" w:eastAsia="游ゴシック" w:hAnsi="游ゴシック"/>
                <w:b/>
                <w:sz w:val="20"/>
              </w:rPr>
              <w:t>2035年までに使用済プラスチックを100%リユース・リサイクル等により有効利用）</w:t>
            </w:r>
            <w:r w:rsidR="00C60D4A" w:rsidRPr="005510AA">
              <w:rPr>
                <w:rFonts w:ascii="游ゴシック" w:eastAsia="游ゴシック" w:hAnsi="游ゴシック" w:hint="eastAsia"/>
                <w:b/>
                <w:sz w:val="20"/>
              </w:rPr>
              <w:t>の達成を見据えた2025年度の目標を設定。</w:t>
            </w:r>
          </w:p>
        </w:tc>
      </w:tr>
    </w:tbl>
    <w:p w:rsidR="004C31A0" w:rsidRDefault="004C31A0" w:rsidP="004C31A0">
      <w:pPr>
        <w:spacing w:line="360" w:lineRule="exact"/>
        <w:jc w:val="left"/>
        <w:rPr>
          <w:rFonts w:ascii="游ゴシック" w:eastAsia="游ゴシック" w:hAnsi="游ゴシック"/>
          <w:b/>
          <w:sz w:val="20"/>
        </w:rPr>
      </w:pPr>
    </w:p>
    <w:p w:rsidR="004C31A0" w:rsidRPr="005510AA" w:rsidRDefault="004C31A0" w:rsidP="004C31A0">
      <w:pPr>
        <w:spacing w:line="360" w:lineRule="exact"/>
        <w:jc w:val="left"/>
        <w:rPr>
          <w:rFonts w:ascii="游ゴシック" w:eastAsia="游ゴシック" w:hAnsi="游ゴシック"/>
          <w:b/>
          <w:sz w:val="20"/>
        </w:rPr>
      </w:pPr>
      <w:r w:rsidRPr="005510AA">
        <w:rPr>
          <w:rFonts w:ascii="游ゴシック" w:eastAsia="游ゴシック" w:hAnsi="游ゴシック" w:hint="eastAsia"/>
          <w:b/>
          <w:sz w:val="20"/>
        </w:rPr>
        <w:t>（２）産業廃棄物</w:t>
      </w:r>
    </w:p>
    <w:tbl>
      <w:tblPr>
        <w:tblStyle w:val="af7"/>
        <w:tblW w:w="9214" w:type="dxa"/>
        <w:tblInd w:w="137" w:type="dxa"/>
        <w:tblLook w:val="04A0" w:firstRow="1" w:lastRow="0" w:firstColumn="1" w:lastColumn="0" w:noHBand="0" w:noVBand="1"/>
      </w:tblPr>
      <w:tblGrid>
        <w:gridCol w:w="482"/>
        <w:gridCol w:w="1503"/>
        <w:gridCol w:w="3969"/>
        <w:gridCol w:w="3260"/>
      </w:tblGrid>
      <w:tr w:rsidR="004C31A0" w:rsidRPr="005510AA" w:rsidTr="00350CD4">
        <w:trPr>
          <w:tblHeader/>
        </w:trPr>
        <w:tc>
          <w:tcPr>
            <w:tcW w:w="482" w:type="dxa"/>
          </w:tcPr>
          <w:p w:rsidR="004C31A0" w:rsidRPr="005510AA" w:rsidRDefault="004C31A0" w:rsidP="00350CD4">
            <w:pPr>
              <w:spacing w:line="360" w:lineRule="exact"/>
              <w:jc w:val="center"/>
              <w:rPr>
                <w:rFonts w:ascii="游ゴシック" w:eastAsia="游ゴシック" w:hAnsi="游ゴシック"/>
                <w:sz w:val="20"/>
              </w:rPr>
            </w:pPr>
          </w:p>
        </w:tc>
        <w:tc>
          <w:tcPr>
            <w:tcW w:w="1503" w:type="dxa"/>
          </w:tcPr>
          <w:p w:rsidR="004C31A0" w:rsidRPr="005510AA" w:rsidRDefault="004C31A0" w:rsidP="00350CD4">
            <w:pPr>
              <w:spacing w:line="360" w:lineRule="exact"/>
              <w:jc w:val="center"/>
              <w:rPr>
                <w:rFonts w:ascii="游ゴシック" w:eastAsia="游ゴシック" w:hAnsi="游ゴシック"/>
                <w:sz w:val="20"/>
              </w:rPr>
            </w:pPr>
            <w:r w:rsidRPr="005510AA">
              <w:rPr>
                <w:rFonts w:ascii="游ゴシック" w:eastAsia="游ゴシック" w:hAnsi="游ゴシック" w:hint="eastAsia"/>
                <w:sz w:val="20"/>
              </w:rPr>
              <w:t>目標項目</w:t>
            </w:r>
          </w:p>
        </w:tc>
        <w:tc>
          <w:tcPr>
            <w:tcW w:w="3969" w:type="dxa"/>
          </w:tcPr>
          <w:p w:rsidR="004C31A0" w:rsidRPr="005510AA" w:rsidRDefault="004C31A0" w:rsidP="00350CD4">
            <w:pPr>
              <w:spacing w:line="360" w:lineRule="exact"/>
              <w:jc w:val="center"/>
              <w:rPr>
                <w:rFonts w:ascii="游ゴシック" w:eastAsia="游ゴシック" w:hAnsi="游ゴシック"/>
                <w:sz w:val="20"/>
              </w:rPr>
            </w:pPr>
            <w:r w:rsidRPr="005510AA">
              <w:rPr>
                <w:rFonts w:ascii="游ゴシック" w:eastAsia="游ゴシック" w:hAnsi="游ゴシック" w:hint="eastAsia"/>
                <w:sz w:val="20"/>
              </w:rPr>
              <w:t>大阪府の特徴</w:t>
            </w:r>
          </w:p>
        </w:tc>
        <w:tc>
          <w:tcPr>
            <w:tcW w:w="3260" w:type="dxa"/>
          </w:tcPr>
          <w:p w:rsidR="004C31A0" w:rsidRPr="005510AA" w:rsidRDefault="004C31A0" w:rsidP="00350CD4">
            <w:pPr>
              <w:spacing w:line="360" w:lineRule="exact"/>
              <w:jc w:val="center"/>
              <w:rPr>
                <w:rFonts w:ascii="游ゴシック" w:eastAsia="游ゴシック" w:hAnsi="游ゴシック"/>
                <w:sz w:val="20"/>
              </w:rPr>
            </w:pPr>
            <w:r w:rsidRPr="005510AA">
              <w:rPr>
                <w:rFonts w:ascii="游ゴシック" w:eastAsia="游ゴシック" w:hAnsi="游ゴシック" w:hint="eastAsia"/>
                <w:sz w:val="20"/>
              </w:rPr>
              <w:t>目標値の設定方針</w:t>
            </w:r>
          </w:p>
        </w:tc>
      </w:tr>
      <w:tr w:rsidR="004C31A0" w:rsidRPr="005510AA" w:rsidTr="00350CD4">
        <w:trPr>
          <w:trHeight w:val="2310"/>
        </w:trPr>
        <w:tc>
          <w:tcPr>
            <w:tcW w:w="482" w:type="dxa"/>
            <w:vMerge w:val="restart"/>
          </w:tcPr>
          <w:p w:rsidR="004C31A0" w:rsidRPr="005510AA" w:rsidRDefault="004C31A0" w:rsidP="00350CD4">
            <w:pPr>
              <w:spacing w:line="360" w:lineRule="exact"/>
              <w:jc w:val="left"/>
              <w:rPr>
                <w:rFonts w:ascii="游ゴシック" w:eastAsia="游ゴシック" w:hAnsi="游ゴシック"/>
                <w:sz w:val="20"/>
              </w:rPr>
            </w:pPr>
            <w:r w:rsidRPr="005510AA">
              <w:rPr>
                <w:rFonts w:ascii="游ゴシック" w:eastAsia="游ゴシック" w:hAnsi="游ゴシック" w:hint="eastAsia"/>
                <w:sz w:val="20"/>
              </w:rPr>
              <w:t>(1)</w:t>
            </w:r>
          </w:p>
          <w:p w:rsidR="004C31A0" w:rsidRPr="005510AA" w:rsidRDefault="004C31A0" w:rsidP="00350CD4">
            <w:pPr>
              <w:spacing w:line="360" w:lineRule="exact"/>
              <w:jc w:val="left"/>
              <w:rPr>
                <w:rFonts w:ascii="游ゴシック" w:eastAsia="游ゴシック" w:hAnsi="游ゴシック"/>
                <w:sz w:val="20"/>
              </w:rPr>
            </w:pPr>
            <w:r w:rsidRPr="005510AA">
              <w:rPr>
                <w:rFonts w:ascii="游ゴシック" w:eastAsia="游ゴシック" w:hAnsi="游ゴシック" w:hint="eastAsia"/>
                <w:sz w:val="20"/>
              </w:rPr>
              <w:t>国が定める項目</w:t>
            </w:r>
          </w:p>
        </w:tc>
        <w:tc>
          <w:tcPr>
            <w:tcW w:w="1503" w:type="dxa"/>
          </w:tcPr>
          <w:p w:rsidR="004C31A0" w:rsidRPr="005510AA" w:rsidRDefault="004C31A0" w:rsidP="00350CD4">
            <w:pPr>
              <w:spacing w:line="360" w:lineRule="exact"/>
              <w:jc w:val="left"/>
              <w:rPr>
                <w:rFonts w:ascii="游ゴシック" w:eastAsia="游ゴシック" w:hAnsi="游ゴシック"/>
                <w:sz w:val="20"/>
              </w:rPr>
            </w:pPr>
            <w:r w:rsidRPr="005510AA">
              <w:rPr>
                <w:rFonts w:ascii="游ゴシック" w:eastAsia="游ゴシック" w:hAnsi="游ゴシック" w:hint="eastAsia"/>
                <w:sz w:val="20"/>
              </w:rPr>
              <w:t>①排出量</w:t>
            </w:r>
          </w:p>
        </w:tc>
        <w:tc>
          <w:tcPr>
            <w:tcW w:w="3969" w:type="dxa"/>
            <w:vMerge w:val="restart"/>
          </w:tcPr>
          <w:p w:rsidR="004C31A0" w:rsidRPr="005510AA" w:rsidRDefault="004C31A0" w:rsidP="00350CD4">
            <w:pPr>
              <w:spacing w:line="360" w:lineRule="exact"/>
              <w:ind w:left="200" w:hangingChars="100" w:hanging="200"/>
              <w:jc w:val="left"/>
              <w:rPr>
                <w:rFonts w:ascii="游ゴシック" w:eastAsia="游ゴシック" w:hAnsi="游ゴシック"/>
                <w:sz w:val="20"/>
              </w:rPr>
            </w:pPr>
            <w:r w:rsidRPr="005510AA">
              <w:rPr>
                <w:rFonts w:ascii="游ゴシック" w:eastAsia="游ゴシック" w:hAnsi="游ゴシック" w:hint="eastAsia"/>
                <w:sz w:val="20"/>
              </w:rPr>
              <w:t>・都市部は下水道普及率が高いことから、下水汚泥が産業廃棄物の排出量の半分程度を占めているため、再生利用率は全国平均より低く、減量化率が高い傾向にある。</w:t>
            </w:r>
          </w:p>
          <w:p w:rsidR="004C31A0" w:rsidRPr="005510AA" w:rsidRDefault="004C31A0" w:rsidP="00350CD4">
            <w:pPr>
              <w:spacing w:line="360" w:lineRule="exact"/>
              <w:ind w:left="200" w:hangingChars="100" w:hanging="200"/>
              <w:jc w:val="left"/>
              <w:rPr>
                <w:rFonts w:ascii="游ゴシック" w:eastAsia="游ゴシック" w:hAnsi="游ゴシック"/>
                <w:sz w:val="20"/>
              </w:rPr>
            </w:pPr>
          </w:p>
          <w:p w:rsidR="004C31A0" w:rsidRPr="005510AA" w:rsidRDefault="004C31A0" w:rsidP="00350CD4">
            <w:pPr>
              <w:spacing w:line="360" w:lineRule="exact"/>
              <w:ind w:left="200" w:hangingChars="100" w:hanging="200"/>
              <w:jc w:val="left"/>
              <w:rPr>
                <w:rFonts w:ascii="游ゴシック" w:eastAsia="游ゴシック" w:hAnsi="游ゴシック"/>
                <w:sz w:val="20"/>
              </w:rPr>
            </w:pPr>
            <w:r w:rsidRPr="005510AA">
              <w:rPr>
                <w:rFonts w:ascii="游ゴシック" w:eastAsia="游ゴシック" w:hAnsi="游ゴシック" w:hint="eastAsia"/>
                <w:sz w:val="20"/>
              </w:rPr>
              <w:t>（再生利用率）</w:t>
            </w:r>
          </w:p>
          <w:p w:rsidR="004C31A0" w:rsidRPr="005510AA" w:rsidRDefault="004C31A0" w:rsidP="00350CD4">
            <w:pPr>
              <w:spacing w:line="360" w:lineRule="exact"/>
              <w:ind w:left="200" w:hangingChars="100" w:hanging="200"/>
              <w:jc w:val="left"/>
              <w:rPr>
                <w:rFonts w:ascii="游ゴシック" w:eastAsia="游ゴシック" w:hAnsi="游ゴシック"/>
                <w:sz w:val="20"/>
              </w:rPr>
            </w:pPr>
            <w:r w:rsidRPr="005510AA">
              <w:rPr>
                <w:rFonts w:ascii="游ゴシック" w:eastAsia="游ゴシック" w:hAnsi="游ゴシック" w:hint="eastAsia"/>
                <w:sz w:val="20"/>
              </w:rPr>
              <w:t>大阪府：32.4％（2019年度）</w:t>
            </w:r>
          </w:p>
          <w:p w:rsidR="004C31A0" w:rsidRPr="005510AA" w:rsidRDefault="004C31A0" w:rsidP="00350CD4">
            <w:pPr>
              <w:spacing w:line="360" w:lineRule="exact"/>
              <w:ind w:left="200" w:hangingChars="100" w:hanging="200"/>
              <w:jc w:val="left"/>
              <w:rPr>
                <w:rFonts w:ascii="游ゴシック" w:eastAsia="游ゴシック" w:hAnsi="游ゴシック"/>
                <w:sz w:val="20"/>
              </w:rPr>
            </w:pPr>
            <w:r w:rsidRPr="005510AA">
              <w:rPr>
                <w:rFonts w:ascii="游ゴシック" w:eastAsia="游ゴシック" w:hAnsi="游ゴシック" w:hint="eastAsia"/>
                <w:sz w:val="20"/>
              </w:rPr>
              <w:t>東京都：33.9％（2017年度）</w:t>
            </w:r>
          </w:p>
          <w:p w:rsidR="004C31A0" w:rsidRPr="005510AA" w:rsidRDefault="004C31A0" w:rsidP="00350CD4">
            <w:pPr>
              <w:spacing w:line="360" w:lineRule="exact"/>
              <w:rPr>
                <w:rFonts w:ascii="游ゴシック" w:eastAsia="游ゴシック" w:hAnsi="游ゴシック"/>
                <w:sz w:val="20"/>
              </w:rPr>
            </w:pPr>
            <w:r w:rsidRPr="005510AA">
              <w:rPr>
                <w:rFonts w:ascii="游ゴシック" w:eastAsia="游ゴシック" w:hAnsi="游ゴシック" w:hint="eastAsia"/>
                <w:sz w:val="20"/>
              </w:rPr>
              <w:t>全　国：52.4％（2018年度）</w:t>
            </w:r>
          </w:p>
        </w:tc>
        <w:tc>
          <w:tcPr>
            <w:tcW w:w="3260" w:type="dxa"/>
          </w:tcPr>
          <w:p w:rsidR="004C31A0" w:rsidRPr="005510AA" w:rsidRDefault="004C31A0" w:rsidP="00350CD4">
            <w:pPr>
              <w:spacing w:line="360" w:lineRule="exact"/>
              <w:jc w:val="left"/>
              <w:rPr>
                <w:rFonts w:ascii="游ゴシック" w:eastAsia="游ゴシック" w:hAnsi="游ゴシック"/>
                <w:sz w:val="20"/>
              </w:rPr>
            </w:pPr>
            <w:r w:rsidRPr="005510AA">
              <w:rPr>
                <w:rFonts w:ascii="游ゴシック" w:eastAsia="游ゴシック" w:hAnsi="游ゴシック" w:hint="eastAsia"/>
                <w:sz w:val="20"/>
              </w:rPr>
              <w:t>国の目標（</w:t>
            </w:r>
            <w:r w:rsidRPr="005510AA">
              <w:rPr>
                <w:rFonts w:ascii="游ゴシック" w:eastAsia="游ゴシック" w:hAnsi="游ゴシック"/>
                <w:sz w:val="20"/>
              </w:rPr>
              <w:t>2018年度比</w:t>
            </w:r>
            <w:r w:rsidRPr="005510AA">
              <w:rPr>
                <w:rFonts w:ascii="游ゴシック" w:eastAsia="游ゴシック" w:hAnsi="游ゴシック" w:hint="eastAsia"/>
                <w:sz w:val="20"/>
              </w:rPr>
              <w:t>4％上昇</w:t>
            </w:r>
            <w:r w:rsidRPr="005510AA">
              <w:rPr>
                <w:rFonts w:ascii="游ゴシック" w:eastAsia="游ゴシック" w:hAnsi="游ゴシック"/>
                <w:sz w:val="20"/>
              </w:rPr>
              <w:t>）を考慮しつつ、</w:t>
            </w:r>
            <w:r w:rsidRPr="005510AA">
              <w:rPr>
                <w:rFonts w:ascii="游ゴシック" w:eastAsia="游ゴシック" w:hAnsi="游ゴシック" w:hint="eastAsia"/>
                <w:sz w:val="20"/>
              </w:rPr>
              <w:t>2025年度単純将来値に</w:t>
            </w:r>
            <w:r w:rsidRPr="005510AA">
              <w:rPr>
                <w:rFonts w:ascii="游ゴシック" w:eastAsia="游ゴシック" w:hAnsi="游ゴシック" w:hint="eastAsia"/>
                <w:b/>
                <w:sz w:val="20"/>
              </w:rPr>
              <w:t>大阪府の現状と課題を踏まえた施策の削減効果を見込んで、目標値を算出し設定。</w:t>
            </w:r>
          </w:p>
        </w:tc>
      </w:tr>
      <w:tr w:rsidR="004C31A0" w:rsidRPr="005510AA" w:rsidTr="00350CD4">
        <w:trPr>
          <w:trHeight w:val="1833"/>
        </w:trPr>
        <w:tc>
          <w:tcPr>
            <w:tcW w:w="482" w:type="dxa"/>
            <w:vMerge/>
          </w:tcPr>
          <w:p w:rsidR="004C31A0" w:rsidRPr="005510AA" w:rsidRDefault="004C31A0" w:rsidP="00350CD4">
            <w:pPr>
              <w:spacing w:line="360" w:lineRule="exact"/>
              <w:jc w:val="left"/>
              <w:rPr>
                <w:rFonts w:ascii="游ゴシック" w:eastAsia="游ゴシック" w:hAnsi="游ゴシック"/>
                <w:sz w:val="20"/>
              </w:rPr>
            </w:pPr>
          </w:p>
        </w:tc>
        <w:tc>
          <w:tcPr>
            <w:tcW w:w="1503" w:type="dxa"/>
          </w:tcPr>
          <w:p w:rsidR="004C31A0" w:rsidRPr="005510AA" w:rsidRDefault="004C31A0" w:rsidP="00350CD4">
            <w:pPr>
              <w:spacing w:line="360" w:lineRule="exact"/>
              <w:jc w:val="left"/>
              <w:rPr>
                <w:rFonts w:ascii="游ゴシック" w:eastAsia="游ゴシック" w:hAnsi="游ゴシック"/>
                <w:sz w:val="20"/>
              </w:rPr>
            </w:pPr>
            <w:r w:rsidRPr="005510AA">
              <w:rPr>
                <w:rFonts w:ascii="游ゴシック" w:eastAsia="游ゴシック" w:hAnsi="游ゴシック" w:hint="eastAsia"/>
                <w:sz w:val="20"/>
              </w:rPr>
              <w:t>②再生利用率</w:t>
            </w:r>
          </w:p>
        </w:tc>
        <w:tc>
          <w:tcPr>
            <w:tcW w:w="3969" w:type="dxa"/>
            <w:vMerge/>
          </w:tcPr>
          <w:p w:rsidR="004C31A0" w:rsidRPr="005510AA" w:rsidRDefault="004C31A0" w:rsidP="00350CD4">
            <w:pPr>
              <w:spacing w:line="360" w:lineRule="exact"/>
              <w:jc w:val="left"/>
              <w:rPr>
                <w:rFonts w:ascii="游ゴシック" w:eastAsia="游ゴシック" w:hAnsi="游ゴシック"/>
                <w:sz w:val="20"/>
              </w:rPr>
            </w:pPr>
          </w:p>
        </w:tc>
        <w:tc>
          <w:tcPr>
            <w:tcW w:w="3260" w:type="dxa"/>
          </w:tcPr>
          <w:p w:rsidR="004C31A0" w:rsidRPr="005510AA" w:rsidRDefault="004C31A0" w:rsidP="00350CD4">
            <w:pPr>
              <w:spacing w:line="360" w:lineRule="exact"/>
              <w:jc w:val="left"/>
              <w:rPr>
                <w:rFonts w:ascii="游ゴシック" w:eastAsia="游ゴシック" w:hAnsi="游ゴシック"/>
                <w:sz w:val="20"/>
              </w:rPr>
            </w:pPr>
            <w:r w:rsidRPr="005510AA">
              <w:rPr>
                <w:rFonts w:ascii="游ゴシック" w:eastAsia="游ゴシック" w:hAnsi="游ゴシック" w:hint="eastAsia"/>
                <w:sz w:val="20"/>
              </w:rPr>
              <w:t>府の現状を踏まえつつ、2025年度単純将来値に</w:t>
            </w:r>
            <w:r w:rsidRPr="005510AA">
              <w:rPr>
                <w:rFonts w:ascii="游ゴシック" w:eastAsia="游ゴシック" w:hAnsi="游ゴシック" w:hint="eastAsia"/>
                <w:b/>
                <w:sz w:val="20"/>
              </w:rPr>
              <w:t>大阪府の現状と課題を踏まえた施策の効果を見込んで、目標値を算出し設定。</w:t>
            </w:r>
          </w:p>
        </w:tc>
      </w:tr>
      <w:tr w:rsidR="004C31A0" w:rsidRPr="005510AA" w:rsidTr="004C31A0">
        <w:trPr>
          <w:trHeight w:val="1973"/>
        </w:trPr>
        <w:tc>
          <w:tcPr>
            <w:tcW w:w="482" w:type="dxa"/>
            <w:vMerge/>
          </w:tcPr>
          <w:p w:rsidR="004C31A0" w:rsidRPr="005510AA" w:rsidRDefault="004C31A0" w:rsidP="00350CD4">
            <w:pPr>
              <w:spacing w:line="360" w:lineRule="exact"/>
              <w:jc w:val="left"/>
              <w:rPr>
                <w:rFonts w:ascii="游ゴシック" w:eastAsia="游ゴシック" w:hAnsi="游ゴシック"/>
                <w:sz w:val="20"/>
              </w:rPr>
            </w:pPr>
          </w:p>
        </w:tc>
        <w:tc>
          <w:tcPr>
            <w:tcW w:w="1503" w:type="dxa"/>
          </w:tcPr>
          <w:p w:rsidR="004C31A0" w:rsidRPr="005510AA" w:rsidRDefault="004C31A0" w:rsidP="00350CD4">
            <w:pPr>
              <w:spacing w:line="360" w:lineRule="exact"/>
              <w:jc w:val="left"/>
              <w:rPr>
                <w:rFonts w:ascii="游ゴシック" w:eastAsia="游ゴシック" w:hAnsi="游ゴシック"/>
                <w:sz w:val="20"/>
              </w:rPr>
            </w:pPr>
            <w:r w:rsidRPr="005510AA">
              <w:rPr>
                <w:rFonts w:ascii="游ゴシック" w:eastAsia="游ゴシック" w:hAnsi="游ゴシック" w:hint="eastAsia"/>
                <w:sz w:val="20"/>
              </w:rPr>
              <w:t>③最終処分量</w:t>
            </w:r>
          </w:p>
        </w:tc>
        <w:tc>
          <w:tcPr>
            <w:tcW w:w="3969" w:type="dxa"/>
            <w:vMerge/>
          </w:tcPr>
          <w:p w:rsidR="004C31A0" w:rsidRPr="005510AA" w:rsidRDefault="004C31A0" w:rsidP="00350CD4">
            <w:pPr>
              <w:spacing w:line="360" w:lineRule="exact"/>
              <w:jc w:val="left"/>
              <w:rPr>
                <w:rFonts w:ascii="游ゴシック" w:eastAsia="游ゴシック" w:hAnsi="游ゴシック"/>
                <w:sz w:val="20"/>
              </w:rPr>
            </w:pPr>
          </w:p>
        </w:tc>
        <w:tc>
          <w:tcPr>
            <w:tcW w:w="3260" w:type="dxa"/>
          </w:tcPr>
          <w:p w:rsidR="004C31A0" w:rsidRPr="005510AA" w:rsidRDefault="004C31A0" w:rsidP="00350CD4">
            <w:pPr>
              <w:spacing w:line="360" w:lineRule="exact"/>
              <w:jc w:val="left"/>
              <w:rPr>
                <w:rFonts w:ascii="游ゴシック" w:eastAsia="游ゴシック" w:hAnsi="游ゴシック"/>
                <w:sz w:val="20"/>
              </w:rPr>
            </w:pPr>
            <w:r w:rsidRPr="005510AA">
              <w:rPr>
                <w:rFonts w:ascii="游ゴシック" w:eastAsia="游ゴシック" w:hAnsi="游ゴシック" w:hint="eastAsia"/>
                <w:sz w:val="20"/>
              </w:rPr>
              <w:t>国の目標（</w:t>
            </w:r>
            <w:r w:rsidRPr="005510AA">
              <w:rPr>
                <w:rFonts w:ascii="游ゴシック" w:eastAsia="游ゴシック" w:hAnsi="游ゴシック"/>
                <w:sz w:val="20"/>
              </w:rPr>
              <w:t>2018年度比</w:t>
            </w:r>
            <w:r w:rsidRPr="005510AA">
              <w:rPr>
                <w:rFonts w:ascii="游ゴシック" w:eastAsia="游ゴシック" w:hAnsi="游ゴシック" w:hint="eastAsia"/>
                <w:sz w:val="20"/>
              </w:rPr>
              <w:t>7％上昇</w:t>
            </w:r>
            <w:r w:rsidRPr="005510AA">
              <w:rPr>
                <w:rFonts w:ascii="游ゴシック" w:eastAsia="游ゴシック" w:hAnsi="游ゴシック"/>
                <w:sz w:val="20"/>
              </w:rPr>
              <w:t>）を考慮しつつ、</w:t>
            </w:r>
            <w:r w:rsidRPr="005510AA">
              <w:rPr>
                <w:rFonts w:ascii="游ゴシック" w:eastAsia="游ゴシック" w:hAnsi="游ゴシック" w:hint="eastAsia"/>
                <w:sz w:val="20"/>
              </w:rPr>
              <w:t>2025年度単純将来値に</w:t>
            </w:r>
            <w:r w:rsidRPr="005510AA">
              <w:rPr>
                <w:rFonts w:ascii="游ゴシック" w:eastAsia="游ゴシック" w:hAnsi="游ゴシック" w:hint="eastAsia"/>
                <w:b/>
                <w:sz w:val="20"/>
              </w:rPr>
              <w:t>大阪府の現状と課題を踏まえた施策の削減効果を見込んで、目標値を算出し設定。</w:t>
            </w:r>
          </w:p>
        </w:tc>
      </w:tr>
      <w:tr w:rsidR="004C31A0" w:rsidRPr="005510AA" w:rsidTr="00350CD4">
        <w:trPr>
          <w:trHeight w:val="2356"/>
        </w:trPr>
        <w:tc>
          <w:tcPr>
            <w:tcW w:w="482" w:type="dxa"/>
          </w:tcPr>
          <w:p w:rsidR="004C31A0" w:rsidRPr="005510AA" w:rsidRDefault="004C31A0" w:rsidP="00350CD4">
            <w:pPr>
              <w:spacing w:line="360" w:lineRule="exact"/>
              <w:jc w:val="left"/>
              <w:rPr>
                <w:rFonts w:ascii="游ゴシック" w:eastAsia="游ゴシック" w:hAnsi="游ゴシック"/>
                <w:sz w:val="20"/>
              </w:rPr>
            </w:pPr>
            <w:r w:rsidRPr="005510AA">
              <w:rPr>
                <w:rFonts w:ascii="游ゴシック" w:eastAsia="游ゴシック" w:hAnsi="游ゴシック" w:hint="eastAsia"/>
                <w:sz w:val="20"/>
              </w:rPr>
              <w:t>(2) 府独自項目</w:t>
            </w:r>
          </w:p>
        </w:tc>
        <w:tc>
          <w:tcPr>
            <w:tcW w:w="1503" w:type="dxa"/>
          </w:tcPr>
          <w:p w:rsidR="004C31A0" w:rsidRPr="005510AA" w:rsidRDefault="004C31A0" w:rsidP="00350CD4">
            <w:pPr>
              <w:spacing w:line="360" w:lineRule="exact"/>
              <w:jc w:val="left"/>
              <w:rPr>
                <w:rFonts w:ascii="游ゴシック" w:eastAsia="游ゴシック" w:hAnsi="游ゴシック"/>
                <w:sz w:val="20"/>
              </w:rPr>
            </w:pPr>
            <w:r w:rsidRPr="005510AA">
              <w:rPr>
                <w:rFonts w:ascii="游ゴシック" w:eastAsia="游ゴシック" w:hAnsi="游ゴシック" w:hint="eastAsia"/>
                <w:sz w:val="20"/>
              </w:rPr>
              <w:t>③</w:t>
            </w:r>
          </w:p>
          <w:p w:rsidR="004C31A0" w:rsidRPr="005510AA" w:rsidRDefault="004C31A0" w:rsidP="00350CD4">
            <w:pPr>
              <w:spacing w:line="360" w:lineRule="exact"/>
              <w:jc w:val="left"/>
              <w:rPr>
                <w:rFonts w:ascii="游ゴシック" w:eastAsia="游ゴシック" w:hAnsi="游ゴシック"/>
                <w:sz w:val="20"/>
              </w:rPr>
            </w:pPr>
            <w:r w:rsidRPr="005510AA">
              <w:rPr>
                <w:rFonts w:ascii="游ゴシック" w:eastAsia="游ゴシック" w:hAnsi="游ゴシック" w:hint="eastAsia"/>
                <w:sz w:val="20"/>
              </w:rPr>
              <w:t>プラスチック</w:t>
            </w:r>
          </w:p>
          <w:p w:rsidR="004C31A0" w:rsidRPr="005510AA" w:rsidRDefault="004C31A0" w:rsidP="00350CD4">
            <w:pPr>
              <w:spacing w:line="360" w:lineRule="exact"/>
              <w:jc w:val="left"/>
              <w:rPr>
                <w:rFonts w:ascii="游ゴシック" w:eastAsia="游ゴシック" w:hAnsi="游ゴシック"/>
                <w:sz w:val="20"/>
              </w:rPr>
            </w:pPr>
            <w:r w:rsidRPr="005510AA">
              <w:rPr>
                <w:rFonts w:ascii="游ゴシック" w:eastAsia="游ゴシック" w:hAnsi="游ゴシック" w:hint="eastAsia"/>
                <w:sz w:val="20"/>
              </w:rPr>
              <w:t>有効利用率</w:t>
            </w:r>
          </w:p>
        </w:tc>
        <w:tc>
          <w:tcPr>
            <w:tcW w:w="3969" w:type="dxa"/>
          </w:tcPr>
          <w:p w:rsidR="004C31A0" w:rsidRPr="005510AA" w:rsidRDefault="004C31A0" w:rsidP="00350CD4">
            <w:pPr>
              <w:spacing w:line="360" w:lineRule="exact"/>
              <w:jc w:val="left"/>
              <w:rPr>
                <w:rFonts w:ascii="游ゴシック" w:eastAsia="游ゴシック" w:hAnsi="游ゴシック"/>
                <w:sz w:val="20"/>
              </w:rPr>
            </w:pPr>
            <w:r w:rsidRPr="005510AA">
              <w:rPr>
                <w:rFonts w:ascii="游ゴシック" w:eastAsia="游ゴシック" w:hAnsi="游ゴシック" w:hint="eastAsia"/>
                <w:sz w:val="20"/>
              </w:rPr>
              <w:t>廃プラスチック類の再生利用率は56％、発電・熱利用を加えた有効利用率は68％となっている。</w:t>
            </w:r>
          </w:p>
        </w:tc>
        <w:tc>
          <w:tcPr>
            <w:tcW w:w="3260" w:type="dxa"/>
          </w:tcPr>
          <w:p w:rsidR="004C31A0" w:rsidRPr="005510AA" w:rsidRDefault="004C31A0" w:rsidP="00350CD4">
            <w:pPr>
              <w:spacing w:line="360" w:lineRule="exact"/>
              <w:jc w:val="left"/>
              <w:rPr>
                <w:rFonts w:ascii="游ゴシック" w:eastAsia="游ゴシック" w:hAnsi="游ゴシック"/>
                <w:sz w:val="20"/>
              </w:rPr>
            </w:pPr>
            <w:r w:rsidRPr="005510AA">
              <w:rPr>
                <w:rFonts w:ascii="游ゴシック" w:eastAsia="游ゴシック" w:hAnsi="游ゴシック" w:hint="eastAsia"/>
                <w:sz w:val="20"/>
              </w:rPr>
              <w:t>府の現状を踏まえつつ、</w:t>
            </w:r>
            <w:r w:rsidRPr="005510AA">
              <w:rPr>
                <w:rFonts w:ascii="游ゴシック" w:eastAsia="游ゴシック" w:hAnsi="游ゴシック" w:hint="eastAsia"/>
                <w:b/>
                <w:sz w:val="20"/>
              </w:rPr>
              <w:t>プラ戦略の目標（</w:t>
            </w:r>
            <w:r w:rsidRPr="005510AA">
              <w:rPr>
                <w:rFonts w:ascii="游ゴシック" w:eastAsia="游ゴシック" w:hAnsi="游ゴシック"/>
                <w:b/>
                <w:sz w:val="20"/>
              </w:rPr>
              <w:t>2035年までに使用済プラスチックを100%リユース・リサイクル等により有効利用）</w:t>
            </w:r>
            <w:r w:rsidRPr="005510AA">
              <w:rPr>
                <w:rFonts w:ascii="游ゴシック" w:eastAsia="游ゴシック" w:hAnsi="游ゴシック" w:hint="eastAsia"/>
                <w:b/>
                <w:sz w:val="20"/>
              </w:rPr>
              <w:t>の達成を見据えた2025年度の目標を設定。</w:t>
            </w:r>
          </w:p>
        </w:tc>
      </w:tr>
    </w:tbl>
    <w:p w:rsidR="00CF1E55" w:rsidRDefault="00CF1E55" w:rsidP="004C31A0">
      <w:pPr>
        <w:jc w:val="left"/>
        <w:rPr>
          <w:rFonts w:ascii="游ゴシック" w:eastAsia="游ゴシック" w:hAnsi="游ゴシック"/>
        </w:rPr>
      </w:pPr>
    </w:p>
    <w:sectPr w:rsidR="00CF1E55" w:rsidSect="004C31A0">
      <w:headerReference w:type="even" r:id="rId7"/>
      <w:headerReference w:type="default" r:id="rId8"/>
      <w:footerReference w:type="even" r:id="rId9"/>
      <w:footerReference w:type="default" r:id="rId10"/>
      <w:headerReference w:type="first" r:id="rId11"/>
      <w:footerReference w:type="first" r:id="rId12"/>
      <w:pgSz w:w="11906" w:h="16838" w:code="9"/>
      <w:pgMar w:top="1134" w:right="1304" w:bottom="851" w:left="1304" w:header="851" w:footer="17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712" w:rsidRDefault="008328C2">
      <w:r>
        <w:separator/>
      </w:r>
    </w:p>
  </w:endnote>
  <w:endnote w:type="continuationSeparator" w:id="0">
    <w:p w:rsidR="00863712" w:rsidRDefault="00832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A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49E" w:rsidRDefault="00BB349E">
    <w:pPr>
      <w:pStyle w:val="af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3889949"/>
      <w:docPartObj>
        <w:docPartGallery w:val="Page Numbers (Bottom of Page)"/>
        <w:docPartUnique/>
      </w:docPartObj>
    </w:sdtPr>
    <w:sdtEndPr/>
    <w:sdtContent>
      <w:p w:rsidR="005510AA" w:rsidRDefault="005510AA">
        <w:pPr>
          <w:pStyle w:val="afa"/>
          <w:jc w:val="center"/>
        </w:pPr>
        <w:r>
          <w:fldChar w:fldCharType="begin"/>
        </w:r>
        <w:r>
          <w:instrText>PAGE   \* MERGEFORMAT</w:instrText>
        </w:r>
        <w:r>
          <w:fldChar w:fldCharType="separate"/>
        </w:r>
        <w:r w:rsidR="00BB349E" w:rsidRPr="00BB349E">
          <w:rPr>
            <w:noProof/>
            <w:lang w:val="ja-JP"/>
          </w:rPr>
          <w:t>1</w:t>
        </w:r>
        <w:r>
          <w:fldChar w:fldCharType="end"/>
        </w:r>
      </w:p>
    </w:sdtContent>
  </w:sdt>
  <w:p w:rsidR="005510AA" w:rsidRDefault="005510AA">
    <w:pPr>
      <w:pStyle w:val="af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49E" w:rsidRDefault="00BB349E">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712" w:rsidRDefault="008328C2">
      <w:r>
        <w:separator/>
      </w:r>
    </w:p>
  </w:footnote>
  <w:footnote w:type="continuationSeparator" w:id="0">
    <w:p w:rsidR="00863712" w:rsidRDefault="00832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49E" w:rsidRDefault="00BB349E">
    <w:pPr>
      <w:pStyle w:val="af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49E" w:rsidRDefault="00BB349E">
    <w:pPr>
      <w:pStyle w:val="af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49E" w:rsidRDefault="00BB349E">
    <w:pPr>
      <w:pStyle w:val="af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F9B"/>
    <w:rsid w:val="000126A9"/>
    <w:rsid w:val="000223F8"/>
    <w:rsid w:val="000306AF"/>
    <w:rsid w:val="000342DF"/>
    <w:rsid w:val="00061304"/>
    <w:rsid w:val="00070AED"/>
    <w:rsid w:val="000B3687"/>
    <w:rsid w:val="000B5CBC"/>
    <w:rsid w:val="000D3336"/>
    <w:rsid w:val="000F27F7"/>
    <w:rsid w:val="00104F40"/>
    <w:rsid w:val="0010689C"/>
    <w:rsid w:val="001074A9"/>
    <w:rsid w:val="0011503B"/>
    <w:rsid w:val="00117776"/>
    <w:rsid w:val="00131E4A"/>
    <w:rsid w:val="0013317A"/>
    <w:rsid w:val="00133758"/>
    <w:rsid w:val="00161486"/>
    <w:rsid w:val="001664EB"/>
    <w:rsid w:val="00166BCA"/>
    <w:rsid w:val="00177DBC"/>
    <w:rsid w:val="00187AED"/>
    <w:rsid w:val="001A676B"/>
    <w:rsid w:val="001C598F"/>
    <w:rsid w:val="001D5136"/>
    <w:rsid w:val="001F1E28"/>
    <w:rsid w:val="00221C94"/>
    <w:rsid w:val="0025651B"/>
    <w:rsid w:val="002632CD"/>
    <w:rsid w:val="00290BB9"/>
    <w:rsid w:val="00290E51"/>
    <w:rsid w:val="002D1115"/>
    <w:rsid w:val="002D37BF"/>
    <w:rsid w:val="002D6278"/>
    <w:rsid w:val="002E168F"/>
    <w:rsid w:val="002F5486"/>
    <w:rsid w:val="00302E0E"/>
    <w:rsid w:val="003061D2"/>
    <w:rsid w:val="00311264"/>
    <w:rsid w:val="003414B1"/>
    <w:rsid w:val="0036063B"/>
    <w:rsid w:val="003763F0"/>
    <w:rsid w:val="003940F7"/>
    <w:rsid w:val="003A7328"/>
    <w:rsid w:val="003A7888"/>
    <w:rsid w:val="003B5AEF"/>
    <w:rsid w:val="003B7177"/>
    <w:rsid w:val="003C223C"/>
    <w:rsid w:val="003D1E11"/>
    <w:rsid w:val="003D2F9B"/>
    <w:rsid w:val="003D495C"/>
    <w:rsid w:val="003D4C25"/>
    <w:rsid w:val="003D5FBF"/>
    <w:rsid w:val="003E3B64"/>
    <w:rsid w:val="003F7B16"/>
    <w:rsid w:val="004075FF"/>
    <w:rsid w:val="00411DB0"/>
    <w:rsid w:val="004233E7"/>
    <w:rsid w:val="00424298"/>
    <w:rsid w:val="004267E5"/>
    <w:rsid w:val="00430367"/>
    <w:rsid w:val="00433BC8"/>
    <w:rsid w:val="00433D45"/>
    <w:rsid w:val="0044457E"/>
    <w:rsid w:val="00450FA9"/>
    <w:rsid w:val="00460F0E"/>
    <w:rsid w:val="0049415E"/>
    <w:rsid w:val="00494D50"/>
    <w:rsid w:val="004A055E"/>
    <w:rsid w:val="004A3902"/>
    <w:rsid w:val="004C2C94"/>
    <w:rsid w:val="004C31A0"/>
    <w:rsid w:val="004E62C1"/>
    <w:rsid w:val="004F7AA4"/>
    <w:rsid w:val="00516C10"/>
    <w:rsid w:val="00520FB1"/>
    <w:rsid w:val="0053537E"/>
    <w:rsid w:val="005431DE"/>
    <w:rsid w:val="0054401C"/>
    <w:rsid w:val="005510AA"/>
    <w:rsid w:val="00577666"/>
    <w:rsid w:val="00592B40"/>
    <w:rsid w:val="005A0569"/>
    <w:rsid w:val="005B221E"/>
    <w:rsid w:val="005B3D15"/>
    <w:rsid w:val="005B7AD3"/>
    <w:rsid w:val="005E62C8"/>
    <w:rsid w:val="0063522E"/>
    <w:rsid w:val="006379A7"/>
    <w:rsid w:val="00641563"/>
    <w:rsid w:val="00641F86"/>
    <w:rsid w:val="0067600B"/>
    <w:rsid w:val="006B1EAF"/>
    <w:rsid w:val="006C61C2"/>
    <w:rsid w:val="006D0907"/>
    <w:rsid w:val="006D61B7"/>
    <w:rsid w:val="006E445F"/>
    <w:rsid w:val="006F0020"/>
    <w:rsid w:val="006F56B0"/>
    <w:rsid w:val="006F6A2D"/>
    <w:rsid w:val="007039C6"/>
    <w:rsid w:val="00703D59"/>
    <w:rsid w:val="007049BE"/>
    <w:rsid w:val="0070510F"/>
    <w:rsid w:val="00725826"/>
    <w:rsid w:val="00742B50"/>
    <w:rsid w:val="007877F9"/>
    <w:rsid w:val="0079432F"/>
    <w:rsid w:val="007B40BB"/>
    <w:rsid w:val="007B6A59"/>
    <w:rsid w:val="007E01B0"/>
    <w:rsid w:val="007F36E9"/>
    <w:rsid w:val="0081384C"/>
    <w:rsid w:val="008328C2"/>
    <w:rsid w:val="0084093C"/>
    <w:rsid w:val="00863712"/>
    <w:rsid w:val="00871C0E"/>
    <w:rsid w:val="008839D6"/>
    <w:rsid w:val="008863C4"/>
    <w:rsid w:val="008A2B7D"/>
    <w:rsid w:val="008B64AC"/>
    <w:rsid w:val="008F74BC"/>
    <w:rsid w:val="00904853"/>
    <w:rsid w:val="00936FF5"/>
    <w:rsid w:val="00944B65"/>
    <w:rsid w:val="009629F7"/>
    <w:rsid w:val="0096720F"/>
    <w:rsid w:val="00970ED7"/>
    <w:rsid w:val="00976494"/>
    <w:rsid w:val="00995F65"/>
    <w:rsid w:val="00997C5F"/>
    <w:rsid w:val="009A249B"/>
    <w:rsid w:val="009C626D"/>
    <w:rsid w:val="009D00CA"/>
    <w:rsid w:val="009D794E"/>
    <w:rsid w:val="009E566F"/>
    <w:rsid w:val="009F01E8"/>
    <w:rsid w:val="009F1C75"/>
    <w:rsid w:val="00A23740"/>
    <w:rsid w:val="00A309E8"/>
    <w:rsid w:val="00A36A01"/>
    <w:rsid w:val="00A71FE0"/>
    <w:rsid w:val="00AA5305"/>
    <w:rsid w:val="00AB474B"/>
    <w:rsid w:val="00AC471E"/>
    <w:rsid w:val="00AC67BB"/>
    <w:rsid w:val="00AC6D42"/>
    <w:rsid w:val="00AD6C63"/>
    <w:rsid w:val="00B171DC"/>
    <w:rsid w:val="00B206F4"/>
    <w:rsid w:val="00B27341"/>
    <w:rsid w:val="00B5226C"/>
    <w:rsid w:val="00B53116"/>
    <w:rsid w:val="00B56ACB"/>
    <w:rsid w:val="00B612B7"/>
    <w:rsid w:val="00B725C7"/>
    <w:rsid w:val="00B7287C"/>
    <w:rsid w:val="00B76224"/>
    <w:rsid w:val="00B76809"/>
    <w:rsid w:val="00B81258"/>
    <w:rsid w:val="00BB2367"/>
    <w:rsid w:val="00BB349E"/>
    <w:rsid w:val="00BF17E6"/>
    <w:rsid w:val="00BF7426"/>
    <w:rsid w:val="00C02C95"/>
    <w:rsid w:val="00C03651"/>
    <w:rsid w:val="00C04A37"/>
    <w:rsid w:val="00C11F00"/>
    <w:rsid w:val="00C214D6"/>
    <w:rsid w:val="00C23210"/>
    <w:rsid w:val="00C32FB6"/>
    <w:rsid w:val="00C56D74"/>
    <w:rsid w:val="00C60D21"/>
    <w:rsid w:val="00C60D4A"/>
    <w:rsid w:val="00CA1DD4"/>
    <w:rsid w:val="00CC56AF"/>
    <w:rsid w:val="00CD6B62"/>
    <w:rsid w:val="00CD707F"/>
    <w:rsid w:val="00CE29D2"/>
    <w:rsid w:val="00CE4055"/>
    <w:rsid w:val="00CF1E55"/>
    <w:rsid w:val="00D141C9"/>
    <w:rsid w:val="00D34254"/>
    <w:rsid w:val="00D411A2"/>
    <w:rsid w:val="00D85D77"/>
    <w:rsid w:val="00D90FA6"/>
    <w:rsid w:val="00D9225B"/>
    <w:rsid w:val="00D93A7F"/>
    <w:rsid w:val="00DA4E90"/>
    <w:rsid w:val="00DB6195"/>
    <w:rsid w:val="00DE0F0D"/>
    <w:rsid w:val="00E00EB8"/>
    <w:rsid w:val="00E059F1"/>
    <w:rsid w:val="00E12E23"/>
    <w:rsid w:val="00E23BC1"/>
    <w:rsid w:val="00E351E2"/>
    <w:rsid w:val="00E4399C"/>
    <w:rsid w:val="00E46DB7"/>
    <w:rsid w:val="00E81D13"/>
    <w:rsid w:val="00E9761E"/>
    <w:rsid w:val="00ED0793"/>
    <w:rsid w:val="00F1119F"/>
    <w:rsid w:val="00F23468"/>
    <w:rsid w:val="00F24DC3"/>
    <w:rsid w:val="00F567CE"/>
    <w:rsid w:val="00F62420"/>
    <w:rsid w:val="00F64BB3"/>
    <w:rsid w:val="00F85865"/>
    <w:rsid w:val="00FA44C2"/>
    <w:rsid w:val="00FB3E62"/>
    <w:rsid w:val="00FB76EA"/>
    <w:rsid w:val="00FD0F0A"/>
    <w:rsid w:val="00FE1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jc w:val="both"/>
    </w:pPr>
  </w:style>
  <w:style w:type="paragraph" w:styleId="1">
    <w:name w:val="heading 1"/>
    <w:link w:val="10"/>
    <w:uiPriority w:val="9"/>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link w:val="20"/>
    <w:uiPriority w:val="9"/>
    <w:semiHidden/>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link w:val="30"/>
    <w:uiPriority w:val="9"/>
    <w:semiHidden/>
    <w:unhideWhenUsed/>
    <w:qFormat/>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link w:val="40"/>
    <w:uiPriority w:val="9"/>
    <w:semiHidden/>
    <w:unhideWhenUsed/>
    <w:qFormat/>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link w:val="50"/>
    <w:uiPriority w:val="9"/>
    <w:semiHidden/>
    <w:unhideWhenUsed/>
    <w:qFormat/>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link w:val="60"/>
    <w:uiPriority w:val="9"/>
    <w:semiHidden/>
    <w:unhideWhenUsed/>
    <w:qFormat/>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style>
  <w:style w:type="character" w:customStyle="1" w:styleId="10">
    <w:name w:val="見出し 1 (文字)"/>
    <w:link w:val="1"/>
    <w:uiPriority w:val="9"/>
    <w:rPr>
      <w:rFonts w:asciiTheme="majorHAnsi" w:eastAsiaTheme="majorEastAsia" w:hAnsiTheme="majorHAnsi" w:cstheme="majorBidi"/>
      <w:b/>
      <w:bCs/>
      <w:color w:val="2E74B5" w:themeColor="accent1" w:themeShade="BF"/>
      <w:sz w:val="28"/>
      <w:szCs w:val="28"/>
    </w:rPr>
  </w:style>
  <w:style w:type="character" w:customStyle="1" w:styleId="20">
    <w:name w:val="見出し 2 (文字)"/>
    <w:link w:val="2"/>
    <w:uiPriority w:val="9"/>
    <w:rPr>
      <w:rFonts w:asciiTheme="majorHAnsi" w:eastAsiaTheme="majorEastAsia" w:hAnsiTheme="majorHAnsi" w:cstheme="majorBidi"/>
      <w:b/>
      <w:bCs/>
      <w:color w:val="5B9BD5" w:themeColor="accent1"/>
      <w:sz w:val="26"/>
      <w:szCs w:val="26"/>
    </w:rPr>
  </w:style>
  <w:style w:type="character" w:customStyle="1" w:styleId="30">
    <w:name w:val="見出し 3 (文字)"/>
    <w:link w:val="3"/>
    <w:uiPriority w:val="9"/>
    <w:rPr>
      <w:rFonts w:asciiTheme="majorHAnsi" w:eastAsiaTheme="majorEastAsia" w:hAnsiTheme="majorHAnsi" w:cstheme="majorBidi"/>
      <w:b/>
      <w:bCs/>
      <w:color w:val="5B9BD5" w:themeColor="accent1"/>
    </w:rPr>
  </w:style>
  <w:style w:type="character" w:customStyle="1" w:styleId="40">
    <w:name w:val="見出し 4 (文字)"/>
    <w:link w:val="4"/>
    <w:uiPriority w:val="9"/>
    <w:rPr>
      <w:rFonts w:asciiTheme="majorHAnsi" w:eastAsiaTheme="majorEastAsia" w:hAnsiTheme="majorHAnsi" w:cstheme="majorBidi"/>
      <w:b/>
      <w:bCs/>
      <w:i/>
      <w:iCs/>
      <w:color w:val="5B9BD5" w:themeColor="accent1"/>
    </w:rPr>
  </w:style>
  <w:style w:type="character" w:customStyle="1" w:styleId="50">
    <w:name w:val="見出し 5 (文字)"/>
    <w:link w:val="5"/>
    <w:uiPriority w:val="9"/>
    <w:rPr>
      <w:rFonts w:asciiTheme="majorHAnsi" w:eastAsiaTheme="majorEastAsia" w:hAnsiTheme="majorHAnsi" w:cstheme="majorBidi"/>
      <w:color w:val="1F4D78" w:themeColor="accent1" w:themeShade="7F"/>
    </w:rPr>
  </w:style>
  <w:style w:type="character" w:customStyle="1" w:styleId="60">
    <w:name w:val="見出し 6 (文字)"/>
    <w:link w:val="6"/>
    <w:uiPriority w:val="9"/>
    <w:rPr>
      <w:rFonts w:asciiTheme="majorHAnsi" w:eastAsiaTheme="majorEastAsia" w:hAnsiTheme="majorHAnsi" w:cstheme="majorBidi"/>
      <w:i/>
      <w:iCs/>
      <w:color w:val="1F4D78" w:themeColor="accent1" w:themeShade="7F"/>
    </w:rPr>
  </w:style>
  <w:style w:type="character" w:customStyle="1" w:styleId="70">
    <w:name w:val="見出し 7 (文字)"/>
    <w:link w:val="7"/>
    <w:uiPriority w:val="9"/>
    <w:rPr>
      <w:rFonts w:asciiTheme="majorHAnsi" w:eastAsiaTheme="majorEastAsia" w:hAnsiTheme="majorHAnsi" w:cstheme="majorBidi"/>
      <w:i/>
      <w:iCs/>
      <w:color w:val="404040" w:themeColor="text1" w:themeTint="BF"/>
    </w:rPr>
  </w:style>
  <w:style w:type="character" w:customStyle="1" w:styleId="80">
    <w:name w:val="見出し 8 (文字)"/>
    <w:link w:val="8"/>
    <w:uiPriority w:val="9"/>
    <w:rPr>
      <w:rFonts w:asciiTheme="majorHAnsi" w:eastAsiaTheme="majorEastAsia" w:hAnsiTheme="majorHAnsi" w:cstheme="majorBidi"/>
      <w:color w:val="404040" w:themeColor="text1" w:themeTint="BF"/>
      <w:sz w:val="20"/>
      <w:szCs w:val="20"/>
    </w:rPr>
  </w:style>
  <w:style w:type="character" w:customStyle="1" w:styleId="90">
    <w:name w:val="見出し 9 (文字)"/>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表題 (文字)"/>
    <w:link w:val="a4"/>
    <w:uiPriority w:val="10"/>
    <w:rPr>
      <w:rFonts w:asciiTheme="majorHAnsi" w:eastAsiaTheme="majorEastAsia" w:hAnsiTheme="majorHAnsi" w:cstheme="majorBidi"/>
      <w:color w:val="323E4F" w:themeColor="text2" w:themeShade="BF"/>
      <w:spacing w:val="5"/>
      <w:sz w:val="52"/>
      <w:szCs w:val="52"/>
    </w:rPr>
  </w:style>
  <w:style w:type="paragraph" w:styleId="a6">
    <w:name w:val="Subtitle"/>
    <w:link w:val="a7"/>
    <w:uiPriority w:val="11"/>
    <w:qFormat/>
    <w:rPr>
      <w:rFonts w:asciiTheme="majorHAnsi" w:eastAsiaTheme="majorEastAsia" w:hAnsiTheme="majorHAnsi" w:cstheme="majorBidi"/>
      <w:i/>
      <w:iCs/>
      <w:color w:val="5B9BD5" w:themeColor="accent1"/>
      <w:spacing w:val="15"/>
      <w:sz w:val="24"/>
      <w:szCs w:val="24"/>
    </w:rPr>
  </w:style>
  <w:style w:type="character" w:customStyle="1" w:styleId="a7">
    <w:name w:val="副題 (文字)"/>
    <w:link w:val="a6"/>
    <w:uiPriority w:val="11"/>
    <w:rPr>
      <w:rFonts w:asciiTheme="majorHAnsi" w:eastAsiaTheme="majorEastAsia" w:hAnsiTheme="majorHAnsi" w:cstheme="majorBidi"/>
      <w:i/>
      <w:iCs/>
      <w:color w:val="5B9BD5" w:themeColor="accent1"/>
      <w:spacing w:val="15"/>
      <w:sz w:val="24"/>
      <w:szCs w:val="24"/>
    </w:rPr>
  </w:style>
  <w:style w:type="character" w:styleId="a8">
    <w:name w:val="Subtle Emphasis"/>
    <w:uiPriority w:val="19"/>
    <w:qFormat/>
    <w:rPr>
      <w:i/>
      <w:iCs/>
      <w:color w:val="808080" w:themeColor="text1" w:themeTint="7F"/>
    </w:rPr>
  </w:style>
  <w:style w:type="character" w:styleId="a9">
    <w:name w:val="Emphasis"/>
    <w:uiPriority w:val="20"/>
    <w:qFormat/>
    <w:rPr>
      <w:i/>
      <w:iCs/>
    </w:rPr>
  </w:style>
  <w:style w:type="character" w:styleId="21">
    <w:name w:val="Intense Emphasis"/>
    <w:uiPriority w:val="21"/>
    <w:qFormat/>
    <w:rPr>
      <w:b/>
      <w:bCs/>
      <w:i/>
      <w:iCs/>
      <w:color w:val="5B9BD5" w:themeColor="accent1"/>
    </w:rPr>
  </w:style>
  <w:style w:type="character" w:styleId="aa">
    <w:name w:val="Strong"/>
    <w:uiPriority w:val="22"/>
    <w:qFormat/>
    <w:rPr>
      <w:b/>
      <w:bCs/>
    </w:rPr>
  </w:style>
  <w:style w:type="paragraph" w:styleId="ab">
    <w:name w:val="Quote"/>
    <w:link w:val="ac"/>
    <w:uiPriority w:val="29"/>
    <w:qFormat/>
    <w:rPr>
      <w:i/>
      <w:iCs/>
      <w:color w:val="000000" w:themeColor="text1"/>
    </w:rPr>
  </w:style>
  <w:style w:type="character" w:customStyle="1" w:styleId="ac">
    <w:name w:val="引用文 (文字)"/>
    <w:link w:val="ab"/>
    <w:uiPriority w:val="29"/>
    <w:rPr>
      <w:i/>
      <w:iCs/>
      <w:color w:val="000000" w:themeColor="text1"/>
    </w:rPr>
  </w:style>
  <w:style w:type="paragraph" w:styleId="22">
    <w:name w:val="Intense Quote"/>
    <w:link w:val="23"/>
    <w:uiPriority w:val="30"/>
    <w:qFormat/>
    <w:pPr>
      <w:pBdr>
        <w:bottom w:val="single" w:sz="4" w:space="4" w:color="5B9BD5" w:themeColor="accent1"/>
      </w:pBdr>
      <w:spacing w:before="200" w:after="280"/>
      <w:ind w:left="936" w:right="936"/>
    </w:pPr>
    <w:rPr>
      <w:b/>
      <w:bCs/>
      <w:i/>
      <w:iCs/>
      <w:color w:val="5B9BD5" w:themeColor="accent1"/>
    </w:rPr>
  </w:style>
  <w:style w:type="character" w:customStyle="1" w:styleId="23">
    <w:name w:val="引用文 2 (文字)"/>
    <w:link w:val="22"/>
    <w:uiPriority w:val="30"/>
    <w:rPr>
      <w:b/>
      <w:bCs/>
      <w:i/>
      <w:iCs/>
      <w:color w:val="5B9BD5" w:themeColor="accent1"/>
    </w:rPr>
  </w:style>
  <w:style w:type="character" w:styleId="ad">
    <w:name w:val="Subtle Reference"/>
    <w:uiPriority w:val="31"/>
    <w:qFormat/>
    <w:rPr>
      <w:smallCaps/>
      <w:color w:val="ED7D31" w:themeColor="accent2"/>
      <w:u w:val="single"/>
    </w:rPr>
  </w:style>
  <w:style w:type="character" w:styleId="24">
    <w:name w:val="Intense Reference"/>
    <w:uiPriority w:val="32"/>
    <w:qFormat/>
    <w:rPr>
      <w:b/>
      <w:bCs/>
      <w:smallCaps/>
      <w:color w:val="ED7D31" w:themeColor="accent2"/>
      <w:spacing w:val="5"/>
      <w:u w:val="single"/>
    </w:rPr>
  </w:style>
  <w:style w:type="character" w:styleId="ae">
    <w:name w:val="Book Title"/>
    <w:uiPriority w:val="33"/>
    <w:qFormat/>
    <w:rPr>
      <w:b/>
      <w:bCs/>
      <w:smallCaps/>
      <w:spacing w:val="5"/>
    </w:rPr>
  </w:style>
  <w:style w:type="paragraph" w:styleId="af">
    <w:name w:val="footnote text"/>
    <w:link w:val="af0"/>
    <w:uiPriority w:val="99"/>
    <w:semiHidden/>
    <w:unhideWhenUsed/>
    <w:rPr>
      <w:sz w:val="20"/>
      <w:szCs w:val="20"/>
    </w:rPr>
  </w:style>
  <w:style w:type="character" w:customStyle="1" w:styleId="af0">
    <w:name w:val="脚注文字列 (文字)"/>
    <w:link w:val="af"/>
    <w:uiPriority w:val="99"/>
    <w:semiHidden/>
    <w:rPr>
      <w:sz w:val="20"/>
      <w:szCs w:val="20"/>
    </w:rPr>
  </w:style>
  <w:style w:type="character" w:styleId="af1">
    <w:name w:val="footnote reference"/>
    <w:uiPriority w:val="99"/>
    <w:semiHidden/>
    <w:unhideWhenUsed/>
    <w:rPr>
      <w:vertAlign w:val="superscript"/>
    </w:rPr>
  </w:style>
  <w:style w:type="paragraph" w:styleId="af2">
    <w:name w:val="endnote text"/>
    <w:link w:val="af3"/>
    <w:uiPriority w:val="99"/>
    <w:semiHidden/>
    <w:unhideWhenUsed/>
    <w:rPr>
      <w:sz w:val="20"/>
      <w:szCs w:val="20"/>
    </w:rPr>
  </w:style>
  <w:style w:type="character" w:customStyle="1" w:styleId="af3">
    <w:name w:val="文末脚注文字列 (文字)"/>
    <w:link w:val="af2"/>
    <w:uiPriority w:val="99"/>
    <w:semiHidden/>
    <w:rPr>
      <w:sz w:val="20"/>
      <w:szCs w:val="20"/>
    </w:rPr>
  </w:style>
  <w:style w:type="character" w:styleId="af4">
    <w:name w:val="endnote reference"/>
    <w:uiPriority w:val="99"/>
    <w:semiHidden/>
    <w:unhideWhenUsed/>
    <w:rPr>
      <w:vertAlign w:val="superscript"/>
    </w:rPr>
  </w:style>
  <w:style w:type="paragraph" w:styleId="af5">
    <w:name w:val="Plain Text"/>
    <w:link w:val="af6"/>
    <w:uiPriority w:val="99"/>
    <w:semiHidden/>
    <w:unhideWhenUsed/>
    <w:rPr>
      <w:rFonts w:ascii="Courier New" w:hAnsi="Courier New" w:cs="Courier New"/>
      <w:szCs w:val="21"/>
    </w:rPr>
  </w:style>
  <w:style w:type="character" w:customStyle="1" w:styleId="af6">
    <w:name w:val="書式なし (文字)"/>
    <w:link w:val="af5"/>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table" w:styleId="af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basedOn w:val="a"/>
    <w:link w:val="af9"/>
    <w:uiPriority w:val="99"/>
    <w:unhideWhenUsed/>
    <w:pPr>
      <w:tabs>
        <w:tab w:val="center" w:pos="4252"/>
        <w:tab w:val="right" w:pos="8504"/>
      </w:tabs>
    </w:pPr>
  </w:style>
  <w:style w:type="character" w:customStyle="1" w:styleId="af9">
    <w:name w:val="ヘッダー (文字)"/>
    <w:basedOn w:val="a0"/>
    <w:link w:val="af8"/>
    <w:uiPriority w:val="99"/>
  </w:style>
  <w:style w:type="paragraph" w:styleId="afa">
    <w:name w:val="footer"/>
    <w:basedOn w:val="a"/>
    <w:link w:val="afb"/>
    <w:uiPriority w:val="99"/>
    <w:unhideWhenUsed/>
    <w:pPr>
      <w:tabs>
        <w:tab w:val="center" w:pos="4252"/>
        <w:tab w:val="right" w:pos="8504"/>
      </w:tabs>
    </w:pPr>
  </w:style>
  <w:style w:type="character" w:customStyle="1" w:styleId="afb">
    <w:name w:val="フッター (文字)"/>
    <w:basedOn w:val="a0"/>
    <w:link w:val="afa"/>
    <w:uiPriority w:val="99"/>
  </w:style>
  <w:style w:type="paragraph" w:styleId="afc">
    <w:name w:val="List Paragraph"/>
    <w:basedOn w:val="a"/>
    <w:uiPriority w:val="34"/>
    <w:qFormat/>
    <w:pPr>
      <w:ind w:left="840"/>
    </w:pPr>
  </w:style>
  <w:style w:type="character" w:styleId="afd">
    <w:name w:val="Hyperlink"/>
    <w:basedOn w:val="a0"/>
    <w:uiPriority w:val="99"/>
    <w:unhideWhenUsed/>
    <w:rPr>
      <w:color w:val="0563C1" w:themeColor="hyperlink"/>
      <w:u w:val="single"/>
    </w:rPr>
  </w:style>
  <w:style w:type="character" w:styleId="afe">
    <w:name w:val="FollowedHyperlink"/>
    <w:basedOn w:val="a0"/>
    <w:uiPriority w:val="99"/>
    <w:semiHidden/>
    <w:unhideWhenUsed/>
    <w:rPr>
      <w:color w:val="954F72" w:themeColor="followedHyperlink"/>
      <w:u w:val="single"/>
    </w:rPr>
  </w:style>
  <w:style w:type="character" w:styleId="aff">
    <w:name w:val="annotation reference"/>
    <w:basedOn w:val="a0"/>
    <w:uiPriority w:val="99"/>
    <w:semiHidden/>
    <w:unhideWhenUsed/>
    <w:rPr>
      <w:sz w:val="18"/>
      <w:szCs w:val="18"/>
    </w:rPr>
  </w:style>
  <w:style w:type="paragraph" w:styleId="aff0">
    <w:name w:val="annotation text"/>
    <w:basedOn w:val="a"/>
    <w:link w:val="aff1"/>
    <w:uiPriority w:val="99"/>
    <w:semiHidden/>
    <w:unhideWhenUsed/>
    <w:pPr>
      <w:jc w:val="left"/>
    </w:pPr>
  </w:style>
  <w:style w:type="character" w:customStyle="1" w:styleId="aff1">
    <w:name w:val="コメント文字列 (文字)"/>
    <w:basedOn w:val="a0"/>
    <w:link w:val="aff0"/>
    <w:uiPriority w:val="99"/>
    <w:semiHidden/>
  </w:style>
  <w:style w:type="paragraph" w:styleId="aff2">
    <w:name w:val="annotation subject"/>
    <w:basedOn w:val="aff0"/>
    <w:next w:val="aff0"/>
    <w:link w:val="aff3"/>
    <w:uiPriority w:val="99"/>
    <w:semiHidden/>
    <w:unhideWhenUsed/>
    <w:rPr>
      <w:b/>
      <w:bCs/>
    </w:rPr>
  </w:style>
  <w:style w:type="character" w:customStyle="1" w:styleId="aff3">
    <w:name w:val="コメント内容 (文字)"/>
    <w:basedOn w:val="aff1"/>
    <w:link w:val="aff2"/>
    <w:uiPriority w:val="99"/>
    <w:semiHidden/>
    <w:rPr>
      <w:b/>
      <w:bCs/>
    </w:rPr>
  </w:style>
  <w:style w:type="paragraph" w:styleId="aff4">
    <w:name w:val="Balloon Text"/>
    <w:basedOn w:val="a"/>
    <w:link w:val="aff5"/>
    <w:uiPriority w:val="99"/>
    <w:semiHidden/>
    <w:unhideWhenUsed/>
    <w:rPr>
      <w:rFonts w:asciiTheme="majorHAnsi" w:eastAsiaTheme="majorEastAsia" w:hAnsiTheme="majorHAnsi" w:cstheme="majorBidi"/>
      <w:sz w:val="18"/>
      <w:szCs w:val="18"/>
    </w:rPr>
  </w:style>
  <w:style w:type="character" w:customStyle="1" w:styleId="aff5">
    <w:name w:val="吹き出し (文字)"/>
    <w:basedOn w:val="a0"/>
    <w:link w:val="aff4"/>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等线 Light"/>
        <a:font script="Hant" typeface="新細明體"/>
        <a:font script="Jpan" typeface="游ゴシック Light"/>
      </a:majorFont>
      <a:minorFont>
        <a:latin typeface="游明朝" panose="020F0502020204030204"/>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等线"/>
        <a:font script="Hant" typeface="新細明體"/>
        <a:font script="Jpan" typeface="游明朝"/>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C79B4-5AD6-48C8-841F-797DBC148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564</Words>
  <Characters>3221</Characters>
  <Application>Microsoft Office Word</Application>
  <DocSecurity>0</DocSecurity>
  <Lines>26</Lines>
  <Paragraphs>7</Paragraphs>
  <ScaleCrop>false</ScaleCrop>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2020-10-02T09:09:00Z</dcterms:created>
  <dcterms:modified xsi:type="dcterms:W3CDTF">2020-10-02T09:09:00Z</dcterms:modified>
</cp:coreProperties>
</file>