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3A2" w:rsidRPr="000603A2" w:rsidRDefault="000603A2" w:rsidP="000603A2">
      <w:pPr>
        <w:jc w:val="left"/>
        <w:rPr>
          <w:rFonts w:ascii="ＭＳ Ｐゴシック" w:eastAsia="ＭＳ Ｐゴシック" w:hAnsi="ＭＳ Ｐゴシック"/>
          <w:b/>
          <w:sz w:val="26"/>
          <w:szCs w:val="26"/>
        </w:rPr>
      </w:pPr>
      <w:r w:rsidRPr="000603A2">
        <w:rPr>
          <w:rFonts w:ascii="ＭＳ Ｐゴシック" w:eastAsia="ＭＳ Ｐゴシック" w:hAnsi="ＭＳ Ｐゴシック" w:hint="eastAsia"/>
          <w:b/>
          <w:sz w:val="26"/>
          <w:szCs w:val="26"/>
        </w:rPr>
        <w:t>２０２５年度の単純将来排出量</w:t>
      </w:r>
      <w:r>
        <w:rPr>
          <w:rFonts w:ascii="ＭＳ Ｐゴシック" w:eastAsia="ＭＳ Ｐゴシック" w:hAnsi="ＭＳ Ｐゴシック" w:hint="eastAsia"/>
          <w:b/>
          <w:sz w:val="26"/>
          <w:szCs w:val="26"/>
        </w:rPr>
        <w:t>等</w:t>
      </w:r>
      <w:r w:rsidRPr="000603A2">
        <w:rPr>
          <w:rFonts w:ascii="ＭＳ Ｐゴシック" w:eastAsia="ＭＳ Ｐゴシック" w:hAnsi="ＭＳ Ｐゴシック" w:hint="eastAsia"/>
          <w:b/>
          <w:sz w:val="26"/>
          <w:szCs w:val="26"/>
        </w:rPr>
        <w:t>について</w:t>
      </w:r>
    </w:p>
    <w:p w:rsidR="0011700F" w:rsidRPr="0011700F" w:rsidRDefault="000603A2" w:rsidP="003772EC">
      <w:pPr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（１）一般廃棄物</w:t>
      </w:r>
    </w:p>
    <w:p w:rsidR="003772EC" w:rsidRPr="002B74D9" w:rsidRDefault="00211523" w:rsidP="003772EC">
      <w:pPr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１．推計結果</w:t>
      </w:r>
    </w:p>
    <w:p w:rsidR="002B74D9" w:rsidRPr="002B74D9" w:rsidRDefault="002B74D9" w:rsidP="0080758A">
      <w:pPr>
        <w:spacing w:line="300" w:lineRule="exact"/>
        <w:ind w:left="108" w:firstLineChars="100" w:firstLine="210"/>
        <w:rPr>
          <w:rFonts w:ascii="ＭＳ Ｐゴシック" w:eastAsia="ＭＳ Ｐゴシック" w:hAnsi="ＭＳ Ｐゴシック"/>
          <w:szCs w:val="24"/>
        </w:rPr>
      </w:pPr>
      <w:r w:rsidRPr="002B74D9">
        <w:rPr>
          <w:rFonts w:ascii="ＭＳ Ｐゴシック" w:eastAsia="ＭＳ Ｐゴシック" w:hAnsi="ＭＳ Ｐゴシック" w:hint="eastAsia"/>
          <w:szCs w:val="24"/>
        </w:rPr>
        <w:t>今後新たな対策を講じなかった場合の2025年度の排出量等について、人口及び従業者数の推移を考慮し、推計を行った。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25"/>
        <w:gridCol w:w="5019"/>
        <w:gridCol w:w="2026"/>
        <w:gridCol w:w="2027"/>
      </w:tblGrid>
      <w:tr w:rsidR="003772EC" w:rsidRPr="009D5765" w:rsidTr="0059444B">
        <w:tc>
          <w:tcPr>
            <w:tcW w:w="5444" w:type="dxa"/>
            <w:gridSpan w:val="2"/>
            <w:tcBorders>
              <w:top w:val="single" w:sz="4" w:space="0" w:color="auto"/>
            </w:tcBorders>
          </w:tcPr>
          <w:p w:rsidR="003772EC" w:rsidRPr="009D5765" w:rsidRDefault="003772EC" w:rsidP="0059416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26" w:type="dxa"/>
            <w:tcBorders>
              <w:top w:val="single" w:sz="4" w:space="0" w:color="auto"/>
            </w:tcBorders>
          </w:tcPr>
          <w:p w:rsidR="00371B66" w:rsidRPr="009D5765" w:rsidRDefault="00D23261" w:rsidP="009D576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D5765">
              <w:rPr>
                <w:rFonts w:ascii="ＭＳ Ｐゴシック" w:eastAsia="ＭＳ Ｐゴシック" w:hAnsi="ＭＳ Ｐゴシック" w:hint="eastAsia"/>
                <w:sz w:val="22"/>
              </w:rPr>
              <w:t>R1</w:t>
            </w:r>
            <w:r w:rsidR="00371B66" w:rsidRPr="009D5765">
              <w:rPr>
                <w:rFonts w:ascii="ＭＳ Ｐゴシック" w:eastAsia="ＭＳ Ｐゴシック" w:hAnsi="ＭＳ Ｐゴシック" w:hint="eastAsia"/>
                <w:sz w:val="22"/>
              </w:rPr>
              <w:t>年度【基準】</w:t>
            </w:r>
          </w:p>
          <w:p w:rsidR="003772EC" w:rsidRPr="009D5765" w:rsidRDefault="00371B66" w:rsidP="009D576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D5765">
              <w:rPr>
                <w:rFonts w:ascii="ＭＳ Ｐゴシック" w:eastAsia="ＭＳ Ｐゴシック" w:hAnsi="ＭＳ Ｐゴシック"/>
                <w:sz w:val="22"/>
              </w:rPr>
              <w:t>(</w:t>
            </w:r>
            <w:r w:rsidR="003772EC" w:rsidRPr="009D5765">
              <w:rPr>
                <w:rFonts w:ascii="ＭＳ Ｐゴシック" w:eastAsia="ＭＳ Ｐゴシック" w:hAnsi="ＭＳ Ｐゴシック" w:hint="eastAsia"/>
                <w:sz w:val="22"/>
              </w:rPr>
              <w:t>2019</w:t>
            </w:r>
            <w:r w:rsidRPr="009D5765">
              <w:rPr>
                <w:rFonts w:ascii="ＭＳ Ｐゴシック" w:eastAsia="ＭＳ Ｐゴシック" w:hAnsi="ＭＳ Ｐゴシック"/>
                <w:sz w:val="22"/>
              </w:rPr>
              <w:t>)</w:t>
            </w:r>
          </w:p>
        </w:tc>
        <w:tc>
          <w:tcPr>
            <w:tcW w:w="2027" w:type="dxa"/>
            <w:tcBorders>
              <w:top w:val="single" w:sz="4" w:space="0" w:color="auto"/>
            </w:tcBorders>
          </w:tcPr>
          <w:p w:rsidR="003772EC" w:rsidRPr="009D5765" w:rsidRDefault="00371B66" w:rsidP="009D576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D5765">
              <w:rPr>
                <w:rFonts w:ascii="ＭＳ Ｐゴシック" w:eastAsia="ＭＳ Ｐゴシック" w:hAnsi="ＭＳ Ｐゴシック"/>
                <w:sz w:val="22"/>
              </w:rPr>
              <w:t>R7</w:t>
            </w:r>
            <w:r w:rsidR="003772EC" w:rsidRPr="009D5765">
              <w:rPr>
                <w:rFonts w:ascii="ＭＳ Ｐゴシック" w:eastAsia="ＭＳ Ｐゴシック" w:hAnsi="ＭＳ Ｐゴシック" w:hint="eastAsia"/>
                <w:sz w:val="22"/>
              </w:rPr>
              <w:t>年度</w:t>
            </w:r>
          </w:p>
          <w:p w:rsidR="00371B66" w:rsidRPr="009D5765" w:rsidRDefault="00371B66" w:rsidP="009D576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D5765">
              <w:rPr>
                <w:rFonts w:ascii="ＭＳ Ｐゴシック" w:eastAsia="ＭＳ Ｐゴシック" w:hAnsi="ＭＳ Ｐゴシック" w:hint="eastAsia"/>
                <w:sz w:val="22"/>
              </w:rPr>
              <w:t>(2025)</w:t>
            </w:r>
          </w:p>
        </w:tc>
      </w:tr>
      <w:tr w:rsidR="003772EC" w:rsidRPr="009D5765" w:rsidTr="0059444B">
        <w:tc>
          <w:tcPr>
            <w:tcW w:w="5444" w:type="dxa"/>
            <w:gridSpan w:val="2"/>
            <w:tcBorders>
              <w:top w:val="double" w:sz="4" w:space="0" w:color="auto"/>
              <w:bottom w:val="nil"/>
            </w:tcBorders>
          </w:tcPr>
          <w:p w:rsidR="003772EC" w:rsidRPr="009D5765" w:rsidRDefault="003772EC" w:rsidP="0059416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D5765">
              <w:rPr>
                <w:rFonts w:ascii="ＭＳ Ｐゴシック" w:eastAsia="ＭＳ Ｐゴシック" w:hAnsi="ＭＳ Ｐゴシック" w:hint="eastAsia"/>
                <w:sz w:val="22"/>
              </w:rPr>
              <w:t>排出量（万トン）</w:t>
            </w:r>
          </w:p>
        </w:tc>
        <w:tc>
          <w:tcPr>
            <w:tcW w:w="2026" w:type="dxa"/>
            <w:tcBorders>
              <w:top w:val="double" w:sz="4" w:space="0" w:color="auto"/>
            </w:tcBorders>
            <w:vAlign w:val="center"/>
          </w:tcPr>
          <w:p w:rsidR="003772EC" w:rsidRPr="009D5765" w:rsidRDefault="003772EC" w:rsidP="0059416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9D5765">
              <w:rPr>
                <w:rFonts w:ascii="ＭＳ Ｐゴシック" w:eastAsia="ＭＳ Ｐゴシック" w:hAnsi="ＭＳ Ｐゴシック" w:hint="eastAsia"/>
                <w:sz w:val="22"/>
              </w:rPr>
              <w:t>308</w:t>
            </w:r>
          </w:p>
        </w:tc>
        <w:tc>
          <w:tcPr>
            <w:tcW w:w="2027" w:type="dxa"/>
            <w:tcBorders>
              <w:top w:val="double" w:sz="4" w:space="0" w:color="auto"/>
            </w:tcBorders>
            <w:vAlign w:val="center"/>
          </w:tcPr>
          <w:p w:rsidR="003772EC" w:rsidRPr="009D5765" w:rsidRDefault="003772EC" w:rsidP="00302D42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9D5765">
              <w:rPr>
                <w:rFonts w:ascii="ＭＳ Ｐゴシック" w:eastAsia="ＭＳ Ｐゴシック" w:hAnsi="ＭＳ Ｐゴシック" w:hint="eastAsia"/>
                <w:sz w:val="22"/>
              </w:rPr>
              <w:t>29</w:t>
            </w:r>
            <w:r w:rsidR="00627D76">
              <w:rPr>
                <w:rFonts w:ascii="ＭＳ Ｐゴシック" w:eastAsia="ＭＳ Ｐゴシック" w:hAnsi="ＭＳ Ｐゴシック"/>
                <w:sz w:val="22"/>
              </w:rPr>
              <w:t>6</w:t>
            </w:r>
          </w:p>
        </w:tc>
        <w:bookmarkStart w:id="0" w:name="_GoBack"/>
        <w:bookmarkEnd w:id="0"/>
      </w:tr>
      <w:tr w:rsidR="003772EC" w:rsidRPr="009D5765" w:rsidTr="0059444B">
        <w:tc>
          <w:tcPr>
            <w:tcW w:w="425" w:type="dxa"/>
            <w:vMerge w:val="restart"/>
            <w:tcBorders>
              <w:top w:val="nil"/>
            </w:tcBorders>
          </w:tcPr>
          <w:p w:rsidR="003772EC" w:rsidRPr="009D5765" w:rsidRDefault="003772EC" w:rsidP="0059416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019" w:type="dxa"/>
            <w:tcBorders>
              <w:top w:val="single" w:sz="4" w:space="0" w:color="auto"/>
            </w:tcBorders>
          </w:tcPr>
          <w:p w:rsidR="003772EC" w:rsidRPr="009D5765" w:rsidRDefault="003772EC" w:rsidP="0059416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D5765">
              <w:rPr>
                <w:rFonts w:ascii="ＭＳ Ｐゴシック" w:eastAsia="ＭＳ Ｐゴシック" w:hAnsi="ＭＳ Ｐゴシック" w:hint="eastAsia"/>
                <w:sz w:val="22"/>
              </w:rPr>
              <w:t>生活系(万トン)</w:t>
            </w:r>
          </w:p>
        </w:tc>
        <w:tc>
          <w:tcPr>
            <w:tcW w:w="2026" w:type="dxa"/>
            <w:vAlign w:val="center"/>
          </w:tcPr>
          <w:p w:rsidR="003772EC" w:rsidRPr="009D5765" w:rsidRDefault="003772EC" w:rsidP="0059416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9D5765">
              <w:rPr>
                <w:rFonts w:ascii="ＭＳ Ｐゴシック" w:eastAsia="ＭＳ Ｐゴシック" w:hAnsi="ＭＳ Ｐゴシック" w:hint="eastAsia"/>
                <w:sz w:val="22"/>
              </w:rPr>
              <w:t>182</w:t>
            </w:r>
          </w:p>
        </w:tc>
        <w:tc>
          <w:tcPr>
            <w:tcW w:w="2027" w:type="dxa"/>
            <w:vAlign w:val="center"/>
          </w:tcPr>
          <w:p w:rsidR="003772EC" w:rsidRPr="009D5765" w:rsidRDefault="00627D76" w:rsidP="0059416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179</w:t>
            </w:r>
          </w:p>
        </w:tc>
      </w:tr>
      <w:tr w:rsidR="003772EC" w:rsidRPr="009D5765" w:rsidTr="0059444B">
        <w:tc>
          <w:tcPr>
            <w:tcW w:w="425" w:type="dxa"/>
            <w:vMerge/>
          </w:tcPr>
          <w:p w:rsidR="003772EC" w:rsidRPr="009D5765" w:rsidRDefault="003772EC" w:rsidP="0059416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019" w:type="dxa"/>
          </w:tcPr>
          <w:p w:rsidR="003772EC" w:rsidRPr="009D5765" w:rsidRDefault="003772EC" w:rsidP="0059416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D5765">
              <w:rPr>
                <w:rFonts w:ascii="ＭＳ Ｐゴシック" w:eastAsia="ＭＳ Ｐゴシック" w:hAnsi="ＭＳ Ｐゴシック" w:hint="eastAsia"/>
                <w:sz w:val="22"/>
              </w:rPr>
              <w:t>事業系(万トン)</w:t>
            </w:r>
          </w:p>
        </w:tc>
        <w:tc>
          <w:tcPr>
            <w:tcW w:w="2026" w:type="dxa"/>
            <w:vAlign w:val="center"/>
          </w:tcPr>
          <w:p w:rsidR="003772EC" w:rsidRPr="009D5765" w:rsidRDefault="003772EC" w:rsidP="0059416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9D5765">
              <w:rPr>
                <w:rFonts w:ascii="ＭＳ Ｐゴシック" w:eastAsia="ＭＳ Ｐゴシック" w:hAnsi="ＭＳ Ｐゴシック" w:hint="eastAsia"/>
                <w:sz w:val="22"/>
              </w:rPr>
              <w:t>126</w:t>
            </w:r>
          </w:p>
        </w:tc>
        <w:tc>
          <w:tcPr>
            <w:tcW w:w="2027" w:type="dxa"/>
            <w:vAlign w:val="center"/>
          </w:tcPr>
          <w:p w:rsidR="003772EC" w:rsidRPr="009D5765" w:rsidRDefault="00302D42" w:rsidP="0059416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9D5765">
              <w:rPr>
                <w:rFonts w:ascii="ＭＳ Ｐゴシック" w:eastAsia="ＭＳ Ｐゴシック" w:hAnsi="ＭＳ Ｐゴシック" w:hint="eastAsia"/>
                <w:sz w:val="22"/>
              </w:rPr>
              <w:t>117</w:t>
            </w:r>
          </w:p>
        </w:tc>
      </w:tr>
      <w:tr w:rsidR="003772EC" w:rsidRPr="009D5765" w:rsidTr="0059444B">
        <w:tc>
          <w:tcPr>
            <w:tcW w:w="5444" w:type="dxa"/>
            <w:gridSpan w:val="2"/>
            <w:vAlign w:val="center"/>
          </w:tcPr>
          <w:p w:rsidR="003772EC" w:rsidRPr="009D5765" w:rsidRDefault="003772EC" w:rsidP="009D5765">
            <w:pPr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9D5765">
              <w:rPr>
                <w:rFonts w:ascii="ＭＳ Ｐゴシック" w:eastAsia="ＭＳ Ｐゴシック" w:hAnsi="ＭＳ Ｐゴシック" w:hint="eastAsia"/>
                <w:sz w:val="22"/>
              </w:rPr>
              <w:t>１人１日当たり生活系ごみ排出量（g/人・日）</w:t>
            </w:r>
          </w:p>
          <w:p w:rsidR="003772EC" w:rsidRPr="009D5765" w:rsidRDefault="003772EC" w:rsidP="009D5765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 w:rsidRPr="009D5765">
              <w:rPr>
                <w:rFonts w:ascii="ＭＳ Ｐゴシック" w:eastAsia="ＭＳ Ｐゴシック" w:hAnsi="ＭＳ Ｐゴシック" w:hint="eastAsia"/>
                <w:sz w:val="22"/>
              </w:rPr>
              <w:t>※資源ごみ、集団回収を除く。</w:t>
            </w:r>
          </w:p>
        </w:tc>
        <w:tc>
          <w:tcPr>
            <w:tcW w:w="2026" w:type="dxa"/>
            <w:vAlign w:val="center"/>
          </w:tcPr>
          <w:p w:rsidR="003772EC" w:rsidRPr="009D5765" w:rsidRDefault="003772EC" w:rsidP="0059416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9D5765">
              <w:rPr>
                <w:rFonts w:ascii="ＭＳ Ｐゴシック" w:eastAsia="ＭＳ Ｐゴシック" w:hAnsi="ＭＳ Ｐゴシック" w:hint="eastAsia"/>
                <w:sz w:val="22"/>
              </w:rPr>
              <w:t>450</w:t>
            </w:r>
          </w:p>
        </w:tc>
        <w:tc>
          <w:tcPr>
            <w:tcW w:w="2027" w:type="dxa"/>
            <w:vAlign w:val="center"/>
          </w:tcPr>
          <w:p w:rsidR="003772EC" w:rsidRPr="009D5765" w:rsidRDefault="002F0901" w:rsidP="0059416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9D5765">
              <w:rPr>
                <w:rFonts w:ascii="ＭＳ Ｐゴシック" w:eastAsia="ＭＳ Ｐゴシック" w:hAnsi="ＭＳ Ｐゴシック" w:hint="eastAsia"/>
                <w:sz w:val="22"/>
              </w:rPr>
              <w:t>449</w:t>
            </w:r>
          </w:p>
        </w:tc>
      </w:tr>
      <w:tr w:rsidR="003772EC" w:rsidRPr="009D5765" w:rsidTr="0059444B">
        <w:tc>
          <w:tcPr>
            <w:tcW w:w="5444" w:type="dxa"/>
            <w:gridSpan w:val="2"/>
            <w:tcBorders>
              <w:bottom w:val="single" w:sz="4" w:space="0" w:color="auto"/>
            </w:tcBorders>
            <w:vAlign w:val="center"/>
          </w:tcPr>
          <w:p w:rsidR="003772EC" w:rsidRPr="009D5765" w:rsidRDefault="003772EC" w:rsidP="0059416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D5765">
              <w:rPr>
                <w:rFonts w:ascii="ＭＳ Ｐゴシック" w:eastAsia="ＭＳ Ｐゴシック" w:hAnsi="ＭＳ Ｐゴシック" w:hint="eastAsia"/>
                <w:sz w:val="22"/>
              </w:rPr>
              <w:t>最終処分量（万トン）</w:t>
            </w:r>
          </w:p>
        </w:tc>
        <w:tc>
          <w:tcPr>
            <w:tcW w:w="2026" w:type="dxa"/>
            <w:vAlign w:val="center"/>
          </w:tcPr>
          <w:p w:rsidR="003772EC" w:rsidRPr="009D5765" w:rsidRDefault="003772EC" w:rsidP="0059416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9D5765">
              <w:rPr>
                <w:rFonts w:ascii="ＭＳ Ｐゴシック" w:eastAsia="ＭＳ Ｐゴシック" w:hAnsi="ＭＳ Ｐゴシック" w:hint="eastAsia"/>
                <w:sz w:val="22"/>
              </w:rPr>
              <w:t>37</w:t>
            </w:r>
          </w:p>
        </w:tc>
        <w:tc>
          <w:tcPr>
            <w:tcW w:w="2027" w:type="dxa"/>
            <w:vAlign w:val="center"/>
          </w:tcPr>
          <w:p w:rsidR="003772EC" w:rsidRPr="009D5765" w:rsidRDefault="003772EC" w:rsidP="0059416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9D5765">
              <w:rPr>
                <w:rFonts w:ascii="ＭＳ Ｐゴシック" w:eastAsia="ＭＳ Ｐゴシック" w:hAnsi="ＭＳ Ｐゴシック" w:hint="eastAsia"/>
                <w:sz w:val="22"/>
              </w:rPr>
              <w:t>35</w:t>
            </w:r>
          </w:p>
        </w:tc>
      </w:tr>
      <w:tr w:rsidR="003772EC" w:rsidRPr="009D5765" w:rsidTr="0059444B">
        <w:tc>
          <w:tcPr>
            <w:tcW w:w="5444" w:type="dxa"/>
            <w:gridSpan w:val="2"/>
            <w:tcBorders>
              <w:bottom w:val="nil"/>
            </w:tcBorders>
            <w:vAlign w:val="center"/>
          </w:tcPr>
          <w:p w:rsidR="003772EC" w:rsidRPr="009D5765" w:rsidRDefault="003772EC" w:rsidP="0059416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D5765">
              <w:rPr>
                <w:rFonts w:ascii="ＭＳ Ｐゴシック" w:eastAsia="ＭＳ Ｐゴシック" w:hAnsi="ＭＳ Ｐゴシック" w:hint="eastAsia"/>
                <w:sz w:val="22"/>
              </w:rPr>
              <w:t>再生利用率(％)</w:t>
            </w:r>
          </w:p>
        </w:tc>
        <w:tc>
          <w:tcPr>
            <w:tcW w:w="2026" w:type="dxa"/>
            <w:vAlign w:val="center"/>
          </w:tcPr>
          <w:p w:rsidR="003772EC" w:rsidRPr="009D5765" w:rsidRDefault="00AF670F" w:rsidP="0059416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13</w:t>
            </w:r>
          </w:p>
        </w:tc>
        <w:tc>
          <w:tcPr>
            <w:tcW w:w="2027" w:type="dxa"/>
            <w:vAlign w:val="center"/>
          </w:tcPr>
          <w:p w:rsidR="003772EC" w:rsidRPr="009D5765" w:rsidRDefault="00AF670F" w:rsidP="0059416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13</w:t>
            </w:r>
          </w:p>
        </w:tc>
      </w:tr>
      <w:tr w:rsidR="0059444B" w:rsidRPr="009D5765" w:rsidTr="0059444B">
        <w:tc>
          <w:tcPr>
            <w:tcW w:w="425" w:type="dxa"/>
            <w:tcBorders>
              <w:top w:val="nil"/>
              <w:bottom w:val="double" w:sz="4" w:space="0" w:color="auto"/>
            </w:tcBorders>
            <w:vAlign w:val="center"/>
          </w:tcPr>
          <w:p w:rsidR="0059444B" w:rsidRPr="009D5765" w:rsidRDefault="0059444B" w:rsidP="0059444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01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9444B" w:rsidRPr="009D5765" w:rsidRDefault="0059444B" w:rsidP="0059444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D5765">
              <w:rPr>
                <w:rFonts w:ascii="ＭＳ Ｐゴシック" w:eastAsia="ＭＳ Ｐゴシック" w:hAnsi="ＭＳ Ｐゴシック" w:hint="eastAsia"/>
                <w:sz w:val="22"/>
              </w:rPr>
              <w:t>再生利用量(万トン)</w:t>
            </w:r>
          </w:p>
        </w:tc>
        <w:tc>
          <w:tcPr>
            <w:tcW w:w="2026" w:type="dxa"/>
            <w:tcBorders>
              <w:bottom w:val="double" w:sz="4" w:space="0" w:color="auto"/>
            </w:tcBorders>
            <w:vAlign w:val="center"/>
          </w:tcPr>
          <w:p w:rsidR="0059444B" w:rsidRPr="009D5765" w:rsidRDefault="0059444B" w:rsidP="0059416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9D5765">
              <w:rPr>
                <w:rFonts w:ascii="ＭＳ Ｐゴシック" w:eastAsia="ＭＳ Ｐゴシック" w:hAnsi="ＭＳ Ｐゴシック" w:hint="eastAsia"/>
                <w:sz w:val="22"/>
              </w:rPr>
              <w:t>40</w:t>
            </w:r>
          </w:p>
        </w:tc>
        <w:tc>
          <w:tcPr>
            <w:tcW w:w="2027" w:type="dxa"/>
            <w:tcBorders>
              <w:bottom w:val="double" w:sz="4" w:space="0" w:color="auto"/>
            </w:tcBorders>
            <w:vAlign w:val="center"/>
          </w:tcPr>
          <w:p w:rsidR="0059444B" w:rsidRPr="009D5765" w:rsidRDefault="00627D76" w:rsidP="0059416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39</w:t>
            </w:r>
          </w:p>
        </w:tc>
      </w:tr>
      <w:tr w:rsidR="0059444B" w:rsidRPr="009D5765" w:rsidTr="0059444B">
        <w:tc>
          <w:tcPr>
            <w:tcW w:w="9497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9444B" w:rsidRPr="009D5765" w:rsidRDefault="0059444B" w:rsidP="0059444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9D5765">
              <w:rPr>
                <w:rFonts w:ascii="ＭＳ Ｐゴシック" w:eastAsia="ＭＳ Ｐゴシック" w:hAnsi="ＭＳ Ｐゴシック" w:hint="eastAsia"/>
                <w:sz w:val="22"/>
              </w:rPr>
              <w:t>※参考数値</w:t>
            </w:r>
          </w:p>
        </w:tc>
      </w:tr>
      <w:tr w:rsidR="0059444B" w:rsidRPr="009D5765" w:rsidTr="0059444B">
        <w:tc>
          <w:tcPr>
            <w:tcW w:w="5444" w:type="dxa"/>
            <w:gridSpan w:val="2"/>
            <w:tcBorders>
              <w:top w:val="single" w:sz="4" w:space="0" w:color="auto"/>
            </w:tcBorders>
          </w:tcPr>
          <w:p w:rsidR="0059444B" w:rsidRPr="009D5765" w:rsidRDefault="0059444B" w:rsidP="00FC19C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D5765">
              <w:rPr>
                <w:rFonts w:ascii="ＭＳ Ｐゴシック" w:eastAsia="ＭＳ Ｐゴシック" w:hAnsi="ＭＳ Ｐゴシック" w:hint="eastAsia"/>
                <w:sz w:val="22"/>
              </w:rPr>
              <w:t>人口(万人)</w:t>
            </w:r>
          </w:p>
        </w:tc>
        <w:tc>
          <w:tcPr>
            <w:tcW w:w="2026" w:type="dxa"/>
            <w:tcBorders>
              <w:top w:val="single" w:sz="4" w:space="0" w:color="auto"/>
            </w:tcBorders>
            <w:vAlign w:val="center"/>
          </w:tcPr>
          <w:p w:rsidR="0059444B" w:rsidRPr="009D5765" w:rsidRDefault="0059444B" w:rsidP="00FC19CE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9D5765">
              <w:rPr>
                <w:rFonts w:ascii="ＭＳ Ｐゴシック" w:eastAsia="ＭＳ Ｐゴシック" w:hAnsi="ＭＳ Ｐゴシック" w:hint="eastAsia"/>
                <w:sz w:val="22"/>
              </w:rPr>
              <w:t>886</w:t>
            </w:r>
          </w:p>
        </w:tc>
        <w:tc>
          <w:tcPr>
            <w:tcW w:w="2027" w:type="dxa"/>
            <w:tcBorders>
              <w:top w:val="single" w:sz="4" w:space="0" w:color="auto"/>
            </w:tcBorders>
            <w:vAlign w:val="center"/>
          </w:tcPr>
          <w:p w:rsidR="0059444B" w:rsidRPr="009D5765" w:rsidRDefault="0059444B" w:rsidP="00FC19CE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9D5765">
              <w:rPr>
                <w:rFonts w:ascii="ＭＳ Ｐゴシック" w:eastAsia="ＭＳ Ｐゴシック" w:hAnsi="ＭＳ Ｐゴシック" w:hint="eastAsia"/>
                <w:sz w:val="22"/>
              </w:rPr>
              <w:t>868</w:t>
            </w:r>
          </w:p>
        </w:tc>
      </w:tr>
      <w:tr w:rsidR="0059444B" w:rsidRPr="009D5765" w:rsidTr="0059444B">
        <w:tc>
          <w:tcPr>
            <w:tcW w:w="5444" w:type="dxa"/>
            <w:gridSpan w:val="2"/>
            <w:tcBorders>
              <w:bottom w:val="single" w:sz="4" w:space="0" w:color="auto"/>
            </w:tcBorders>
          </w:tcPr>
          <w:p w:rsidR="0059444B" w:rsidRPr="009D5765" w:rsidRDefault="0059444B" w:rsidP="00FC19C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D5765">
              <w:rPr>
                <w:rFonts w:ascii="ＭＳ Ｐゴシック" w:eastAsia="ＭＳ Ｐゴシック" w:hAnsi="ＭＳ Ｐゴシック" w:hint="eastAsia"/>
                <w:sz w:val="22"/>
              </w:rPr>
              <w:t>従業員数(万人)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vAlign w:val="center"/>
          </w:tcPr>
          <w:p w:rsidR="0059444B" w:rsidRPr="009D5765" w:rsidRDefault="0059444B" w:rsidP="00FC19CE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9D5765">
              <w:rPr>
                <w:rFonts w:ascii="ＭＳ Ｐゴシック" w:eastAsia="ＭＳ Ｐゴシック" w:hAnsi="ＭＳ Ｐゴシック"/>
                <w:sz w:val="22"/>
              </w:rPr>
              <w:t>42</w:t>
            </w:r>
            <w:r w:rsidRPr="009D5765">
              <w:rPr>
                <w:rFonts w:ascii="ＭＳ Ｐゴシック" w:eastAsia="ＭＳ Ｐゴシック" w:hAnsi="ＭＳ Ｐゴシック" w:hint="eastAsia"/>
                <w:sz w:val="22"/>
              </w:rPr>
              <w:t>5</w:t>
            </w:r>
          </w:p>
        </w:tc>
        <w:tc>
          <w:tcPr>
            <w:tcW w:w="2027" w:type="dxa"/>
            <w:tcBorders>
              <w:bottom w:val="single" w:sz="4" w:space="0" w:color="auto"/>
            </w:tcBorders>
            <w:vAlign w:val="center"/>
          </w:tcPr>
          <w:p w:rsidR="0059444B" w:rsidRPr="009D5765" w:rsidRDefault="0059444B" w:rsidP="00FC19CE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9D5765">
              <w:rPr>
                <w:rFonts w:ascii="ＭＳ Ｐゴシック" w:eastAsia="ＭＳ Ｐゴシック" w:hAnsi="ＭＳ Ｐゴシック"/>
                <w:sz w:val="22"/>
              </w:rPr>
              <w:t>39</w:t>
            </w:r>
            <w:r w:rsidRPr="009D5765">
              <w:rPr>
                <w:rFonts w:ascii="ＭＳ Ｐゴシック" w:eastAsia="ＭＳ Ｐゴシック" w:hAnsi="ＭＳ Ｐゴシック" w:hint="eastAsia"/>
                <w:sz w:val="22"/>
              </w:rPr>
              <w:t>4</w:t>
            </w:r>
          </w:p>
        </w:tc>
      </w:tr>
    </w:tbl>
    <w:p w:rsidR="003772EC" w:rsidRPr="00A00808" w:rsidRDefault="003772EC" w:rsidP="000603A2">
      <w:pPr>
        <w:spacing w:line="240" w:lineRule="exact"/>
        <w:jc w:val="right"/>
        <w:rPr>
          <w:rFonts w:ascii="ＭＳ Ｐゴシック" w:eastAsia="ＭＳ Ｐゴシック" w:hAnsi="ＭＳ Ｐゴシック"/>
        </w:rPr>
      </w:pPr>
    </w:p>
    <w:p w:rsidR="004B5481" w:rsidRPr="002B74D9" w:rsidRDefault="0059444B" w:rsidP="003772EC">
      <w:pPr>
        <w:spacing w:line="300" w:lineRule="exact"/>
        <w:rPr>
          <w:rFonts w:ascii="ＭＳ Ｐゴシック" w:eastAsia="ＭＳ Ｐゴシック" w:hAnsi="ＭＳ Ｐゴシック"/>
          <w:szCs w:val="24"/>
        </w:rPr>
      </w:pPr>
      <w:r w:rsidRPr="002B74D9">
        <w:rPr>
          <w:rFonts w:ascii="ＭＳ Ｐゴシック" w:eastAsia="ＭＳ Ｐゴシック" w:hAnsi="ＭＳ Ｐゴシック" w:hint="eastAsia"/>
          <w:szCs w:val="24"/>
        </w:rPr>
        <w:t>２．</w:t>
      </w:r>
      <w:r w:rsidR="004B5481" w:rsidRPr="002B74D9">
        <w:rPr>
          <w:rFonts w:ascii="ＭＳ Ｐゴシック" w:eastAsia="ＭＳ Ｐゴシック" w:hAnsi="ＭＳ Ｐゴシック" w:hint="eastAsia"/>
          <w:szCs w:val="24"/>
        </w:rPr>
        <w:t>推計方法について</w:t>
      </w:r>
    </w:p>
    <w:p w:rsidR="009D5765" w:rsidRDefault="009D5765" w:rsidP="003772EC">
      <w:pPr>
        <w:spacing w:line="300" w:lineRule="exact"/>
        <w:ind w:firstLineChars="100" w:firstLine="210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(1)基礎データ</w:t>
      </w:r>
    </w:p>
    <w:p w:rsidR="009D5765" w:rsidRDefault="009D5765" w:rsidP="009D5765">
      <w:pPr>
        <w:spacing w:line="300" w:lineRule="exact"/>
        <w:ind w:leftChars="216" w:left="664" w:hangingChars="100" w:hanging="210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①将来人口</w:t>
      </w:r>
    </w:p>
    <w:p w:rsidR="009D5765" w:rsidRDefault="009D5765" w:rsidP="00211523">
      <w:pPr>
        <w:spacing w:line="300" w:lineRule="exact"/>
        <w:ind w:leftChars="316" w:left="664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・2020</w:t>
      </w:r>
      <w:r w:rsidR="00211523">
        <w:rPr>
          <w:rFonts w:ascii="ＭＳ Ｐゴシック" w:eastAsia="ＭＳ Ｐゴシック" w:hAnsi="ＭＳ Ｐゴシック" w:hint="eastAsia"/>
          <w:szCs w:val="24"/>
        </w:rPr>
        <w:t>年度は、</w:t>
      </w:r>
      <w:r>
        <w:rPr>
          <w:rFonts w:ascii="ＭＳ Ｐゴシック" w:eastAsia="ＭＳ Ｐゴシック" w:hAnsi="ＭＳ Ｐゴシック" w:hint="eastAsia"/>
          <w:szCs w:val="24"/>
        </w:rPr>
        <w:t>2019年度と同じと仮定</w:t>
      </w:r>
      <w:r w:rsidR="00211523">
        <w:rPr>
          <w:rFonts w:ascii="ＭＳ Ｐゴシック" w:eastAsia="ＭＳ Ｐゴシック" w:hAnsi="ＭＳ Ｐゴシック" w:hint="eastAsia"/>
          <w:szCs w:val="24"/>
        </w:rPr>
        <w:t>。</w:t>
      </w:r>
    </w:p>
    <w:p w:rsidR="009D5765" w:rsidRPr="002B74D9" w:rsidRDefault="009D5765" w:rsidP="00A812AD">
      <w:pPr>
        <w:spacing w:line="300" w:lineRule="exact"/>
        <w:ind w:leftChars="316" w:left="769" w:hangingChars="50" w:hanging="105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・</w:t>
      </w:r>
      <w:r w:rsidRPr="002B74D9">
        <w:rPr>
          <w:rFonts w:ascii="ＭＳ Ｐゴシック" w:eastAsia="ＭＳ Ｐゴシック" w:hAnsi="ＭＳ Ｐゴシック" w:hint="eastAsia"/>
          <w:szCs w:val="24"/>
        </w:rPr>
        <w:t>「大阪府の将来推計人口について」(2018.7</w:t>
      </w:r>
      <w:r w:rsidRPr="002B74D9">
        <w:rPr>
          <w:rFonts w:ascii="ＭＳ Ｐゴシック" w:eastAsia="ＭＳ Ｐゴシック" w:hAnsi="ＭＳ Ｐゴシック"/>
          <w:szCs w:val="24"/>
        </w:rPr>
        <w:t xml:space="preserve"> </w:t>
      </w:r>
      <w:r w:rsidRPr="002B74D9">
        <w:rPr>
          <w:rFonts w:ascii="ＭＳ Ｐゴシック" w:eastAsia="ＭＳ Ｐゴシック" w:hAnsi="ＭＳ Ｐゴシック" w:hint="eastAsia"/>
          <w:szCs w:val="24"/>
        </w:rPr>
        <w:t>大阪府政策企画部企画室)</w:t>
      </w:r>
      <w:r w:rsidR="00A812AD">
        <w:rPr>
          <w:rFonts w:ascii="ＭＳ Ｐゴシック" w:eastAsia="ＭＳ Ｐゴシック" w:hAnsi="ＭＳ Ｐゴシック" w:hint="eastAsia"/>
          <w:szCs w:val="24"/>
        </w:rPr>
        <w:t>で示されている</w:t>
      </w:r>
      <w:r w:rsidRPr="002B74D9">
        <w:rPr>
          <w:rFonts w:ascii="ＭＳ Ｐゴシック" w:eastAsia="ＭＳ Ｐゴシック" w:hAnsi="ＭＳ Ｐゴシック" w:hint="eastAsia"/>
          <w:szCs w:val="24"/>
        </w:rPr>
        <w:t>、</w:t>
      </w:r>
      <w:r w:rsidR="00A812AD">
        <w:rPr>
          <w:rFonts w:ascii="ＭＳ Ｐゴシック" w:eastAsia="ＭＳ Ｐゴシック" w:hAnsi="ＭＳ Ｐゴシック" w:hint="eastAsia"/>
          <w:szCs w:val="24"/>
        </w:rPr>
        <w:t>2020年度から2025年度の</w:t>
      </w:r>
      <w:r w:rsidR="00727327">
        <w:rPr>
          <w:rFonts w:ascii="ＭＳ Ｐゴシック" w:eastAsia="ＭＳ Ｐゴシック" w:hAnsi="ＭＳ Ｐゴシック" w:hint="eastAsia"/>
          <w:szCs w:val="24"/>
        </w:rPr>
        <w:t>人口増減</w:t>
      </w:r>
      <w:r w:rsidR="00A812AD">
        <w:rPr>
          <w:rFonts w:ascii="ＭＳ Ｐゴシック" w:eastAsia="ＭＳ Ｐゴシック" w:hAnsi="ＭＳ Ｐゴシック" w:hint="eastAsia"/>
          <w:szCs w:val="24"/>
        </w:rPr>
        <w:t>率(</w:t>
      </w:r>
      <w:r w:rsidR="00727327">
        <w:rPr>
          <w:rFonts w:ascii="ＭＳ Ｐゴシック" w:eastAsia="ＭＳ Ｐゴシック" w:hAnsi="ＭＳ Ｐゴシック" w:hint="eastAsia"/>
          <w:szCs w:val="24"/>
        </w:rPr>
        <w:t>府平均</w:t>
      </w:r>
      <w:r w:rsidR="00A812AD">
        <w:rPr>
          <w:rFonts w:ascii="ＭＳ Ｐゴシック" w:eastAsia="ＭＳ Ｐゴシック" w:hAnsi="ＭＳ Ｐゴシック" w:hint="eastAsia"/>
          <w:szCs w:val="24"/>
        </w:rPr>
        <w:t>▲</w:t>
      </w:r>
      <w:r w:rsidR="006E5D5C">
        <w:rPr>
          <w:rFonts w:ascii="ＭＳ Ｐゴシック" w:eastAsia="ＭＳ Ｐゴシック" w:hAnsi="ＭＳ Ｐゴシック" w:hint="eastAsia"/>
          <w:szCs w:val="24"/>
        </w:rPr>
        <w:t>0.4</w:t>
      </w:r>
      <w:r w:rsidR="00A812AD">
        <w:rPr>
          <w:rFonts w:ascii="ＭＳ Ｐゴシック" w:eastAsia="ＭＳ Ｐゴシック" w:hAnsi="ＭＳ Ｐゴシック" w:hint="eastAsia"/>
          <w:szCs w:val="24"/>
        </w:rPr>
        <w:t>%</w:t>
      </w:r>
      <w:r w:rsidR="006E5D5C">
        <w:rPr>
          <w:rFonts w:ascii="ＭＳ Ｐゴシック" w:eastAsia="ＭＳ Ｐゴシック" w:hAnsi="ＭＳ Ｐゴシック"/>
          <w:szCs w:val="24"/>
        </w:rPr>
        <w:t>/</w:t>
      </w:r>
      <w:r w:rsidR="006E5D5C">
        <w:rPr>
          <w:rFonts w:ascii="ＭＳ Ｐゴシック" w:eastAsia="ＭＳ Ｐゴシック" w:hAnsi="ＭＳ Ｐゴシック" w:hint="eastAsia"/>
          <w:szCs w:val="24"/>
        </w:rPr>
        <w:t>年</w:t>
      </w:r>
      <w:r w:rsidR="00A812AD">
        <w:rPr>
          <w:rFonts w:ascii="ＭＳ Ｐゴシック" w:eastAsia="ＭＳ Ｐゴシック" w:hAnsi="ＭＳ Ｐゴシック" w:hint="eastAsia"/>
          <w:szCs w:val="24"/>
        </w:rPr>
        <w:t>)</w:t>
      </w:r>
      <w:r w:rsidR="00211523">
        <w:rPr>
          <w:rFonts w:ascii="ＭＳ Ｐゴシック" w:eastAsia="ＭＳ Ｐゴシック" w:hAnsi="ＭＳ Ｐゴシック" w:hint="eastAsia"/>
          <w:szCs w:val="24"/>
        </w:rPr>
        <w:t>と2020年度</w:t>
      </w:r>
      <w:r w:rsidR="009633C8">
        <w:rPr>
          <w:rFonts w:ascii="ＭＳ Ｐゴシック" w:eastAsia="ＭＳ Ｐゴシック" w:hAnsi="ＭＳ Ｐゴシック" w:hint="eastAsia"/>
          <w:szCs w:val="24"/>
        </w:rPr>
        <w:t>人口</w:t>
      </w:r>
      <w:r w:rsidR="00211523">
        <w:rPr>
          <w:rFonts w:ascii="ＭＳ Ｐゴシック" w:eastAsia="ＭＳ Ｐゴシック" w:hAnsi="ＭＳ Ｐゴシック" w:hint="eastAsia"/>
          <w:szCs w:val="24"/>
        </w:rPr>
        <w:t>を用いて、2025年度人口を推計。</w:t>
      </w:r>
    </w:p>
    <w:p w:rsidR="009D5765" w:rsidRDefault="00211523" w:rsidP="009D5765">
      <w:pPr>
        <w:spacing w:line="300" w:lineRule="exact"/>
        <w:ind w:leftChars="216" w:left="664" w:hangingChars="100" w:hanging="210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②将来従業者</w:t>
      </w:r>
      <w:r w:rsidR="009D5765">
        <w:rPr>
          <w:rFonts w:ascii="ＭＳ Ｐゴシック" w:eastAsia="ＭＳ Ｐゴシック" w:hAnsi="ＭＳ Ｐゴシック" w:hint="eastAsia"/>
          <w:szCs w:val="24"/>
        </w:rPr>
        <w:t>数</w:t>
      </w:r>
    </w:p>
    <w:p w:rsidR="009D5765" w:rsidRPr="009633C8" w:rsidRDefault="009D5765" w:rsidP="009633C8">
      <w:pPr>
        <w:spacing w:line="300" w:lineRule="exact"/>
        <w:ind w:leftChars="316" w:left="769" w:hangingChars="50" w:hanging="105"/>
        <w:rPr>
          <w:rFonts w:ascii="ＭＳ Ｐゴシック" w:eastAsia="ＭＳ Ｐゴシック" w:hAnsi="ＭＳ Ｐゴシック"/>
          <w:spacing w:val="2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・</w:t>
      </w:r>
      <w:r w:rsidRPr="002B74D9">
        <w:rPr>
          <w:rFonts w:ascii="ＭＳ Ｐゴシック" w:eastAsia="ＭＳ Ｐゴシック" w:hAnsi="ＭＳ Ｐゴシック" w:hint="eastAsia"/>
          <w:spacing w:val="2"/>
          <w:szCs w:val="24"/>
        </w:rPr>
        <w:t>経済センサス(総務省)</w:t>
      </w:r>
      <w:r w:rsidR="009633C8">
        <w:rPr>
          <w:rFonts w:ascii="ＭＳ Ｐゴシック" w:eastAsia="ＭＳ Ｐゴシック" w:hAnsi="ＭＳ Ｐゴシック" w:hint="eastAsia"/>
          <w:spacing w:val="2"/>
          <w:szCs w:val="24"/>
        </w:rPr>
        <w:t>で示されている４か年（</w:t>
      </w:r>
      <w:r w:rsidR="009633C8">
        <w:rPr>
          <w:rFonts w:ascii="ＭＳ Ｐゴシック" w:eastAsia="ＭＳ Ｐゴシック" w:hAnsi="ＭＳ Ｐゴシック"/>
          <w:spacing w:val="2"/>
          <w:szCs w:val="24"/>
        </w:rPr>
        <w:t>2009</w:t>
      </w:r>
      <w:r w:rsidR="009633C8">
        <w:rPr>
          <w:rFonts w:ascii="ＭＳ Ｐゴシック" w:eastAsia="ＭＳ Ｐゴシック" w:hAnsi="ＭＳ Ｐゴシック" w:hint="eastAsia"/>
          <w:spacing w:val="2"/>
          <w:szCs w:val="24"/>
        </w:rPr>
        <w:t>、</w:t>
      </w:r>
      <w:r w:rsidR="009633C8">
        <w:rPr>
          <w:rFonts w:ascii="ＭＳ Ｐゴシック" w:eastAsia="ＭＳ Ｐゴシック" w:hAnsi="ＭＳ Ｐゴシック"/>
          <w:spacing w:val="2"/>
          <w:szCs w:val="24"/>
        </w:rPr>
        <w:t>2012</w:t>
      </w:r>
      <w:r w:rsidR="009633C8">
        <w:rPr>
          <w:rFonts w:ascii="ＭＳ Ｐゴシック" w:eastAsia="ＭＳ Ｐゴシック" w:hAnsi="ＭＳ Ｐゴシック" w:hint="eastAsia"/>
          <w:spacing w:val="2"/>
          <w:szCs w:val="24"/>
        </w:rPr>
        <w:t>、</w:t>
      </w:r>
      <w:r w:rsidR="009633C8" w:rsidRPr="009633C8">
        <w:rPr>
          <w:rFonts w:ascii="ＭＳ Ｐゴシック" w:eastAsia="ＭＳ Ｐゴシック" w:hAnsi="ＭＳ Ｐゴシック"/>
          <w:spacing w:val="2"/>
          <w:szCs w:val="24"/>
        </w:rPr>
        <w:t>2014､2016年度</w:t>
      </w:r>
      <w:r w:rsidR="009633C8">
        <w:rPr>
          <w:rFonts w:ascii="ＭＳ Ｐゴシック" w:eastAsia="ＭＳ Ｐゴシック" w:hAnsi="ＭＳ Ｐゴシック" w:hint="eastAsia"/>
          <w:spacing w:val="2"/>
          <w:szCs w:val="24"/>
        </w:rPr>
        <w:t>）</w:t>
      </w:r>
      <w:r w:rsidR="009633C8" w:rsidRPr="009633C8">
        <w:rPr>
          <w:rFonts w:ascii="ＭＳ Ｐゴシック" w:eastAsia="ＭＳ Ｐゴシック" w:hAnsi="ＭＳ Ｐゴシック" w:hint="eastAsia"/>
          <w:spacing w:val="2"/>
          <w:szCs w:val="24"/>
        </w:rPr>
        <w:t>の従業者数</w:t>
      </w:r>
      <w:r w:rsidR="009633C8">
        <w:rPr>
          <w:rFonts w:ascii="ＭＳ Ｐゴシック" w:eastAsia="ＭＳ Ｐゴシック" w:hAnsi="ＭＳ Ｐゴシック" w:hint="eastAsia"/>
          <w:spacing w:val="2"/>
          <w:szCs w:val="24"/>
        </w:rPr>
        <w:t>の推移を踏まえて、</w:t>
      </w:r>
      <w:r w:rsidR="00A812AD">
        <w:rPr>
          <w:rFonts w:ascii="ＭＳ Ｐゴシック" w:eastAsia="ＭＳ Ｐゴシック" w:hAnsi="ＭＳ Ｐゴシック" w:hint="eastAsia"/>
          <w:spacing w:val="2"/>
          <w:szCs w:val="24"/>
        </w:rPr>
        <w:t>2016年度</w:t>
      </w:r>
      <w:r w:rsidR="009633C8">
        <w:rPr>
          <w:rFonts w:ascii="ＭＳ Ｐゴシック" w:eastAsia="ＭＳ Ｐゴシック" w:hAnsi="ＭＳ Ｐゴシック" w:hint="eastAsia"/>
          <w:spacing w:val="2"/>
          <w:szCs w:val="24"/>
        </w:rPr>
        <w:t>から2025年度の従業者数を推計</w:t>
      </w:r>
      <w:r w:rsidR="006E5D5C">
        <w:rPr>
          <w:rFonts w:ascii="ＭＳ Ｐゴシック" w:eastAsia="ＭＳ Ｐゴシック" w:hAnsi="ＭＳ Ｐゴシック" w:hint="eastAsia"/>
          <w:szCs w:val="24"/>
        </w:rPr>
        <w:t>(府</w:t>
      </w:r>
      <w:r w:rsidR="009633C8">
        <w:rPr>
          <w:rFonts w:ascii="ＭＳ Ｐゴシック" w:eastAsia="ＭＳ Ｐゴシック" w:hAnsi="ＭＳ Ｐゴシック" w:hint="eastAsia"/>
          <w:szCs w:val="24"/>
        </w:rPr>
        <w:t>全体：2016年度比</w:t>
      </w:r>
      <w:r w:rsidR="006E5D5C">
        <w:rPr>
          <w:rFonts w:ascii="ＭＳ Ｐゴシック" w:eastAsia="ＭＳ Ｐゴシック" w:hAnsi="ＭＳ Ｐゴシック" w:hint="eastAsia"/>
          <w:szCs w:val="24"/>
        </w:rPr>
        <w:t>▲1.2%/年)</w:t>
      </w:r>
    </w:p>
    <w:p w:rsidR="008D01D0" w:rsidRPr="002B74D9" w:rsidRDefault="009D5765" w:rsidP="003772EC">
      <w:pPr>
        <w:spacing w:line="300" w:lineRule="exact"/>
        <w:ind w:firstLineChars="100" w:firstLine="210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(2</w:t>
      </w:r>
      <w:r w:rsidR="008D01D0" w:rsidRPr="002B74D9">
        <w:rPr>
          <w:rFonts w:ascii="ＭＳ Ｐゴシック" w:eastAsia="ＭＳ Ｐゴシック" w:hAnsi="ＭＳ Ｐゴシック" w:hint="eastAsia"/>
          <w:szCs w:val="24"/>
        </w:rPr>
        <w:t>)</w:t>
      </w:r>
      <w:r w:rsidR="00FE6E67" w:rsidRPr="002B74D9">
        <w:rPr>
          <w:rFonts w:ascii="ＭＳ Ｐゴシック" w:eastAsia="ＭＳ Ｐゴシック" w:hAnsi="ＭＳ Ｐゴシック" w:hint="eastAsia"/>
          <w:szCs w:val="24"/>
        </w:rPr>
        <w:t>排出量</w:t>
      </w:r>
    </w:p>
    <w:p w:rsidR="00FE6E67" w:rsidRPr="002B74D9" w:rsidRDefault="00FE6E67" w:rsidP="003772EC">
      <w:pPr>
        <w:spacing w:line="300" w:lineRule="exact"/>
        <w:ind w:firstLineChars="200" w:firstLine="420"/>
        <w:rPr>
          <w:rFonts w:ascii="ＭＳ Ｐゴシック" w:eastAsia="ＭＳ Ｐゴシック" w:hAnsi="ＭＳ Ｐゴシック"/>
          <w:szCs w:val="24"/>
        </w:rPr>
      </w:pPr>
      <w:r w:rsidRPr="002B74D9">
        <w:rPr>
          <w:rFonts w:ascii="ＭＳ Ｐゴシック" w:eastAsia="ＭＳ Ｐゴシック" w:hAnsi="ＭＳ Ｐゴシック" w:hint="eastAsia"/>
          <w:szCs w:val="24"/>
        </w:rPr>
        <w:t>①生活系ごみ</w:t>
      </w:r>
    </w:p>
    <w:p w:rsidR="00AC2194" w:rsidRPr="002B74D9" w:rsidRDefault="00AC2194" w:rsidP="00426B75">
      <w:pPr>
        <w:autoSpaceDN w:val="0"/>
        <w:spacing w:line="300" w:lineRule="exact"/>
        <w:ind w:firstLineChars="300" w:firstLine="594"/>
        <w:rPr>
          <w:rFonts w:ascii="ＭＳ Ｐゴシック" w:eastAsia="ＭＳ Ｐゴシック" w:hAnsi="ＭＳ Ｐゴシック"/>
          <w:spacing w:val="-6"/>
          <w:szCs w:val="24"/>
        </w:rPr>
      </w:pPr>
      <w:r w:rsidRPr="002B74D9">
        <w:rPr>
          <w:rFonts w:ascii="ＭＳ Ｐゴシック" w:eastAsia="ＭＳ Ｐゴシック" w:hAnsi="ＭＳ Ｐゴシック" w:hint="eastAsia"/>
          <w:spacing w:val="-6"/>
          <w:szCs w:val="24"/>
        </w:rPr>
        <w:t>生活系ごみ排出量＝</w:t>
      </w:r>
      <w:r w:rsidR="00426B75" w:rsidRPr="002B74D9">
        <w:rPr>
          <w:rFonts w:ascii="ＭＳ Ｐゴシック" w:eastAsia="ＭＳ Ｐゴシック" w:hAnsi="ＭＳ Ｐゴシック" w:hint="eastAsia"/>
          <w:spacing w:val="-6"/>
          <w:szCs w:val="24"/>
        </w:rPr>
        <w:t>(</w:t>
      </w:r>
      <w:r w:rsidR="00CB75F3" w:rsidRPr="002B74D9">
        <w:rPr>
          <w:rFonts w:ascii="ＭＳ Ｐゴシック" w:eastAsia="ＭＳ Ｐゴシック" w:hAnsi="ＭＳ Ｐゴシック" w:hint="eastAsia"/>
          <w:spacing w:val="-6"/>
          <w:szCs w:val="24"/>
        </w:rPr>
        <w:t>市町村別の</w:t>
      </w:r>
      <w:r w:rsidR="00170E1C" w:rsidRPr="002B74D9">
        <w:rPr>
          <w:rFonts w:ascii="ＭＳ Ｐゴシック" w:eastAsia="ＭＳ Ｐゴシック" w:hAnsi="ＭＳ Ｐゴシック" w:hint="eastAsia"/>
          <w:spacing w:val="-6"/>
          <w:szCs w:val="24"/>
        </w:rPr>
        <w:t>排出</w:t>
      </w:r>
      <w:r w:rsidRPr="002B74D9">
        <w:rPr>
          <w:rFonts w:ascii="ＭＳ Ｐゴシック" w:eastAsia="ＭＳ Ｐゴシック" w:hAnsi="ＭＳ Ｐゴシック" w:hint="eastAsia"/>
          <w:spacing w:val="-6"/>
          <w:szCs w:val="24"/>
        </w:rPr>
        <w:t>原単位×</w:t>
      </w:r>
      <w:r w:rsidR="00CB75F3" w:rsidRPr="002B74D9">
        <w:rPr>
          <w:rFonts w:ascii="ＭＳ Ｐゴシック" w:eastAsia="ＭＳ Ｐゴシック" w:hAnsi="ＭＳ Ｐゴシック" w:hint="eastAsia"/>
          <w:spacing w:val="-6"/>
          <w:szCs w:val="24"/>
        </w:rPr>
        <w:t>市町村別の2025年度</w:t>
      </w:r>
      <w:r w:rsidRPr="002B74D9">
        <w:rPr>
          <w:rFonts w:ascii="ＭＳ Ｐゴシック" w:eastAsia="ＭＳ Ｐゴシック" w:hAnsi="ＭＳ Ｐゴシック" w:hint="eastAsia"/>
          <w:spacing w:val="-6"/>
          <w:szCs w:val="24"/>
        </w:rPr>
        <w:t>推計人口</w:t>
      </w:r>
      <w:r w:rsidR="00426B75" w:rsidRPr="002B74D9">
        <w:rPr>
          <w:rFonts w:ascii="ＭＳ Ｐゴシック" w:eastAsia="ＭＳ Ｐゴシック" w:hAnsi="ＭＳ Ｐゴシック" w:hint="eastAsia"/>
          <w:spacing w:val="-6"/>
          <w:szCs w:val="24"/>
        </w:rPr>
        <w:t>)</w:t>
      </w:r>
      <w:r w:rsidR="00517BB9" w:rsidRPr="002B74D9">
        <w:rPr>
          <w:rFonts w:ascii="ＭＳ Ｐゴシック" w:eastAsia="ＭＳ Ｐゴシック" w:hAnsi="ＭＳ Ｐゴシック" w:hint="eastAsia"/>
          <w:spacing w:val="-6"/>
          <w:szCs w:val="24"/>
        </w:rPr>
        <w:t>の合計</w:t>
      </w:r>
    </w:p>
    <w:p w:rsidR="00191F50" w:rsidRPr="002B74D9" w:rsidRDefault="009633C8" w:rsidP="009633C8">
      <w:pPr>
        <w:spacing w:line="300" w:lineRule="exact"/>
        <w:ind w:firstLineChars="400" w:firstLine="840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（参考）</w:t>
      </w:r>
      <w:r w:rsidR="00B10676">
        <w:rPr>
          <w:rFonts w:ascii="ＭＳ Ｐゴシック" w:eastAsia="ＭＳ Ｐゴシック" w:hAnsi="ＭＳ Ｐゴシック" w:hint="eastAsia"/>
          <w:szCs w:val="24"/>
        </w:rPr>
        <w:t>2019年度</w:t>
      </w:r>
      <w:r w:rsidR="00170E1C" w:rsidRPr="002B74D9">
        <w:rPr>
          <w:rFonts w:ascii="ＭＳ Ｐゴシック" w:eastAsia="ＭＳ Ｐゴシック" w:hAnsi="ＭＳ Ｐゴシック" w:hint="eastAsia"/>
          <w:szCs w:val="24"/>
        </w:rPr>
        <w:t>排出</w:t>
      </w:r>
      <w:r w:rsidR="00191F50" w:rsidRPr="002B74D9">
        <w:rPr>
          <w:rFonts w:ascii="ＭＳ Ｐゴシック" w:eastAsia="ＭＳ Ｐゴシック" w:hAnsi="ＭＳ Ｐゴシック" w:hint="eastAsia"/>
          <w:szCs w:val="24"/>
        </w:rPr>
        <w:t>原単位：1人1日当たりの生活系ごみ排出量</w:t>
      </w:r>
      <w:r w:rsidR="00700232" w:rsidRPr="002B74D9">
        <w:rPr>
          <w:rFonts w:ascii="ＭＳ Ｐゴシック" w:eastAsia="ＭＳ Ｐゴシック" w:hAnsi="ＭＳ Ｐゴシック" w:hint="eastAsia"/>
          <w:szCs w:val="24"/>
        </w:rPr>
        <w:t>(564g</w:t>
      </w:r>
      <w:r w:rsidR="00700232" w:rsidRPr="002B74D9">
        <w:rPr>
          <w:rFonts w:ascii="ＭＳ Ｐゴシック" w:eastAsia="ＭＳ Ｐゴシック" w:hAnsi="ＭＳ Ｐゴシック"/>
          <w:szCs w:val="24"/>
        </w:rPr>
        <w:t>/</w:t>
      </w:r>
      <w:r w:rsidR="00700232" w:rsidRPr="002B74D9">
        <w:rPr>
          <w:rFonts w:ascii="ＭＳ Ｐゴシック" w:eastAsia="ＭＳ Ｐゴシック" w:hAnsi="ＭＳ Ｐゴシック" w:hint="eastAsia"/>
          <w:szCs w:val="24"/>
        </w:rPr>
        <w:t>人・日)</w:t>
      </w:r>
    </w:p>
    <w:p w:rsidR="00FE6E67" w:rsidRPr="002B74D9" w:rsidRDefault="00FE6E67" w:rsidP="003772EC">
      <w:pPr>
        <w:spacing w:line="300" w:lineRule="exact"/>
        <w:ind w:firstLineChars="200" w:firstLine="420"/>
        <w:rPr>
          <w:rFonts w:ascii="ＭＳ Ｐゴシック" w:eastAsia="ＭＳ Ｐゴシック" w:hAnsi="ＭＳ Ｐゴシック"/>
          <w:szCs w:val="24"/>
        </w:rPr>
      </w:pPr>
      <w:r w:rsidRPr="002B74D9">
        <w:rPr>
          <w:rFonts w:ascii="ＭＳ Ｐゴシック" w:eastAsia="ＭＳ Ｐゴシック" w:hAnsi="ＭＳ Ｐゴシック" w:hint="eastAsia"/>
          <w:szCs w:val="24"/>
        </w:rPr>
        <w:t>②事業系ごみ</w:t>
      </w:r>
    </w:p>
    <w:p w:rsidR="00AC2194" w:rsidRPr="002B74D9" w:rsidRDefault="00AC2194" w:rsidP="003772EC">
      <w:pPr>
        <w:spacing w:line="300" w:lineRule="exact"/>
        <w:ind w:firstLineChars="300" w:firstLine="594"/>
        <w:rPr>
          <w:rFonts w:ascii="ＭＳ Ｐゴシック" w:eastAsia="ＭＳ Ｐゴシック" w:hAnsi="ＭＳ Ｐゴシック"/>
          <w:spacing w:val="-6"/>
          <w:szCs w:val="24"/>
        </w:rPr>
      </w:pPr>
      <w:r w:rsidRPr="002B74D9">
        <w:rPr>
          <w:rFonts w:ascii="ＭＳ Ｐゴシック" w:eastAsia="ＭＳ Ｐゴシック" w:hAnsi="ＭＳ Ｐゴシック" w:hint="eastAsia"/>
          <w:spacing w:val="-6"/>
          <w:szCs w:val="24"/>
        </w:rPr>
        <w:t>事業系ごみ排出量＝</w:t>
      </w:r>
      <w:r w:rsidR="00426B75" w:rsidRPr="002B74D9">
        <w:rPr>
          <w:rFonts w:ascii="ＭＳ Ｐゴシック" w:eastAsia="ＭＳ Ｐゴシック" w:hAnsi="ＭＳ Ｐゴシック" w:hint="eastAsia"/>
          <w:spacing w:val="-6"/>
          <w:szCs w:val="24"/>
        </w:rPr>
        <w:t>(</w:t>
      </w:r>
      <w:r w:rsidR="00CB75F3" w:rsidRPr="002B74D9">
        <w:rPr>
          <w:rFonts w:ascii="ＭＳ Ｐゴシック" w:eastAsia="ＭＳ Ｐゴシック" w:hAnsi="ＭＳ Ｐゴシック" w:hint="eastAsia"/>
          <w:spacing w:val="-6"/>
          <w:szCs w:val="24"/>
        </w:rPr>
        <w:t>市町村別の</w:t>
      </w:r>
      <w:r w:rsidR="00170E1C" w:rsidRPr="002B74D9">
        <w:rPr>
          <w:rFonts w:ascii="ＭＳ Ｐゴシック" w:eastAsia="ＭＳ Ｐゴシック" w:hAnsi="ＭＳ Ｐゴシック" w:hint="eastAsia"/>
          <w:spacing w:val="-6"/>
          <w:szCs w:val="24"/>
        </w:rPr>
        <w:t>排出</w:t>
      </w:r>
      <w:r w:rsidRPr="002B74D9">
        <w:rPr>
          <w:rFonts w:ascii="ＭＳ Ｐゴシック" w:eastAsia="ＭＳ Ｐゴシック" w:hAnsi="ＭＳ Ｐゴシック" w:hint="eastAsia"/>
          <w:spacing w:val="-6"/>
          <w:szCs w:val="24"/>
        </w:rPr>
        <w:t>原単位×</w:t>
      </w:r>
      <w:r w:rsidR="00CB75F3" w:rsidRPr="002B74D9">
        <w:rPr>
          <w:rFonts w:ascii="ＭＳ Ｐゴシック" w:eastAsia="ＭＳ Ｐゴシック" w:hAnsi="ＭＳ Ｐゴシック" w:hint="eastAsia"/>
          <w:spacing w:val="-6"/>
          <w:szCs w:val="24"/>
        </w:rPr>
        <w:t>市町村別の2025年度</w:t>
      </w:r>
      <w:r w:rsidR="009633C8">
        <w:rPr>
          <w:rFonts w:ascii="ＭＳ Ｐゴシック" w:eastAsia="ＭＳ Ｐゴシック" w:hAnsi="ＭＳ Ｐゴシック" w:hint="eastAsia"/>
          <w:spacing w:val="-6"/>
          <w:szCs w:val="24"/>
        </w:rPr>
        <w:t>従業者</w:t>
      </w:r>
      <w:r w:rsidRPr="002B74D9">
        <w:rPr>
          <w:rFonts w:ascii="ＭＳ Ｐゴシック" w:eastAsia="ＭＳ Ｐゴシック" w:hAnsi="ＭＳ Ｐゴシック" w:hint="eastAsia"/>
          <w:spacing w:val="-6"/>
          <w:szCs w:val="24"/>
        </w:rPr>
        <w:t>数</w:t>
      </w:r>
      <w:r w:rsidR="00426B75" w:rsidRPr="002B74D9">
        <w:rPr>
          <w:rFonts w:ascii="ＭＳ Ｐゴシック" w:eastAsia="ＭＳ Ｐゴシック" w:hAnsi="ＭＳ Ｐゴシック" w:hint="eastAsia"/>
          <w:spacing w:val="-6"/>
          <w:szCs w:val="24"/>
        </w:rPr>
        <w:t>)</w:t>
      </w:r>
      <w:r w:rsidR="00170E1C" w:rsidRPr="002B74D9">
        <w:rPr>
          <w:rFonts w:ascii="ＭＳ Ｐゴシック" w:eastAsia="ＭＳ Ｐゴシック" w:hAnsi="ＭＳ Ｐゴシック" w:hint="eastAsia"/>
          <w:spacing w:val="-6"/>
          <w:szCs w:val="24"/>
        </w:rPr>
        <w:t>の</w:t>
      </w:r>
      <w:r w:rsidR="00517BB9" w:rsidRPr="002B74D9">
        <w:rPr>
          <w:rFonts w:ascii="ＭＳ Ｐゴシック" w:eastAsia="ＭＳ Ｐゴシック" w:hAnsi="ＭＳ Ｐゴシック" w:hint="eastAsia"/>
          <w:spacing w:val="-6"/>
          <w:szCs w:val="24"/>
        </w:rPr>
        <w:t>合計</w:t>
      </w:r>
    </w:p>
    <w:p w:rsidR="00F74FC8" w:rsidRPr="002B74D9" w:rsidRDefault="009633C8" w:rsidP="009633C8">
      <w:pPr>
        <w:spacing w:line="300" w:lineRule="exact"/>
        <w:ind w:firstLineChars="400" w:firstLine="840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（参考）</w:t>
      </w:r>
      <w:r w:rsidR="00B10676">
        <w:rPr>
          <w:rFonts w:ascii="ＭＳ Ｐゴシック" w:eastAsia="ＭＳ Ｐゴシック" w:hAnsi="ＭＳ Ｐゴシック" w:hint="eastAsia"/>
          <w:szCs w:val="24"/>
        </w:rPr>
        <w:t>2019年度</w:t>
      </w:r>
      <w:r w:rsidR="00170E1C" w:rsidRPr="002B74D9">
        <w:rPr>
          <w:rFonts w:ascii="ＭＳ Ｐゴシック" w:eastAsia="ＭＳ Ｐゴシック" w:hAnsi="ＭＳ Ｐゴシック" w:hint="eastAsia"/>
          <w:szCs w:val="24"/>
        </w:rPr>
        <w:t>排出</w:t>
      </w:r>
      <w:r w:rsidR="00F74FC8" w:rsidRPr="002B74D9">
        <w:rPr>
          <w:rFonts w:ascii="ＭＳ Ｐゴシック" w:eastAsia="ＭＳ Ｐゴシック" w:hAnsi="ＭＳ Ｐゴシック" w:hint="eastAsia"/>
          <w:szCs w:val="24"/>
        </w:rPr>
        <w:t>原単位：</w:t>
      </w:r>
      <w:r w:rsidR="00627D76">
        <w:rPr>
          <w:rFonts w:ascii="ＭＳ Ｐゴシック" w:eastAsia="ＭＳ Ｐゴシック" w:hAnsi="ＭＳ Ｐゴシック" w:hint="eastAsia"/>
          <w:szCs w:val="24"/>
        </w:rPr>
        <w:t>従業者</w:t>
      </w:r>
      <w:r w:rsidR="00F74FC8" w:rsidRPr="002B74D9">
        <w:rPr>
          <w:rFonts w:ascii="ＭＳ Ｐゴシック" w:eastAsia="ＭＳ Ｐゴシック" w:hAnsi="ＭＳ Ｐゴシック" w:hint="eastAsia"/>
          <w:szCs w:val="24"/>
        </w:rPr>
        <w:t>1人1日当たりの事業系ごみ排出量</w:t>
      </w:r>
      <w:r w:rsidR="00700232" w:rsidRPr="002B74D9">
        <w:rPr>
          <w:rFonts w:ascii="ＭＳ Ｐゴシック" w:eastAsia="ＭＳ Ｐゴシック" w:hAnsi="ＭＳ Ｐゴシック" w:hint="eastAsia"/>
          <w:szCs w:val="24"/>
        </w:rPr>
        <w:t>(812 g</w:t>
      </w:r>
      <w:r w:rsidR="00700232" w:rsidRPr="002B74D9">
        <w:rPr>
          <w:rFonts w:ascii="ＭＳ Ｐゴシック" w:eastAsia="ＭＳ Ｐゴシック" w:hAnsi="ＭＳ Ｐゴシック"/>
          <w:szCs w:val="24"/>
        </w:rPr>
        <w:t>/</w:t>
      </w:r>
      <w:r w:rsidR="00700232" w:rsidRPr="002B74D9">
        <w:rPr>
          <w:rFonts w:ascii="ＭＳ Ｐゴシック" w:eastAsia="ＭＳ Ｐゴシック" w:hAnsi="ＭＳ Ｐゴシック" w:hint="eastAsia"/>
          <w:szCs w:val="24"/>
        </w:rPr>
        <w:t>人・日)</w:t>
      </w:r>
    </w:p>
    <w:p w:rsidR="00FE6E67" w:rsidRPr="002B74D9" w:rsidRDefault="009D5765" w:rsidP="00ED5393">
      <w:pPr>
        <w:spacing w:line="300" w:lineRule="exact"/>
        <w:ind w:firstLineChars="50" w:firstLine="105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 xml:space="preserve"> (3</w:t>
      </w:r>
      <w:r w:rsidR="008D01D0" w:rsidRPr="002B74D9">
        <w:rPr>
          <w:rFonts w:ascii="ＭＳ Ｐゴシック" w:eastAsia="ＭＳ Ｐゴシック" w:hAnsi="ＭＳ Ｐゴシック" w:hint="eastAsia"/>
          <w:szCs w:val="24"/>
        </w:rPr>
        <w:t>)</w:t>
      </w:r>
      <w:r w:rsidR="00AC2194" w:rsidRPr="002B74D9">
        <w:rPr>
          <w:rFonts w:ascii="ＭＳ Ｐゴシック" w:eastAsia="ＭＳ Ｐゴシック" w:hAnsi="ＭＳ Ｐゴシック" w:hint="eastAsia"/>
          <w:szCs w:val="24"/>
        </w:rPr>
        <w:t>１</w:t>
      </w:r>
      <w:r w:rsidR="00FE6E67" w:rsidRPr="002B74D9">
        <w:rPr>
          <w:rFonts w:ascii="ＭＳ Ｐゴシック" w:eastAsia="ＭＳ Ｐゴシック" w:hAnsi="ＭＳ Ｐゴシック"/>
          <w:szCs w:val="24"/>
        </w:rPr>
        <w:t>人1日あたり生活系ごみ排出量</w:t>
      </w:r>
      <w:r w:rsidR="00256879" w:rsidRPr="002B74D9">
        <w:rPr>
          <w:rFonts w:ascii="ＭＳ Ｐゴシック" w:eastAsia="ＭＳ Ｐゴシック" w:hAnsi="ＭＳ Ｐゴシック" w:hint="eastAsia"/>
          <w:spacing w:val="-2"/>
          <w:szCs w:val="24"/>
        </w:rPr>
        <w:t>(資源ごみ、集団回収を除く)</w:t>
      </w:r>
    </w:p>
    <w:p w:rsidR="00AC2194" w:rsidRPr="0080758A" w:rsidRDefault="00AC2194" w:rsidP="003772EC">
      <w:pPr>
        <w:spacing w:line="300" w:lineRule="exact"/>
        <w:ind w:leftChars="200" w:left="3510" w:hangingChars="1500" w:hanging="3090"/>
        <w:rPr>
          <w:rFonts w:ascii="ＭＳ Ｐゴシック" w:eastAsia="ＭＳ Ｐゴシック" w:hAnsi="ＭＳ Ｐゴシック"/>
          <w:spacing w:val="-2"/>
          <w:szCs w:val="24"/>
        </w:rPr>
      </w:pPr>
      <w:r w:rsidRPr="0080758A">
        <w:rPr>
          <w:rFonts w:ascii="ＭＳ Ｐゴシック" w:eastAsia="ＭＳ Ｐゴシック" w:hAnsi="ＭＳ Ｐゴシック" w:hint="eastAsia"/>
          <w:spacing w:val="-2"/>
          <w:szCs w:val="24"/>
        </w:rPr>
        <w:t>１</w:t>
      </w:r>
      <w:r w:rsidRPr="0080758A">
        <w:rPr>
          <w:rFonts w:ascii="ＭＳ Ｐゴシック" w:eastAsia="ＭＳ Ｐゴシック" w:hAnsi="ＭＳ Ｐゴシック"/>
          <w:spacing w:val="-2"/>
          <w:szCs w:val="24"/>
        </w:rPr>
        <w:t>人1日あたり生活系ごみ排出量</w:t>
      </w:r>
      <w:r w:rsidRPr="0080758A">
        <w:rPr>
          <w:rFonts w:ascii="ＭＳ Ｐゴシック" w:eastAsia="ＭＳ Ｐゴシック" w:hAnsi="ＭＳ Ｐゴシック" w:hint="eastAsia"/>
          <w:spacing w:val="-2"/>
          <w:szCs w:val="24"/>
        </w:rPr>
        <w:t>＝生活系ごみ搬入量(資源ごみ、集団回収を除く)÷将来推計人口÷365(日)</w:t>
      </w:r>
    </w:p>
    <w:p w:rsidR="00882B5D" w:rsidRPr="002B74D9" w:rsidRDefault="0056535D" w:rsidP="003772EC">
      <w:pPr>
        <w:spacing w:line="300" w:lineRule="exact"/>
        <w:ind w:leftChars="250" w:left="2520" w:hangingChars="950" w:hanging="1995"/>
        <w:rPr>
          <w:rFonts w:ascii="ＭＳ Ｐゴシック" w:eastAsia="ＭＳ Ｐゴシック" w:hAnsi="ＭＳ Ｐゴシック"/>
          <w:szCs w:val="24"/>
        </w:rPr>
      </w:pPr>
      <w:r w:rsidRPr="002B74D9">
        <w:rPr>
          <w:rFonts w:ascii="ＭＳ Ｐゴシック" w:eastAsia="ＭＳ Ｐゴシック" w:hAnsi="ＭＳ Ｐゴシック" w:hint="eastAsia"/>
          <w:szCs w:val="24"/>
        </w:rPr>
        <w:t>・</w:t>
      </w:r>
      <w:r w:rsidR="00882B5D" w:rsidRPr="002B74D9">
        <w:rPr>
          <w:rFonts w:ascii="ＭＳ Ｐゴシック" w:eastAsia="ＭＳ Ｐゴシック" w:hAnsi="ＭＳ Ｐゴシック" w:hint="eastAsia"/>
          <w:szCs w:val="24"/>
        </w:rPr>
        <w:t>生活系ごみ搬入量</w:t>
      </w:r>
      <w:r w:rsidR="00F94A27" w:rsidRPr="002B74D9">
        <w:rPr>
          <w:rFonts w:ascii="ＭＳ Ｐゴシック" w:eastAsia="ＭＳ Ｐゴシック" w:hAnsi="ＭＳ Ｐゴシック" w:hint="eastAsia"/>
          <w:szCs w:val="24"/>
        </w:rPr>
        <w:t>＝</w:t>
      </w:r>
      <w:r w:rsidR="004B1129" w:rsidRPr="002B74D9">
        <w:rPr>
          <w:rFonts w:ascii="ＭＳ Ｐゴシック" w:eastAsia="ＭＳ Ｐゴシック" w:hAnsi="ＭＳ Ｐゴシック" w:hint="eastAsia"/>
          <w:szCs w:val="24"/>
        </w:rPr>
        <w:t>(</w:t>
      </w:r>
      <w:r w:rsidR="00F94A27" w:rsidRPr="002B74D9">
        <w:rPr>
          <w:rFonts w:ascii="ＭＳ Ｐゴシック" w:eastAsia="ＭＳ Ｐゴシック" w:hAnsi="ＭＳ Ｐゴシック" w:hint="eastAsia"/>
          <w:szCs w:val="24"/>
        </w:rPr>
        <w:t>2019年度1人1日あたり生活系ごみ</w:t>
      </w:r>
      <w:r w:rsidR="004B1129" w:rsidRPr="002B74D9">
        <w:rPr>
          <w:rFonts w:ascii="ＭＳ Ｐゴシック" w:eastAsia="ＭＳ Ｐゴシック" w:hAnsi="ＭＳ Ｐゴシック" w:hint="eastAsia"/>
          <w:szCs w:val="24"/>
        </w:rPr>
        <w:t>排出</w:t>
      </w:r>
      <w:r w:rsidR="00F94A27" w:rsidRPr="002B74D9">
        <w:rPr>
          <w:rFonts w:ascii="ＭＳ Ｐゴシック" w:eastAsia="ＭＳ Ｐゴシック" w:hAnsi="ＭＳ Ｐゴシック" w:hint="eastAsia"/>
          <w:szCs w:val="24"/>
        </w:rPr>
        <w:t>量</w:t>
      </w:r>
      <w:r w:rsidR="004B1129" w:rsidRPr="002B74D9">
        <w:rPr>
          <w:rFonts w:ascii="ＭＳ Ｐゴシック" w:eastAsia="ＭＳ Ｐゴシック" w:hAnsi="ＭＳ Ｐゴシック" w:hint="eastAsia"/>
          <w:szCs w:val="24"/>
        </w:rPr>
        <w:t>-2019年度1人1日あたり資源ごみ収集量-2019年度1人1日あたり集団回収量)</w:t>
      </w:r>
      <w:r w:rsidR="004B1129" w:rsidRPr="002B74D9">
        <w:rPr>
          <w:rFonts w:ascii="ＭＳ Ｐゴシック" w:eastAsia="ＭＳ Ｐゴシック" w:hAnsi="ＭＳ Ｐゴシック"/>
          <w:szCs w:val="24"/>
        </w:rPr>
        <w:br/>
      </w:r>
      <w:r w:rsidR="004B1129" w:rsidRPr="002B74D9">
        <w:rPr>
          <w:rFonts w:ascii="ＭＳ Ｐゴシック" w:eastAsia="ＭＳ Ｐゴシック" w:hAnsi="ＭＳ Ｐゴシック" w:hint="eastAsia"/>
          <w:szCs w:val="24"/>
        </w:rPr>
        <w:t>×将来推計人口×365(日)　　(※市町村ごとに計算し、合計する)</w:t>
      </w:r>
    </w:p>
    <w:p w:rsidR="0056535D" w:rsidRPr="002B74D9" w:rsidRDefault="00882B5D" w:rsidP="00371B66">
      <w:pPr>
        <w:spacing w:line="300" w:lineRule="exact"/>
        <w:ind w:leftChars="250" w:left="630" w:hangingChars="50" w:hanging="105"/>
        <w:rPr>
          <w:rFonts w:ascii="ＭＳ Ｐゴシック" w:eastAsia="ＭＳ Ｐゴシック" w:hAnsi="ＭＳ Ｐゴシック"/>
          <w:szCs w:val="24"/>
        </w:rPr>
      </w:pPr>
      <w:r w:rsidRPr="002B74D9">
        <w:rPr>
          <w:rFonts w:ascii="ＭＳ Ｐゴシック" w:eastAsia="ＭＳ Ｐゴシック" w:hAnsi="ＭＳ Ｐゴシック" w:hint="eastAsia"/>
          <w:szCs w:val="24"/>
        </w:rPr>
        <w:t>・将来推計人口＝(</w:t>
      </w:r>
      <w:r w:rsidR="00ED5393">
        <w:rPr>
          <w:rFonts w:ascii="ＭＳ Ｐゴシック" w:eastAsia="ＭＳ Ｐゴシック" w:hAnsi="ＭＳ Ｐゴシック" w:hint="eastAsia"/>
          <w:szCs w:val="24"/>
        </w:rPr>
        <w:t>1</w:t>
      </w:r>
      <w:r w:rsidRPr="002B74D9">
        <w:rPr>
          <w:rFonts w:ascii="ＭＳ Ｐゴシック" w:eastAsia="ＭＳ Ｐゴシック" w:hAnsi="ＭＳ Ｐゴシック" w:hint="eastAsia"/>
          <w:szCs w:val="24"/>
        </w:rPr>
        <w:t>)と同じ</w:t>
      </w:r>
    </w:p>
    <w:p w:rsidR="008D01D0" w:rsidRPr="002B74D9" w:rsidRDefault="009D5765" w:rsidP="003772EC">
      <w:pPr>
        <w:spacing w:line="300" w:lineRule="exact"/>
        <w:ind w:firstLineChars="100" w:firstLine="210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(4</w:t>
      </w:r>
      <w:r w:rsidR="008D01D0" w:rsidRPr="002B74D9">
        <w:rPr>
          <w:rFonts w:ascii="ＭＳ Ｐゴシック" w:eastAsia="ＭＳ Ｐゴシック" w:hAnsi="ＭＳ Ｐゴシック" w:hint="eastAsia"/>
          <w:szCs w:val="24"/>
        </w:rPr>
        <w:t>)</w:t>
      </w:r>
      <w:r w:rsidR="00FE6E67" w:rsidRPr="002B74D9">
        <w:rPr>
          <w:rFonts w:ascii="ＭＳ Ｐゴシック" w:eastAsia="ＭＳ Ｐゴシック" w:hAnsi="ＭＳ Ｐゴシック" w:hint="eastAsia"/>
          <w:szCs w:val="24"/>
        </w:rPr>
        <w:t>最終処分量</w:t>
      </w:r>
    </w:p>
    <w:p w:rsidR="00882B5D" w:rsidRPr="002B74D9" w:rsidRDefault="00882B5D" w:rsidP="003772EC">
      <w:pPr>
        <w:spacing w:line="300" w:lineRule="exact"/>
        <w:ind w:firstLineChars="200" w:firstLine="420"/>
        <w:rPr>
          <w:rFonts w:ascii="ＭＳ Ｐゴシック" w:eastAsia="ＭＳ Ｐゴシック" w:hAnsi="ＭＳ Ｐゴシック"/>
          <w:szCs w:val="24"/>
        </w:rPr>
      </w:pPr>
      <w:r w:rsidRPr="002B74D9">
        <w:rPr>
          <w:rFonts w:ascii="ＭＳ Ｐゴシック" w:eastAsia="ＭＳ Ｐゴシック" w:hAnsi="ＭＳ Ｐゴシック" w:hint="eastAsia"/>
          <w:szCs w:val="24"/>
        </w:rPr>
        <w:t>最終処分量＝排出量×最終処分割合</w:t>
      </w:r>
      <w:r w:rsidR="00341E81" w:rsidRPr="002B74D9">
        <w:rPr>
          <w:rFonts w:ascii="ＭＳ Ｐゴシック" w:eastAsia="ＭＳ Ｐゴシック" w:hAnsi="ＭＳ Ｐゴシック" w:hint="eastAsia"/>
          <w:szCs w:val="24"/>
        </w:rPr>
        <w:t xml:space="preserve">　　(※市町村ごとに計算し、合計する)</w:t>
      </w:r>
    </w:p>
    <w:p w:rsidR="004235C6" w:rsidRPr="002B74D9" w:rsidRDefault="00F74FC8" w:rsidP="0080758A">
      <w:pPr>
        <w:spacing w:line="300" w:lineRule="exact"/>
        <w:ind w:firstLineChars="246" w:firstLine="517"/>
        <w:rPr>
          <w:rFonts w:ascii="ＭＳ Ｐゴシック" w:eastAsia="ＭＳ Ｐゴシック" w:hAnsi="ＭＳ Ｐゴシック"/>
          <w:szCs w:val="24"/>
        </w:rPr>
      </w:pPr>
      <w:r w:rsidRPr="002B74D9">
        <w:rPr>
          <w:rFonts w:ascii="ＭＳ Ｐゴシック" w:eastAsia="ＭＳ Ｐゴシック" w:hAnsi="ＭＳ Ｐゴシック" w:hint="eastAsia"/>
          <w:szCs w:val="24"/>
        </w:rPr>
        <w:t>・</w:t>
      </w:r>
      <w:r w:rsidR="00882B5D" w:rsidRPr="002B74D9">
        <w:rPr>
          <w:rFonts w:ascii="ＭＳ Ｐゴシック" w:eastAsia="ＭＳ Ｐゴシック" w:hAnsi="ＭＳ Ｐゴシック" w:hint="eastAsia"/>
          <w:szCs w:val="24"/>
        </w:rPr>
        <w:t>最終処分割合＝</w:t>
      </w:r>
      <w:r w:rsidR="00426B75" w:rsidRPr="002B74D9">
        <w:rPr>
          <w:rFonts w:ascii="ＭＳ Ｐゴシック" w:eastAsia="ＭＳ Ｐゴシック" w:hAnsi="ＭＳ Ｐゴシック" w:hint="eastAsia"/>
          <w:spacing w:val="-4"/>
          <w:szCs w:val="24"/>
        </w:rPr>
        <w:t>市町村別の2019年度の</w:t>
      </w:r>
      <w:r w:rsidR="00C01388" w:rsidRPr="002B74D9">
        <w:rPr>
          <w:rFonts w:ascii="ＭＳ Ｐゴシック" w:eastAsia="ＭＳ Ｐゴシック" w:hAnsi="ＭＳ Ｐゴシック" w:hint="eastAsia"/>
          <w:spacing w:val="-4"/>
          <w:szCs w:val="24"/>
        </w:rPr>
        <w:t>、</w:t>
      </w:r>
      <w:r w:rsidR="00426B75" w:rsidRPr="002B74D9">
        <w:rPr>
          <w:rFonts w:ascii="ＭＳ Ｐゴシック" w:eastAsia="ＭＳ Ｐゴシック" w:hAnsi="ＭＳ Ｐゴシック" w:hint="eastAsia"/>
          <w:spacing w:val="-4"/>
          <w:szCs w:val="24"/>
        </w:rPr>
        <w:t>排出量に占める</w:t>
      </w:r>
      <w:r w:rsidR="00700232" w:rsidRPr="002B74D9">
        <w:rPr>
          <w:rFonts w:ascii="ＭＳ Ｐゴシック" w:eastAsia="ＭＳ Ｐゴシック" w:hAnsi="ＭＳ Ｐゴシック" w:hint="eastAsia"/>
          <w:spacing w:val="-4"/>
          <w:szCs w:val="24"/>
        </w:rPr>
        <w:t>最終処分量</w:t>
      </w:r>
      <w:r w:rsidR="00426B75" w:rsidRPr="002B74D9">
        <w:rPr>
          <w:rFonts w:ascii="ＭＳ Ｐゴシック" w:eastAsia="ＭＳ Ｐゴシック" w:hAnsi="ＭＳ Ｐゴシック" w:hint="eastAsia"/>
          <w:spacing w:val="-4"/>
          <w:szCs w:val="24"/>
        </w:rPr>
        <w:t>の割合</w:t>
      </w:r>
    </w:p>
    <w:p w:rsidR="00700232" w:rsidRPr="002B74D9" w:rsidRDefault="00882B5D" w:rsidP="0080758A">
      <w:pPr>
        <w:spacing w:line="300" w:lineRule="exact"/>
        <w:ind w:firstLineChars="246" w:firstLine="517"/>
        <w:rPr>
          <w:rFonts w:ascii="ＭＳ Ｐゴシック" w:eastAsia="ＭＳ Ｐゴシック" w:hAnsi="ＭＳ Ｐゴシック"/>
          <w:szCs w:val="24"/>
        </w:rPr>
      </w:pPr>
      <w:r w:rsidRPr="002B74D9">
        <w:rPr>
          <w:rFonts w:ascii="ＭＳ Ｐゴシック" w:eastAsia="ＭＳ Ｐゴシック" w:hAnsi="ＭＳ Ｐゴシック" w:hint="eastAsia"/>
          <w:szCs w:val="24"/>
        </w:rPr>
        <w:t>・排出量＝</w:t>
      </w:r>
      <w:r w:rsidR="00ED5393">
        <w:rPr>
          <w:rFonts w:ascii="ＭＳ Ｐゴシック" w:eastAsia="ＭＳ Ｐゴシック" w:hAnsi="ＭＳ Ｐゴシック" w:hint="eastAsia"/>
          <w:szCs w:val="24"/>
        </w:rPr>
        <w:t>(2</w:t>
      </w:r>
      <w:r w:rsidRPr="002B74D9">
        <w:rPr>
          <w:rFonts w:ascii="ＭＳ Ｐゴシック" w:eastAsia="ＭＳ Ｐゴシック" w:hAnsi="ＭＳ Ｐゴシック" w:hint="eastAsia"/>
          <w:szCs w:val="24"/>
        </w:rPr>
        <w:t>)と同じ</w:t>
      </w:r>
    </w:p>
    <w:p w:rsidR="00FE6E67" w:rsidRPr="002B74D9" w:rsidRDefault="009D5765" w:rsidP="003772EC">
      <w:pPr>
        <w:spacing w:line="300" w:lineRule="exact"/>
        <w:ind w:firstLineChars="100" w:firstLine="210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(5</w:t>
      </w:r>
      <w:r w:rsidR="008D01D0" w:rsidRPr="002B74D9">
        <w:rPr>
          <w:rFonts w:ascii="ＭＳ Ｐゴシック" w:eastAsia="ＭＳ Ｐゴシック" w:hAnsi="ＭＳ Ｐゴシック" w:hint="eastAsia"/>
          <w:szCs w:val="24"/>
        </w:rPr>
        <w:t>)</w:t>
      </w:r>
      <w:r w:rsidR="00FE6E67" w:rsidRPr="002B74D9">
        <w:rPr>
          <w:rFonts w:ascii="ＭＳ Ｐゴシック" w:eastAsia="ＭＳ Ｐゴシック" w:hAnsi="ＭＳ Ｐゴシック" w:hint="eastAsia"/>
          <w:szCs w:val="24"/>
        </w:rPr>
        <w:t>再生利用率</w:t>
      </w:r>
    </w:p>
    <w:p w:rsidR="00882B5D" w:rsidRPr="002B74D9" w:rsidRDefault="00882B5D" w:rsidP="003772EC">
      <w:pPr>
        <w:spacing w:line="300" w:lineRule="exact"/>
        <w:ind w:firstLineChars="200" w:firstLine="420"/>
        <w:rPr>
          <w:rFonts w:ascii="ＭＳ Ｐゴシック" w:eastAsia="ＭＳ Ｐゴシック" w:hAnsi="ＭＳ Ｐゴシック"/>
          <w:szCs w:val="24"/>
        </w:rPr>
      </w:pPr>
      <w:r w:rsidRPr="002B74D9">
        <w:rPr>
          <w:rFonts w:ascii="ＭＳ Ｐゴシック" w:eastAsia="ＭＳ Ｐゴシック" w:hAnsi="ＭＳ Ｐゴシック" w:hint="eastAsia"/>
          <w:szCs w:val="24"/>
        </w:rPr>
        <w:t>再生利用率＝再生利用量÷排出量</w:t>
      </w:r>
    </w:p>
    <w:p w:rsidR="006E4414" w:rsidRPr="002B74D9" w:rsidRDefault="006E4414" w:rsidP="0080758A">
      <w:pPr>
        <w:spacing w:line="300" w:lineRule="exact"/>
        <w:ind w:leftChars="246" w:left="1783" w:hangingChars="603" w:hanging="1266"/>
        <w:rPr>
          <w:rFonts w:ascii="ＭＳ Ｐゴシック" w:eastAsia="ＭＳ Ｐゴシック" w:hAnsi="ＭＳ Ｐゴシック"/>
          <w:szCs w:val="24"/>
        </w:rPr>
      </w:pPr>
      <w:r w:rsidRPr="002B74D9">
        <w:rPr>
          <w:rFonts w:ascii="ＭＳ Ｐゴシック" w:eastAsia="ＭＳ Ｐゴシック" w:hAnsi="ＭＳ Ｐゴシック" w:hint="eastAsia"/>
          <w:szCs w:val="24"/>
        </w:rPr>
        <w:t>・再生利用量：</w:t>
      </w:r>
      <w:r w:rsidR="00727327" w:rsidRPr="002B74D9">
        <w:rPr>
          <w:rFonts w:ascii="ＭＳ Ｐゴシック" w:eastAsia="ＭＳ Ｐゴシック" w:hAnsi="ＭＳ Ｐゴシック" w:hint="eastAsia"/>
          <w:spacing w:val="-2"/>
          <w:szCs w:val="24"/>
        </w:rPr>
        <w:t>2019年度の1人1日当たり資源化量</w:t>
      </w:r>
      <w:r w:rsidR="00627D76">
        <w:rPr>
          <w:rFonts w:ascii="ＭＳ Ｐゴシック" w:eastAsia="ＭＳ Ｐゴシック" w:hAnsi="ＭＳ Ｐゴシック" w:hint="eastAsia"/>
          <w:spacing w:val="-2"/>
          <w:szCs w:val="24"/>
        </w:rPr>
        <w:t>×</w:t>
      </w:r>
      <w:r w:rsidR="00627D76" w:rsidRPr="002B74D9">
        <w:rPr>
          <w:rFonts w:ascii="ＭＳ Ｐゴシック" w:eastAsia="ＭＳ Ｐゴシック" w:hAnsi="ＭＳ Ｐゴシック" w:hint="eastAsia"/>
          <w:szCs w:val="24"/>
        </w:rPr>
        <w:t>将来推計人口×365(日)</w:t>
      </w:r>
      <w:r w:rsidR="00627D76" w:rsidRPr="00627D76">
        <w:rPr>
          <w:rFonts w:ascii="ＭＳ Ｐゴシック" w:eastAsia="ＭＳ Ｐゴシック" w:hAnsi="ＭＳ Ｐゴシック" w:hint="eastAsia"/>
          <w:szCs w:val="24"/>
        </w:rPr>
        <w:t xml:space="preserve"> </w:t>
      </w:r>
      <w:r w:rsidR="00627D76">
        <w:rPr>
          <w:rFonts w:ascii="ＭＳ Ｐゴシック" w:eastAsia="ＭＳ Ｐゴシック" w:hAnsi="ＭＳ Ｐゴシック" w:hint="eastAsia"/>
          <w:szCs w:val="24"/>
        </w:rPr>
        <w:t xml:space="preserve"> </w:t>
      </w:r>
      <w:r w:rsidR="00627D76" w:rsidRPr="002B74D9">
        <w:rPr>
          <w:rFonts w:ascii="ＭＳ Ｐゴシック" w:eastAsia="ＭＳ Ｐゴシック" w:hAnsi="ＭＳ Ｐゴシック" w:hint="eastAsia"/>
          <w:szCs w:val="24"/>
        </w:rPr>
        <w:t>(※市町村ごとに計算し、合計する)</w:t>
      </w:r>
    </w:p>
    <w:p w:rsidR="0080758A" w:rsidRDefault="0080758A" w:rsidP="00371B66">
      <w:pPr>
        <w:spacing w:line="30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AC2194" w:rsidRPr="00371B66" w:rsidRDefault="00F744AB" w:rsidP="00371B66">
      <w:pPr>
        <w:spacing w:line="30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4B5481"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6236970" cy="8754110"/>
                <wp:effectExtent l="0" t="0" r="11430" b="279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6970" cy="87541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416D" w:rsidRPr="00AF670F" w:rsidRDefault="0059416D" w:rsidP="00073CA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F670F">
                              <w:rPr>
                                <w:rFonts w:ascii="ＭＳ ゴシック" w:eastAsia="ＭＳ ゴシック" w:hAnsi="ＭＳ ゴシック" w:hint="eastAsia"/>
                              </w:rPr>
                              <w:t>グラフ</w:t>
                            </w:r>
                          </w:p>
                          <w:p w:rsidR="0059416D" w:rsidRPr="00AF670F" w:rsidRDefault="00AF670F" w:rsidP="00073CA5">
                            <w:pPr>
                              <w:ind w:firstLineChars="100" w:firstLine="21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F670F">
                              <w:rPr>
                                <w:rFonts w:ascii="ＭＳ ゴシック" w:eastAsia="ＭＳ ゴシック" w:hAnsi="ＭＳ ゴシック" w:hint="eastAsia"/>
                              </w:rPr>
                              <w:t>●</w:t>
                            </w:r>
                            <w:r w:rsidRPr="00AF670F">
                              <w:rPr>
                                <w:rFonts w:ascii="ＭＳ ゴシック" w:eastAsia="ＭＳ ゴシック" w:hAnsi="ＭＳ ゴシック"/>
                              </w:rPr>
                              <w:t>人口</w:t>
                            </w:r>
                          </w:p>
                          <w:p w:rsidR="00302D42" w:rsidRDefault="003A46E2" w:rsidP="00073CA5">
                            <w:pPr>
                              <w:ind w:firstLineChars="100" w:firstLine="210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CA0857" wp14:editId="6B09E031">
                                  <wp:extent cx="5760000" cy="3456000"/>
                                  <wp:effectExtent l="0" t="0" r="12700" b="11430"/>
                                  <wp:docPr id="7" name="グラフ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6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02D42" w:rsidRDefault="00302D42" w:rsidP="00073CA5">
                            <w:pPr>
                              <w:ind w:firstLineChars="100" w:firstLine="210"/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  <w:p w:rsidR="0059416D" w:rsidRDefault="0059416D" w:rsidP="00073CA5">
                            <w:pPr>
                              <w:ind w:firstLineChars="100" w:firstLine="210"/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  <w:p w:rsidR="00302D42" w:rsidRPr="00AF670F" w:rsidRDefault="00AF670F" w:rsidP="00073CA5">
                            <w:pPr>
                              <w:ind w:firstLineChars="100" w:firstLine="21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●</w:t>
                            </w:r>
                            <w:r w:rsidR="0094132E" w:rsidRPr="00AF670F">
                              <w:rPr>
                                <w:rFonts w:ascii="ＭＳ ゴシック" w:eastAsia="ＭＳ ゴシック" w:hAnsi="ＭＳ ゴシック" w:hint="eastAsia"/>
                              </w:rPr>
                              <w:t>従業</w:t>
                            </w:r>
                            <w:r w:rsidR="009633C8" w:rsidRPr="00AF670F">
                              <w:rPr>
                                <w:rFonts w:ascii="ＭＳ ゴシック" w:eastAsia="ＭＳ ゴシック" w:hAnsi="ＭＳ ゴシック" w:hint="eastAsia"/>
                              </w:rPr>
                              <w:t>者</w:t>
                            </w:r>
                            <w:r w:rsidR="0094132E" w:rsidRPr="00AF670F">
                              <w:rPr>
                                <w:rFonts w:ascii="ＭＳ ゴシック" w:eastAsia="ＭＳ ゴシック" w:hAnsi="ＭＳ ゴシック" w:hint="eastAsia"/>
                              </w:rPr>
                              <w:t>数</w:t>
                            </w:r>
                          </w:p>
                          <w:p w:rsidR="00302D42" w:rsidRPr="004B5481" w:rsidRDefault="00D84183" w:rsidP="00073CA5">
                            <w:pPr>
                              <w:ind w:firstLineChars="100" w:firstLine="210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3B9E69" wp14:editId="16FEACA2">
                                  <wp:extent cx="5760000" cy="3456000"/>
                                  <wp:effectExtent l="0" t="0" r="12700" b="11430"/>
                                  <wp:docPr id="2" name="グラフ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7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39.9pt;margin-top:3.45pt;width:491.1pt;height:689.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uc5fgIAACUFAAAOAAAAZHJzL2Uyb0RvYy54bWysVM1uEzEQviPxDpbvdLMh/Yu6qaJWRUhV&#10;G9Ginh2v3aywPcZ2shveAx4AzpwRBx6HSrwFY+9mE5WKA+LiHXv+v/lmT04brchKOF+BKWi+N6BE&#10;GA5lZe4L+vb24sURJT4wUzIFRhR0LTw9nTx/dlLbsRjCAlQpHMEgxo9rW9BFCHacZZ4vhGZ+D6ww&#10;qJTgNAt4dfdZ6ViN0bXKhoPBQVaDK60DLrzH1/NWSScpvpSCh2spvQhEFRRrC+l06ZzHM5ucsPG9&#10;Y3ZR8a4M9g9VaFYZTNqHOmeBkaWr/gilK+7Agwx7HHQGUlZcpB6wm3zwqJubBbMi9YLgeNvD5P9f&#10;WH61mjlSlTg7SgzTOKKHr18ePn3/+eNz9uvjt1YieQSqtn6M9jd25rqbRzF23Uin4xf7IU0Cd92D&#10;K5pAOD4eDF8eHB/iDDjqjg73R3me4M+27tb58EqAJlEoqMPpJVDZ6tIHTImmG5OYTZn4Fqtq60hS&#10;WCvRKt8IiY1h5mEKkiglzpQjK4ZkKN+lnjCkMmgZXWSlVO+UP+Wkwsaps41uItGsdxw85bjN1lun&#10;jGBC76grA+7vzrK133Td9hrbDs286WYyh3KNI3XQct1bflEhnJfMhxlzSG4cAS5suMZDKqgLCp1E&#10;yQLch6feoz1yDrWU1LgsBfXvl8wJStRrg2w8zkejuF3pMto/HOLF7Wrmuxqz1GeAI0DGYXVJjPZB&#10;bUTpQN/hXk9jVlQxwzF3QcNGPAvtCuN/gYvpNBnhPlkWLs2N5TF0hDeS5ba5Y852jApIxivYrBUb&#10;PyJWaxs9DUyXAWSVWBcBblHtgMddTGTs/htx2XfvyWr7d5v8BgAA//8DAFBLAwQUAAYACAAAACEA&#10;Gfocc9wAAAAHAQAADwAAAGRycy9kb3ducmV2LnhtbEyPwU7DMBBE70j8g7VIXBB1CKRKQ5yqIHGA&#10;A4LQD9jGSxIRr6PYTcPfs5zgOJrRzJtyu7hBzTSF3rOBm1UCirjxtufWwP7j6ToHFSKyxcEzGfim&#10;ANvq/KzEwvoTv9Ncx1ZJCYcCDXQxjoXWoenIYVj5kVi8Tz85jCKnVtsJT1LuBp0myVo77FkWOhzp&#10;saPmqz46A6+ZfskY92Fn67ur8DC3/XP9ZszlxbK7BxVpiX9h+MUXdKiE6eCPbIMaDMiRaGC9ASXm&#10;Jk9TUAdJ3eZZBroq9X/+6gcAAP//AwBQSwECLQAUAAYACAAAACEAtoM4kv4AAADhAQAAEwAAAAAA&#10;AAAAAAAAAAAAAAAAW0NvbnRlbnRfVHlwZXNdLnhtbFBLAQItABQABgAIAAAAIQA4/SH/1gAAAJQB&#10;AAALAAAAAAAAAAAAAAAAAC8BAABfcmVscy8ucmVsc1BLAQItABQABgAIAAAAIQAjruc5fgIAACUF&#10;AAAOAAAAAAAAAAAAAAAAAC4CAABkcnMvZTJvRG9jLnhtbFBLAQItABQABgAIAAAAIQAZ+hxz3AAA&#10;AAcBAAAPAAAAAAAAAAAAAAAAANgEAABkcnMvZG93bnJldi54bWxQSwUGAAAAAAQABADzAAAA4QUA&#10;AAAA&#10;" fillcolor="white [3201]" strokecolor="black [3200]" strokeweight="1pt">
                <v:textbox>
                  <w:txbxContent>
                    <w:p w:rsidR="0059416D" w:rsidRPr="00AF670F" w:rsidRDefault="0059416D" w:rsidP="00073CA5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AF670F">
                        <w:rPr>
                          <w:rFonts w:ascii="ＭＳ ゴシック" w:eastAsia="ＭＳ ゴシック" w:hAnsi="ＭＳ ゴシック" w:hint="eastAsia"/>
                        </w:rPr>
                        <w:t>グラフ</w:t>
                      </w:r>
                    </w:p>
                    <w:p w:rsidR="0059416D" w:rsidRPr="00AF670F" w:rsidRDefault="00AF670F" w:rsidP="00073CA5">
                      <w:pPr>
                        <w:ind w:firstLineChars="100" w:firstLine="210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AF670F">
                        <w:rPr>
                          <w:rFonts w:ascii="ＭＳ ゴシック" w:eastAsia="ＭＳ ゴシック" w:hAnsi="ＭＳ ゴシック" w:hint="eastAsia"/>
                        </w:rPr>
                        <w:t>●</w:t>
                      </w:r>
                      <w:r w:rsidRPr="00AF670F">
                        <w:rPr>
                          <w:rFonts w:ascii="ＭＳ ゴシック" w:eastAsia="ＭＳ ゴシック" w:hAnsi="ＭＳ ゴシック"/>
                        </w:rPr>
                        <w:t>人口</w:t>
                      </w:r>
                    </w:p>
                    <w:p w:rsidR="00302D42" w:rsidRDefault="003A46E2" w:rsidP="00073CA5">
                      <w:pPr>
                        <w:ind w:firstLineChars="100" w:firstLine="210"/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ECA0857" wp14:editId="6B09E031">
                            <wp:extent cx="5760000" cy="3456000"/>
                            <wp:effectExtent l="0" t="0" r="12700" b="11430"/>
                            <wp:docPr id="7" name="グラフ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6"/>
                              </a:graphicData>
                            </a:graphic>
                          </wp:inline>
                        </w:drawing>
                      </w:r>
                    </w:p>
                    <w:p w:rsidR="00302D42" w:rsidRDefault="00302D42" w:rsidP="00073CA5">
                      <w:pPr>
                        <w:ind w:firstLineChars="100" w:firstLine="210"/>
                        <w:jc w:val="left"/>
                        <w:rPr>
                          <w:color w:val="FF0000"/>
                        </w:rPr>
                      </w:pPr>
                    </w:p>
                    <w:p w:rsidR="0059416D" w:rsidRDefault="0059416D" w:rsidP="00073CA5">
                      <w:pPr>
                        <w:ind w:firstLineChars="100" w:firstLine="210"/>
                        <w:jc w:val="left"/>
                        <w:rPr>
                          <w:color w:val="FF0000"/>
                        </w:rPr>
                      </w:pPr>
                    </w:p>
                    <w:p w:rsidR="00302D42" w:rsidRPr="00AF670F" w:rsidRDefault="00AF670F" w:rsidP="00073CA5">
                      <w:pPr>
                        <w:ind w:firstLineChars="100" w:firstLine="210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●</w:t>
                      </w:r>
                      <w:r w:rsidR="0094132E" w:rsidRPr="00AF670F">
                        <w:rPr>
                          <w:rFonts w:ascii="ＭＳ ゴシック" w:eastAsia="ＭＳ ゴシック" w:hAnsi="ＭＳ ゴシック" w:hint="eastAsia"/>
                        </w:rPr>
                        <w:t>従業</w:t>
                      </w:r>
                      <w:r w:rsidR="009633C8" w:rsidRPr="00AF670F">
                        <w:rPr>
                          <w:rFonts w:ascii="ＭＳ ゴシック" w:eastAsia="ＭＳ ゴシック" w:hAnsi="ＭＳ ゴシック" w:hint="eastAsia"/>
                        </w:rPr>
                        <w:t>者</w:t>
                      </w:r>
                      <w:r w:rsidR="0094132E" w:rsidRPr="00AF670F">
                        <w:rPr>
                          <w:rFonts w:ascii="ＭＳ ゴシック" w:eastAsia="ＭＳ ゴシック" w:hAnsi="ＭＳ ゴシック" w:hint="eastAsia"/>
                        </w:rPr>
                        <w:t>数</w:t>
                      </w:r>
                    </w:p>
                    <w:p w:rsidR="00302D42" w:rsidRPr="004B5481" w:rsidRDefault="00D84183" w:rsidP="00073CA5">
                      <w:pPr>
                        <w:ind w:firstLineChars="100" w:firstLine="210"/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33B9E69" wp14:editId="16FEACA2">
                            <wp:extent cx="5760000" cy="3456000"/>
                            <wp:effectExtent l="0" t="0" r="12700" b="11430"/>
                            <wp:docPr id="2" name="グラフ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7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109CA" w:rsidRPr="003F7B16">
        <w:rPr>
          <w:rFonts w:ascii="游ゴシック" w:eastAsia="游ゴシック" w:hAnsi="游ゴシック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39A8E2" wp14:editId="0E10A2F2">
                <wp:simplePos x="0" y="0"/>
                <wp:positionH relativeFrom="rightMargin">
                  <wp:posOffset>-57785</wp:posOffset>
                </wp:positionH>
                <wp:positionV relativeFrom="paragraph">
                  <wp:posOffset>-368935</wp:posOffset>
                </wp:positionV>
                <wp:extent cx="951230" cy="333375"/>
                <wp:effectExtent l="0" t="0" r="2032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23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9CA" w:rsidRPr="007049BE" w:rsidRDefault="004109CA" w:rsidP="004109CA">
                            <w:pPr>
                              <w:spacing w:line="36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</w:rPr>
                            </w:pPr>
                            <w:r w:rsidRPr="007049BE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</w:rPr>
                              <w:t>資料</w:t>
                            </w:r>
                            <w:r w:rsidR="009D5765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39A8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4.55pt;margin-top:-29.05pt;width:74.9pt;height: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eckRAIAAF8EAAAOAAAAZHJzL2Uyb0RvYy54bWysVM2O0zAQviPxDpbvNG22pbtR09XSpQhp&#10;F5AWHsBxnMbC8QTbbVKOrYR4CF4BceZ58iKMnW63/F0QPliejOfzN9/MZHbZVopshLESdEpHgyEl&#10;QnPIpV6l9N3b5ZNzSqxjOmcKtEjpVlh6OX/8aNbUiYihBJULQxBE26SpU1o6VydRZHkpKmYHUAuN&#10;zgJMxRyaZhXlhjWIXqkoHg6fRg2YvDbAhbX49bp30nnALwrB3euisMIRlVLk5sJuwp75PZrPWLIy&#10;rC4lP9Bg/8CiYlLjo0eoa+YYWRv5G1QluQELhRtwqCIoCslFyAGzGQ1/yeauZLUIuaA4tj7KZP8f&#10;LH+1eWOIzFMaj6aUaFZhkbr9p273tdt97/afSbf/0u333e4b2iT2gjW1TTDursZI1z6DFgsfkrf1&#10;DfD3lmhYlEyvxJUx0JSC5Uh45COjk9Aex3qQrLmFHN9lawcBqC1M5dVEfQiiY+G2x2KJ1hGOHy8m&#10;o/gMPRxdZ7imk/ACS+6Da2PdCwEV8YeUGuyFAM42N9Z5Miy5v+LfsqBkvpRKBcOssoUyZMOwb5Zh&#10;HdB/uqY0aTyTeNLn/1eIYVh/gqikwwFQskrp+fESS7xqz3Ue2tMxqfozUlb6IKNXrtfQtVkbShg0&#10;9hJnkG9RVwN9v+N84qEE85GSBns9pfbDmhlBiXqpsTYXo/HYD0cwxpNpjIY59WSnHqY5QqWUO0NJ&#10;byxcGCmvnIYrrGIhg8IPXA6ksYuD8IeJ82NyaodbD/+F+Q8AAAD//wMAUEsDBBQABgAIAAAAIQBm&#10;kLLQ2wAAAAkBAAAPAAAAZHJzL2Rvd25yZXYueG1sTI/LTsMwEEX3SPyDNUjsWrsISpvGqaIilkWi&#10;INZTe5oE/FLspuHvcVZ0Na+re8+U29EaNlAfO+8kLOYCGDnldecaCZ8fr7MVsJjQaTTekYRfirCt&#10;bm9KLLS/uHcaDqlh2cTFAiW0KYWC86hashjnPpDLt5PvLaY89g3XPV6yuTX8QYglt9i5nNBioF1L&#10;6udwthL29X4n3vrB1uHr9G0wKPUSopT3d2O9AZZoTP9imPAzOlSZ6ejPTkdmJMzWi6zM9WmVm0nw&#10;KJ6BHafNEnhV8usPqj8AAAD//wMAUEsBAi0AFAAGAAgAAAAhALaDOJL+AAAA4QEAABMAAAAAAAAA&#10;AAAAAAAAAAAAAFtDb250ZW50X1R5cGVzXS54bWxQSwECLQAUAAYACAAAACEAOP0h/9YAAACUAQAA&#10;CwAAAAAAAAAAAAAAAAAvAQAAX3JlbHMvLnJlbHNQSwECLQAUAAYACAAAACEAhhnnJEQCAABfBAAA&#10;DgAAAAAAAAAAAAAAAAAuAgAAZHJzL2Uyb0RvYy54bWxQSwECLQAUAAYACAAAACEAZpCy0NsAAAAJ&#10;AQAADwAAAAAAAAAAAAAAAACeBAAAZHJzL2Rvd25yZXYueG1sUEsFBgAAAAAEAAQA8wAAAKYFAAAA&#10;AA==&#10;">
                <v:textbox>
                  <w:txbxContent>
                    <w:p w:rsidR="004109CA" w:rsidRPr="007049BE" w:rsidRDefault="004109CA" w:rsidP="004109CA">
                      <w:pPr>
                        <w:spacing w:line="36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sz w:val="28"/>
                        </w:rPr>
                      </w:pPr>
                      <w:r w:rsidRPr="007049BE">
                        <w:rPr>
                          <w:rFonts w:ascii="游ゴシック" w:eastAsia="游ゴシック" w:hAnsi="游ゴシック" w:hint="eastAsia"/>
                          <w:b/>
                          <w:sz w:val="28"/>
                        </w:rPr>
                        <w:t>資料</w:t>
                      </w:r>
                      <w:r w:rsidR="009D5765">
                        <w:rPr>
                          <w:rFonts w:ascii="游ゴシック" w:eastAsia="游ゴシック" w:hAnsi="游ゴシック" w:hint="eastAsia"/>
                          <w:b/>
                          <w:sz w:val="28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C2194" w:rsidRPr="00371B66" w:rsidSect="00F744AB">
      <w:pgSz w:w="23811" w:h="16838" w:orient="landscape" w:code="8"/>
      <w:pgMar w:top="709" w:right="1985" w:bottom="709" w:left="1701" w:header="227" w:footer="227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16D" w:rsidRDefault="0059416D" w:rsidP="00D60E6D">
      <w:r>
        <w:separator/>
      </w:r>
    </w:p>
  </w:endnote>
  <w:endnote w:type="continuationSeparator" w:id="0">
    <w:p w:rsidR="0059416D" w:rsidRDefault="0059416D" w:rsidP="00D60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16D" w:rsidRDefault="0059416D" w:rsidP="00D60E6D">
      <w:r>
        <w:separator/>
      </w:r>
    </w:p>
  </w:footnote>
  <w:footnote w:type="continuationSeparator" w:id="0">
    <w:p w:rsidR="0059416D" w:rsidRDefault="0059416D" w:rsidP="00D60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6CF"/>
    <w:rsid w:val="000568C3"/>
    <w:rsid w:val="000603A2"/>
    <w:rsid w:val="00073CA5"/>
    <w:rsid w:val="0011700F"/>
    <w:rsid w:val="00153CA2"/>
    <w:rsid w:val="00170E1C"/>
    <w:rsid w:val="00191F50"/>
    <w:rsid w:val="001A62B1"/>
    <w:rsid w:val="001F71A7"/>
    <w:rsid w:val="002029ED"/>
    <w:rsid w:val="00211523"/>
    <w:rsid w:val="00256879"/>
    <w:rsid w:val="002B74D9"/>
    <w:rsid w:val="002F0901"/>
    <w:rsid w:val="00302D42"/>
    <w:rsid w:val="00341E81"/>
    <w:rsid w:val="00371B66"/>
    <w:rsid w:val="003772EC"/>
    <w:rsid w:val="003A46E2"/>
    <w:rsid w:val="003C3534"/>
    <w:rsid w:val="004109CA"/>
    <w:rsid w:val="004235C6"/>
    <w:rsid w:val="00426B75"/>
    <w:rsid w:val="0049009C"/>
    <w:rsid w:val="0049415E"/>
    <w:rsid w:val="004B1129"/>
    <w:rsid w:val="004B5481"/>
    <w:rsid w:val="00517BB9"/>
    <w:rsid w:val="005239B6"/>
    <w:rsid w:val="00540A5C"/>
    <w:rsid w:val="005457B7"/>
    <w:rsid w:val="0056535D"/>
    <w:rsid w:val="00582E52"/>
    <w:rsid w:val="0059416D"/>
    <w:rsid w:val="0059444B"/>
    <w:rsid w:val="005C5A3C"/>
    <w:rsid w:val="00626E67"/>
    <w:rsid w:val="00627D76"/>
    <w:rsid w:val="006A199F"/>
    <w:rsid w:val="006A69B3"/>
    <w:rsid w:val="006D61B7"/>
    <w:rsid w:val="006E4414"/>
    <w:rsid w:val="006E5D5C"/>
    <w:rsid w:val="00700232"/>
    <w:rsid w:val="00715BAC"/>
    <w:rsid w:val="00715EDF"/>
    <w:rsid w:val="00727327"/>
    <w:rsid w:val="007A790B"/>
    <w:rsid w:val="0080758A"/>
    <w:rsid w:val="00880FFE"/>
    <w:rsid w:val="00882B5D"/>
    <w:rsid w:val="008B5F0C"/>
    <w:rsid w:val="008D01D0"/>
    <w:rsid w:val="0094132E"/>
    <w:rsid w:val="009633C8"/>
    <w:rsid w:val="009B6F39"/>
    <w:rsid w:val="009C46CF"/>
    <w:rsid w:val="009D3FFF"/>
    <w:rsid w:val="009D5765"/>
    <w:rsid w:val="00A00808"/>
    <w:rsid w:val="00A812AD"/>
    <w:rsid w:val="00AC2194"/>
    <w:rsid w:val="00AF670F"/>
    <w:rsid w:val="00B10676"/>
    <w:rsid w:val="00B81BD5"/>
    <w:rsid w:val="00C01388"/>
    <w:rsid w:val="00C15E66"/>
    <w:rsid w:val="00C70254"/>
    <w:rsid w:val="00CA2E65"/>
    <w:rsid w:val="00CB75F3"/>
    <w:rsid w:val="00D23261"/>
    <w:rsid w:val="00D60E6D"/>
    <w:rsid w:val="00D72A43"/>
    <w:rsid w:val="00D84183"/>
    <w:rsid w:val="00DC30E3"/>
    <w:rsid w:val="00DD7DCE"/>
    <w:rsid w:val="00DE679A"/>
    <w:rsid w:val="00DF2EF6"/>
    <w:rsid w:val="00E429DF"/>
    <w:rsid w:val="00EB6A62"/>
    <w:rsid w:val="00ED4FAA"/>
    <w:rsid w:val="00ED5393"/>
    <w:rsid w:val="00F744AB"/>
    <w:rsid w:val="00F74FC8"/>
    <w:rsid w:val="00F94A27"/>
    <w:rsid w:val="00FE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E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0E6D"/>
  </w:style>
  <w:style w:type="paragraph" w:styleId="a5">
    <w:name w:val="footer"/>
    <w:basedOn w:val="a"/>
    <w:link w:val="a6"/>
    <w:uiPriority w:val="99"/>
    <w:unhideWhenUsed/>
    <w:rsid w:val="00D60E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0E6D"/>
  </w:style>
  <w:style w:type="table" w:styleId="a7">
    <w:name w:val="Table Grid"/>
    <w:basedOn w:val="a1"/>
    <w:uiPriority w:val="39"/>
    <w:rsid w:val="00D60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01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01D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7002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246.101.21\disk1\s21r\&#12522;&#12469;&#12452;&#12463;&#12523;G\&#35336;&#30011;\R1R2&#27425;&#26399;&#35336;&#30011;&#31574;&#23450;\&#22996;&#35351;&#38306;&#20418;\02&#21336;&#32020;&#23558;&#26469;\&#25512;&#35336;&#20966;&#29702;&#20154;&#21475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246.101.21\disk1\s21r\&#12522;&#12469;&#12452;&#12463;&#12523;G\&#35336;&#30011;\R1R2&#27425;&#26399;&#35336;&#30011;&#31574;&#23450;\&#22996;&#35351;&#38306;&#20418;\02&#21336;&#32020;&#23558;&#26469;\&#25512;&#35336;&#24467;&#26989;&#21729;&#25968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0.10702537182852145"/>
          <c:y val="0.1587962962962963"/>
          <c:w val="0.8624190726159231"/>
          <c:h val="0.7338043161271508"/>
        </c:manualLayout>
      </c:layout>
      <c:lineChart>
        <c:grouping val="standard"/>
        <c:varyColors val="0"/>
        <c:ser>
          <c:idx val="0"/>
          <c:order val="0"/>
          <c:tx>
            <c:strRef>
              <c:f>処理人口!$B$3</c:f>
              <c:strCache>
                <c:ptCount val="1"/>
                <c:pt idx="0">
                  <c:v>人口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Pt>
            <c:idx val="6"/>
            <c:marker>
              <c:symbol val="none"/>
            </c:marker>
            <c:bubble3D val="0"/>
            <c:spPr>
              <a:ln w="28575" cap="rnd">
                <a:solidFill>
                  <a:schemeClr val="accent1"/>
                </a:solidFill>
                <a:prstDash val="sysDot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E778-4D41-BC37-20DBFB31CB8D}"/>
              </c:ext>
            </c:extLst>
          </c:dPt>
          <c:dPt>
            <c:idx val="7"/>
            <c:marker>
              <c:symbol val="none"/>
            </c:marker>
            <c:bubble3D val="0"/>
            <c:spPr>
              <a:ln w="28575" cap="rnd">
                <a:solidFill>
                  <a:schemeClr val="accent1"/>
                </a:solidFill>
                <a:prstDash val="sysDot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E778-4D41-BC37-20DBFB31CB8D}"/>
              </c:ext>
            </c:extLst>
          </c:dPt>
          <c:dPt>
            <c:idx val="8"/>
            <c:marker>
              <c:symbol val="none"/>
            </c:marker>
            <c:bubble3D val="0"/>
            <c:spPr>
              <a:ln w="28575" cap="rnd">
                <a:solidFill>
                  <a:schemeClr val="accent1"/>
                </a:solidFill>
                <a:prstDash val="sysDot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E778-4D41-BC37-20DBFB31CB8D}"/>
              </c:ext>
            </c:extLst>
          </c:dPt>
          <c:dPt>
            <c:idx val="9"/>
            <c:marker>
              <c:symbol val="none"/>
            </c:marker>
            <c:bubble3D val="0"/>
            <c:spPr>
              <a:ln w="28575" cap="rnd">
                <a:solidFill>
                  <a:schemeClr val="accent1"/>
                </a:solidFill>
                <a:prstDash val="sysDot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E778-4D41-BC37-20DBFB31CB8D}"/>
              </c:ext>
            </c:extLst>
          </c:dPt>
          <c:dPt>
            <c:idx val="10"/>
            <c:marker>
              <c:symbol val="circle"/>
              <c:size val="5"/>
              <c:spPr>
                <a:solidFill>
                  <a:schemeClr val="accent1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spPr>
              <a:ln w="28575" cap="rnd">
                <a:solidFill>
                  <a:schemeClr val="accent1"/>
                </a:solidFill>
                <a:prstDash val="sysDot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9-E778-4D41-BC37-20DBFB31CB8D}"/>
              </c:ext>
            </c:extLst>
          </c:dPt>
          <c:dLbls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778-4D41-BC37-20DBFB31CB8D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778-4D41-BC37-20DBFB31CB8D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778-4D41-BC37-20DBFB31CB8D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778-4D41-BC37-20DBFB31CB8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処理人口!$A$5:$A$15</c:f>
              <c:numCache>
                <c:formatCode>General</c:formatCode>
                <c:ptCount val="11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  <c:pt idx="9">
                  <c:v>2024</c:v>
                </c:pt>
                <c:pt idx="10">
                  <c:v>2025</c:v>
                </c:pt>
              </c:numCache>
            </c:numRef>
          </c:cat>
          <c:val>
            <c:numRef>
              <c:f>処理人口!$B$5:$B$15</c:f>
              <c:numCache>
                <c:formatCode>#,##0_);[Red]\(#,##0\)</c:formatCode>
                <c:ptCount val="11"/>
                <c:pt idx="0">
                  <c:v>8865870</c:v>
                </c:pt>
                <c:pt idx="1">
                  <c:v>8863684</c:v>
                </c:pt>
                <c:pt idx="2">
                  <c:v>8854912</c:v>
                </c:pt>
                <c:pt idx="3">
                  <c:v>8847276</c:v>
                </c:pt>
                <c:pt idx="4">
                  <c:v>8860325</c:v>
                </c:pt>
                <c:pt idx="5">
                  <c:v>8860325</c:v>
                </c:pt>
                <c:pt idx="6">
                  <c:v>8823791</c:v>
                </c:pt>
                <c:pt idx="7">
                  <c:v>8787474</c:v>
                </c:pt>
                <c:pt idx="8">
                  <c:v>8751373</c:v>
                </c:pt>
                <c:pt idx="9">
                  <c:v>8715489</c:v>
                </c:pt>
                <c:pt idx="10">
                  <c:v>8679815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E778-4D41-BC37-20DBFB31CB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02654495"/>
        <c:axId val="602653663"/>
      </c:lineChart>
      <c:catAx>
        <c:axId val="6026544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602653663"/>
        <c:crosses val="autoZero"/>
        <c:auto val="1"/>
        <c:lblAlgn val="ctr"/>
        <c:lblOffset val="100"/>
        <c:noMultiLvlLbl val="0"/>
      </c:catAx>
      <c:valAx>
        <c:axId val="602653663"/>
        <c:scaling>
          <c:orientation val="minMax"/>
          <c:min val="800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[Red]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602654495"/>
        <c:crosses val="autoZero"/>
        <c:crossBetween val="between"/>
        <c:dispUnits>
          <c:builtInUnit val="tenThousands"/>
          <c:dispUnitsLbl>
            <c:layout>
              <c:manualLayout>
                <c:xMode val="edge"/>
                <c:yMode val="edge"/>
                <c:x val="6.6666666666666666E-2"/>
                <c:y val="4.7685185185185192E-2"/>
              </c:manualLayout>
            </c:layout>
            <c:tx>
              <c:rich>
                <a:bodyPr rot="0" spcFirstLastPara="1" vertOverflow="ellipsis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r>
                    <a:rPr lang="en-US" altLang="ja-JP"/>
                    <a:t>(</a:t>
                  </a:r>
                  <a:r>
                    <a:rPr lang="ja-JP" altLang="en-US"/>
                    <a:t>万人</a:t>
                  </a:r>
                  <a:r>
                    <a:rPr lang="en-US" altLang="ja-JP"/>
                    <a:t>)</a:t>
                  </a:r>
                  <a:endParaRPr lang="ja-JP" altLang="en-US"/>
                </a:p>
              </c:rich>
            </c:tx>
            <c:spPr>
              <a:noFill/>
              <a:ln>
                <a:noFill/>
              </a:ln>
              <a:effectLst/>
            </c:spPr>
            <c:txPr>
              <a:bodyPr rot="0" spcFirstLastPara="1" vertOverflow="ellipsis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</c:dispUnitsLbl>
        </c:dispUnits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 sz="1200"/>
              <a:t>従業者数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0.10146981627296589"/>
          <c:y val="0.16483814523184601"/>
          <c:w val="0.86797462817147863"/>
          <c:h val="0.686673957421989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Pt>
            <c:idx val="4"/>
            <c:marker>
              <c:symbol val="none"/>
            </c:marker>
            <c:bubble3D val="0"/>
            <c:spPr>
              <a:ln w="28575" cap="rnd">
                <a:solidFill>
                  <a:schemeClr val="accent1"/>
                </a:solidFill>
                <a:prstDash val="sysDot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6F84-4E5F-82EE-E1D04C3997E0}"/>
              </c:ext>
            </c:extLst>
          </c:dPt>
          <c:dPt>
            <c:idx val="5"/>
            <c:marker>
              <c:symbol val="none"/>
            </c:marker>
            <c:bubble3D val="0"/>
            <c:spPr>
              <a:ln w="28575" cap="rnd">
                <a:solidFill>
                  <a:schemeClr val="accent1"/>
                </a:solidFill>
                <a:prstDash val="sysDot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6F84-4E5F-82EE-E1D04C3997E0}"/>
              </c:ext>
            </c:extLst>
          </c:dPt>
          <c:dPt>
            <c:idx val="6"/>
            <c:marker>
              <c:symbol val="none"/>
            </c:marker>
            <c:bubble3D val="0"/>
            <c:spPr>
              <a:ln w="28575" cap="rnd">
                <a:solidFill>
                  <a:schemeClr val="accent1"/>
                </a:solidFill>
                <a:prstDash val="sysDot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6F84-4E5F-82EE-E1D04C3997E0}"/>
              </c:ext>
            </c:extLst>
          </c:dPt>
          <c:dPt>
            <c:idx val="7"/>
            <c:marker>
              <c:symbol val="none"/>
            </c:marker>
            <c:bubble3D val="0"/>
            <c:spPr>
              <a:ln w="28575" cap="rnd">
                <a:solidFill>
                  <a:schemeClr val="accent1"/>
                </a:solidFill>
                <a:prstDash val="sysDot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6F84-4E5F-82EE-E1D04C3997E0}"/>
              </c:ext>
            </c:extLst>
          </c:dPt>
          <c:dPt>
            <c:idx val="8"/>
            <c:marker>
              <c:symbol val="none"/>
            </c:marker>
            <c:bubble3D val="0"/>
            <c:spPr>
              <a:ln w="28575" cap="rnd">
                <a:solidFill>
                  <a:schemeClr val="accent1"/>
                </a:solidFill>
                <a:prstDash val="sysDot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9-6F84-4E5F-82EE-E1D04C3997E0}"/>
              </c:ext>
            </c:extLst>
          </c:dPt>
          <c:dPt>
            <c:idx val="9"/>
            <c:marker>
              <c:symbol val="none"/>
            </c:marker>
            <c:bubble3D val="0"/>
            <c:spPr>
              <a:ln w="28575" cap="rnd">
                <a:solidFill>
                  <a:schemeClr val="accent1"/>
                </a:solidFill>
                <a:prstDash val="sysDot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B-6F84-4E5F-82EE-E1D04C3997E0}"/>
              </c:ext>
            </c:extLst>
          </c:dPt>
          <c:dPt>
            <c:idx val="10"/>
            <c:marker>
              <c:symbol val="none"/>
            </c:marker>
            <c:bubble3D val="0"/>
            <c:spPr>
              <a:ln w="28575" cap="rnd">
                <a:solidFill>
                  <a:schemeClr val="accent1"/>
                </a:solidFill>
                <a:prstDash val="sysDot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D-6F84-4E5F-82EE-E1D04C3997E0}"/>
              </c:ext>
            </c:extLst>
          </c:dPt>
          <c:dPt>
            <c:idx val="11"/>
            <c:marker>
              <c:symbol val="none"/>
            </c:marker>
            <c:bubble3D val="0"/>
            <c:spPr>
              <a:ln w="28575" cap="rnd">
                <a:solidFill>
                  <a:schemeClr val="accent1"/>
                </a:solidFill>
                <a:prstDash val="sysDot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F-6F84-4E5F-82EE-E1D04C3997E0}"/>
              </c:ext>
            </c:extLst>
          </c:dPt>
          <c:dPt>
            <c:idx val="12"/>
            <c:marker>
              <c:symbol val="circle"/>
              <c:size val="5"/>
              <c:spPr>
                <a:solidFill>
                  <a:schemeClr val="accent1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spPr>
              <a:ln w="28575" cap="rnd">
                <a:solidFill>
                  <a:schemeClr val="accent1"/>
                </a:solidFill>
                <a:prstDash val="sysDot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1-6F84-4E5F-82EE-E1D04C3997E0}"/>
              </c:ext>
            </c:extLst>
          </c:dPt>
          <c:dLbls>
            <c:dLbl>
              <c:idx val="0"/>
              <c:layout>
                <c:manualLayout>
                  <c:x val="-1.7611111111111112E-2"/>
                  <c:y val="-3.00579615048118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6F84-4E5F-82EE-E1D04C3997E0}"/>
                </c:ext>
              </c:extLst>
            </c:dLbl>
            <c:dLbl>
              <c:idx val="1"/>
              <c:layout>
                <c:manualLayout>
                  <c:x val="-2.9867608886265183E-2"/>
                  <c:y val="-6.70949483023553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6F84-4E5F-82EE-E1D04C3997E0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F84-4E5F-82EE-E1D04C3997E0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F84-4E5F-82EE-E1D04C3997E0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F84-4E5F-82EE-E1D04C3997E0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F84-4E5F-82EE-E1D04C3997E0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F84-4E5F-82EE-E1D04C3997E0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F84-4E5F-82EE-E1D04C3997E0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F84-4E5F-82EE-E1D04C3997E0}"/>
                </c:ext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6F84-4E5F-82EE-E1D04C3997E0}"/>
                </c:ext>
              </c:extLst>
            </c:dLbl>
            <c:numFmt formatCode="#,##0_);[Red]\(#,##0\)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(Sheet1!$C$2,Sheet1!$F$2,Sheet1!$H$2,Sheet1!$J$2,Sheet1!$K$2,Sheet1!$L$2:$S$2)</c:f>
              <c:numCache>
                <c:formatCode>General</c:formatCode>
                <c:ptCount val="13"/>
                <c:pt idx="0">
                  <c:v>2009</c:v>
                </c:pt>
                <c:pt idx="1">
                  <c:v>2012</c:v>
                </c:pt>
                <c:pt idx="2">
                  <c:v>2014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  <c:pt idx="10">
                  <c:v>2023</c:v>
                </c:pt>
                <c:pt idx="11">
                  <c:v>2024</c:v>
                </c:pt>
                <c:pt idx="12">
                  <c:v>2025</c:v>
                </c:pt>
              </c:numCache>
            </c:numRef>
          </c:cat>
          <c:val>
            <c:numRef>
              <c:f>(Sheet1!$C$4,Sheet1!$F$4,Sheet1!$H$4,Sheet1!$J$4,Sheet1!$K$5,Sheet1!$L$5:$S$5)</c:f>
              <c:numCache>
                <c:formatCode>General</c:formatCode>
                <c:ptCount val="13"/>
                <c:pt idx="0">
                  <c:v>4894353</c:v>
                </c:pt>
                <c:pt idx="1">
                  <c:v>4334776</c:v>
                </c:pt>
                <c:pt idx="2">
                  <c:v>4626120</c:v>
                </c:pt>
                <c:pt idx="3">
                  <c:v>4393139</c:v>
                </c:pt>
                <c:pt idx="4">
                  <c:v>4352431</c:v>
                </c:pt>
                <c:pt idx="5">
                  <c:v>4300519</c:v>
                </c:pt>
                <c:pt idx="6">
                  <c:v>4248607</c:v>
                </c:pt>
                <c:pt idx="7">
                  <c:v>4196688</c:v>
                </c:pt>
                <c:pt idx="8">
                  <c:v>4144776</c:v>
                </c:pt>
                <c:pt idx="9">
                  <c:v>4092861</c:v>
                </c:pt>
                <c:pt idx="10">
                  <c:v>4040954</c:v>
                </c:pt>
                <c:pt idx="11">
                  <c:v>3989034</c:v>
                </c:pt>
                <c:pt idx="12">
                  <c:v>3937122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4-6F84-4E5F-82EE-E1D04C3997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86813488"/>
        <c:axId val="1786815568"/>
      </c:lineChart>
      <c:catAx>
        <c:axId val="1786813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1786815568"/>
        <c:crosses val="autoZero"/>
        <c:auto val="1"/>
        <c:lblAlgn val="ctr"/>
        <c:lblOffset val="100"/>
        <c:noMultiLvlLbl val="0"/>
      </c:catAx>
      <c:valAx>
        <c:axId val="1786815568"/>
        <c:scaling>
          <c:orientation val="minMax"/>
          <c:max val="5000000"/>
          <c:min val="340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1786813488"/>
        <c:crosses val="autoZero"/>
        <c:crossBetween val="between"/>
        <c:dispUnits>
          <c:builtInUnit val="tenThousands"/>
          <c:dispUnitsLbl>
            <c:layout>
              <c:manualLayout>
                <c:xMode val="edge"/>
                <c:yMode val="edge"/>
                <c:x val="8.8888888888888892E-2"/>
                <c:y val="5.8356663750364537E-2"/>
              </c:manualLayout>
            </c:layout>
            <c:tx>
              <c:rich>
                <a:bodyPr rot="0" spcFirstLastPara="1" vertOverflow="ellipsis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r>
                    <a:rPr lang="ja-JP" altLang="en-US"/>
                    <a:t>万人</a:t>
                  </a:r>
                </a:p>
              </c:rich>
            </c:tx>
            <c:spPr>
              <a:noFill/>
              <a:ln>
                <a:noFill/>
              </a:ln>
              <a:effectLst/>
            </c:spPr>
            <c:txPr>
              <a:bodyPr rot="0" spcFirstLastPara="1" vertOverflow="ellipsis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</c:dispUnitsLbl>
        </c:dispUnits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2020-10-02T10:25:00Z</dcterms:created>
  <dcterms:modified xsi:type="dcterms:W3CDTF">2020-10-02T10:26:00Z</dcterms:modified>
</cp:coreProperties>
</file>