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27AA" w:rsidRPr="00CE6532" w:rsidRDefault="00741EEB">
      <w:pPr>
        <w:rPr>
          <w:rFonts w:ascii="游ゴシック" w:eastAsia="游ゴシック" w:hAnsi="游ゴシック"/>
          <w:b/>
          <w:sz w:val="28"/>
        </w:rPr>
      </w:pPr>
      <w:r w:rsidRPr="00CE6532">
        <w:rPr>
          <w:rFonts w:ascii="游ゴシック" w:eastAsia="游ゴシック" w:hAnsi="游ゴシック"/>
          <w:b/>
          <w:noProof/>
          <w:sz w:val="24"/>
        </w:rPr>
        <mc:AlternateContent>
          <mc:Choice Requires="wps">
            <w:drawing>
              <wp:anchor distT="45720" distB="45720" distL="114300" distR="114300" simplePos="0" relativeHeight="251670528" behindDoc="0" locked="0" layoutInCell="1" allowOverlap="1" wp14:anchorId="2C0D5371" wp14:editId="1646D2D2">
                <wp:simplePos x="0" y="0"/>
                <wp:positionH relativeFrom="column">
                  <wp:posOffset>12742223</wp:posOffset>
                </wp:positionH>
                <wp:positionV relativeFrom="paragraph">
                  <wp:posOffset>-370551</wp:posOffset>
                </wp:positionV>
                <wp:extent cx="1133475" cy="3333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solidFill>
                          <a:srgbClr val="FFFFFF"/>
                        </a:solidFill>
                        <a:ln w="9525">
                          <a:solidFill>
                            <a:srgbClr val="000000"/>
                          </a:solidFill>
                          <a:miter lim="800000"/>
                          <a:headEnd/>
                          <a:tailEnd/>
                        </a:ln>
                      </wps:spPr>
                      <wps:txbx>
                        <w:txbxContent>
                          <w:p w:rsidR="00D66248" w:rsidRPr="007049BE" w:rsidRDefault="00D66248" w:rsidP="00741EEB">
                            <w:pPr>
                              <w:spacing w:line="360" w:lineRule="exact"/>
                              <w:jc w:val="center"/>
                              <w:rPr>
                                <w:rFonts w:ascii="游ゴシック" w:eastAsia="游ゴシック" w:hAnsi="游ゴシック"/>
                                <w:b/>
                                <w:sz w:val="28"/>
                              </w:rPr>
                            </w:pPr>
                            <w:r w:rsidRPr="007049BE">
                              <w:rPr>
                                <w:rFonts w:ascii="游ゴシック" w:eastAsia="游ゴシック" w:hAnsi="游ゴシック" w:hint="eastAsia"/>
                                <w:b/>
                                <w:sz w:val="28"/>
                              </w:rPr>
                              <w:t>資料</w:t>
                            </w:r>
                            <w:r>
                              <w:rPr>
                                <w:rFonts w:ascii="游ゴシック" w:eastAsia="游ゴシック" w:hAnsi="游ゴシック" w:hint="eastAsia"/>
                                <w:b/>
                                <w:sz w:val="28"/>
                              </w:rPr>
                              <w:t>３－</w:t>
                            </w:r>
                            <w:r w:rsidR="00E13032">
                              <w:rPr>
                                <w:rFonts w:ascii="游ゴシック" w:eastAsia="游ゴシック" w:hAnsi="游ゴシック" w:hint="eastAsia"/>
                                <w:b/>
                                <w:sz w:val="28"/>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0D5371" id="_x0000_t202" coordsize="21600,21600" o:spt="202" path="m,l,21600r21600,l21600,xe">
                <v:stroke joinstyle="miter"/>
                <v:path gradientshapeok="t" o:connecttype="rect"/>
              </v:shapetype>
              <v:shape id="テキスト ボックス 2" o:spid="_x0000_s1026" type="#_x0000_t202" style="position:absolute;left:0;text-align:left;margin-left:1003.3pt;margin-top:-29.2pt;width:89.2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">
                <v:textbox>
                  <w:txbxContent>
                    <w:p w:rsidR="00D66248" w:rsidRPr="007049BE" w:rsidRDefault="00D66248" w:rsidP="00741EEB">
                      <w:pPr>
                        <w:spacing w:line="360" w:lineRule="exact"/>
                        <w:jc w:val="center"/>
                        <w:rPr>
                          <w:rFonts w:ascii="游ゴシック" w:eastAsia="游ゴシック" w:hAnsi="游ゴシック"/>
                          <w:b/>
                          <w:sz w:val="28"/>
                        </w:rPr>
                      </w:pPr>
                      <w:r w:rsidRPr="007049BE">
                        <w:rPr>
                          <w:rFonts w:ascii="游ゴシック" w:eastAsia="游ゴシック" w:hAnsi="游ゴシック" w:hint="eastAsia"/>
                          <w:b/>
                          <w:sz w:val="28"/>
                        </w:rPr>
                        <w:t>資料</w:t>
                      </w:r>
                      <w:r>
                        <w:rPr>
                          <w:rFonts w:ascii="游ゴシック" w:eastAsia="游ゴシック" w:hAnsi="游ゴシック" w:hint="eastAsia"/>
                          <w:b/>
                          <w:sz w:val="28"/>
                        </w:rPr>
                        <w:t>３－</w:t>
                      </w:r>
                      <w:r w:rsidR="00E13032">
                        <w:rPr>
                          <w:rFonts w:ascii="游ゴシック" w:eastAsia="游ゴシック" w:hAnsi="游ゴシック" w:hint="eastAsia"/>
                          <w:b/>
                          <w:sz w:val="28"/>
                        </w:rPr>
                        <w:t>３</w:t>
                      </w:r>
                      <w:bookmarkStart w:id="1" w:name="_GoBack"/>
                      <w:bookmarkEnd w:id="1"/>
                    </w:p>
                  </w:txbxContent>
                </v:textbox>
              </v:shape>
            </w:pict>
          </mc:Fallback>
        </mc:AlternateContent>
      </w:r>
      <w:r w:rsidR="00D61722" w:rsidRPr="00CE6532">
        <w:rPr>
          <w:rFonts w:ascii="游ゴシック" w:eastAsia="游ゴシック" w:hAnsi="游ゴシック" w:hint="eastAsia"/>
          <w:b/>
          <w:sz w:val="28"/>
        </w:rPr>
        <w:t>施策の基本方針</w:t>
      </w:r>
      <w:r w:rsidR="002644ED" w:rsidRPr="00CE6532">
        <w:rPr>
          <w:rFonts w:ascii="游ゴシック" w:eastAsia="游ゴシック" w:hAnsi="游ゴシック" w:hint="eastAsia"/>
          <w:b/>
          <w:sz w:val="28"/>
        </w:rPr>
        <w:t>について</w:t>
      </w:r>
    </w:p>
    <w:p w:rsidR="00B227AA" w:rsidRPr="00CE6532" w:rsidRDefault="00B227AA">
      <w:pPr>
        <w:rPr>
          <w:rFonts w:ascii="游ゴシック" w:eastAsia="游ゴシック" w:hAnsi="游ゴシック"/>
          <w:b/>
          <w:sz w:val="24"/>
        </w:rPr>
      </w:pPr>
      <w:r w:rsidRPr="00CE6532">
        <w:rPr>
          <w:rFonts w:ascii="游ゴシック" w:eastAsia="游ゴシック" w:hAnsi="游ゴシック" w:hint="eastAsia"/>
          <w:b/>
          <w:sz w:val="24"/>
        </w:rPr>
        <w:t>（１）一般廃棄物</w:t>
      </w:r>
    </w:p>
    <w:p w:rsidR="00CA053A" w:rsidRPr="00CE6532" w:rsidRDefault="00CA053A" w:rsidP="00A0565C">
      <w:pPr>
        <w:ind w:leftChars="200" w:left="420" w:firstLineChars="100" w:firstLine="210"/>
        <w:rPr>
          <w:rFonts w:ascii="游ゴシック" w:eastAsia="游ゴシック" w:hAnsi="游ゴシック"/>
        </w:rPr>
      </w:pPr>
      <w:r w:rsidRPr="00CE6532">
        <w:rPr>
          <w:rFonts w:ascii="游ゴシック" w:eastAsia="游ゴシック" w:hAnsi="游ゴシック" w:hint="eastAsia"/>
        </w:rPr>
        <w:t>現行計画では、</w:t>
      </w:r>
      <w:r w:rsidR="00A0565C" w:rsidRPr="00CE6532">
        <w:rPr>
          <w:rFonts w:ascii="游ゴシック" w:eastAsia="游ゴシック" w:hAnsi="游ゴシック" w:hint="eastAsia"/>
        </w:rPr>
        <w:t>食品ロスの削減、資源化可能な紙類や容器包装プラスチックの分別排出等を推進することで排出量や再生利用率</w:t>
      </w:r>
      <w:r w:rsidR="001B44D8" w:rsidRPr="00CE6532">
        <w:rPr>
          <w:rFonts w:ascii="游ゴシック" w:eastAsia="游ゴシック" w:hAnsi="游ゴシック" w:hint="eastAsia"/>
        </w:rPr>
        <w:t>等</w:t>
      </w:r>
      <w:r w:rsidR="00A0565C" w:rsidRPr="00CE6532">
        <w:rPr>
          <w:rFonts w:ascii="游ゴシック" w:eastAsia="游ゴシック" w:hAnsi="游ゴシック" w:hint="eastAsia"/>
        </w:rPr>
        <w:t>の改善を図ってきた。次期計画においては、これまでの方針</w:t>
      </w:r>
      <w:r w:rsidR="007E481B" w:rsidRPr="00CE6532">
        <w:rPr>
          <w:rFonts w:ascii="游ゴシック" w:eastAsia="游ゴシック" w:hAnsi="游ゴシック" w:hint="eastAsia"/>
        </w:rPr>
        <w:t>に加え</w:t>
      </w:r>
      <w:r w:rsidR="00A0565C" w:rsidRPr="00CE6532">
        <w:rPr>
          <w:rFonts w:ascii="游ゴシック" w:eastAsia="游ゴシック" w:hAnsi="游ゴシック" w:hint="eastAsia"/>
        </w:rPr>
        <w:t>、プラスチックごみの３Rに</w:t>
      </w:r>
      <w:r w:rsidR="007E481B" w:rsidRPr="00CE6532">
        <w:rPr>
          <w:rFonts w:ascii="游ゴシック" w:eastAsia="游ゴシック" w:hAnsi="游ゴシック" w:hint="eastAsia"/>
        </w:rPr>
        <w:t>も</w:t>
      </w:r>
      <w:r w:rsidR="00A0565C" w:rsidRPr="00CE6532">
        <w:rPr>
          <w:rFonts w:ascii="游ゴシック" w:eastAsia="游ゴシック" w:hAnsi="游ゴシック" w:hint="eastAsia"/>
        </w:rPr>
        <w:t>焦点を当て、対策を実施していく</w:t>
      </w:r>
      <w:r w:rsidR="00867711" w:rsidRPr="00CE6532">
        <w:rPr>
          <w:rFonts w:ascii="游ゴシック" w:eastAsia="游ゴシック" w:hAnsi="游ゴシック" w:hint="eastAsia"/>
        </w:rPr>
        <w:t>こと</w:t>
      </w:r>
      <w:r w:rsidR="00451D86" w:rsidRPr="00CE6532">
        <w:rPr>
          <w:rFonts w:ascii="游ゴシック" w:eastAsia="游ゴシック" w:hAnsi="游ゴシック" w:hint="eastAsia"/>
        </w:rPr>
        <w:t>とする</w:t>
      </w:r>
      <w:r w:rsidR="00A0565C" w:rsidRPr="00CE6532">
        <w:rPr>
          <w:rFonts w:ascii="游ゴシック" w:eastAsia="游ゴシック" w:hAnsi="游ゴシック" w:hint="eastAsia"/>
        </w:rPr>
        <w:t>。</w:t>
      </w:r>
    </w:p>
    <w:tbl>
      <w:tblPr>
        <w:tblStyle w:val="a3"/>
        <w:tblW w:w="21121" w:type="dxa"/>
        <w:tblInd w:w="279" w:type="dxa"/>
        <w:tblCellMar>
          <w:left w:w="28" w:type="dxa"/>
          <w:right w:w="28" w:type="dxa"/>
        </w:tblCellMar>
        <w:tblLook w:val="04A0" w:firstRow="1" w:lastRow="0" w:firstColumn="1" w:lastColumn="0" w:noHBand="0" w:noVBand="1"/>
      </w:tblPr>
      <w:tblGrid>
        <w:gridCol w:w="549"/>
        <w:gridCol w:w="830"/>
        <w:gridCol w:w="1032"/>
        <w:gridCol w:w="1032"/>
        <w:gridCol w:w="4070"/>
        <w:gridCol w:w="8788"/>
        <w:gridCol w:w="4820"/>
      </w:tblGrid>
      <w:tr w:rsidR="00CE6532" w:rsidRPr="00CE6532" w:rsidTr="00242870">
        <w:trPr>
          <w:tblHeader/>
        </w:trPr>
        <w:tc>
          <w:tcPr>
            <w:tcW w:w="1379" w:type="dxa"/>
            <w:gridSpan w:val="2"/>
            <w:tcBorders>
              <w:bottom w:val="double" w:sz="4" w:space="0" w:color="auto"/>
            </w:tcBorders>
            <w:vAlign w:val="center"/>
          </w:tcPr>
          <w:p w:rsidR="006534B8" w:rsidRPr="00CE6532" w:rsidRDefault="006534B8" w:rsidP="004F6E1F">
            <w:pPr>
              <w:jc w:val="center"/>
              <w:rPr>
                <w:rFonts w:ascii="游ゴシック" w:eastAsia="游ゴシック" w:hAnsi="游ゴシック"/>
              </w:rPr>
            </w:pPr>
            <w:r w:rsidRPr="00CE6532">
              <w:rPr>
                <w:rFonts w:ascii="游ゴシック" w:eastAsia="游ゴシック" w:hAnsi="游ゴシック" w:hint="eastAsia"/>
              </w:rPr>
              <w:t>目標項目</w:t>
            </w:r>
          </w:p>
        </w:tc>
        <w:tc>
          <w:tcPr>
            <w:tcW w:w="1032" w:type="dxa"/>
            <w:tcBorders>
              <w:bottom w:val="double" w:sz="4" w:space="0" w:color="auto"/>
            </w:tcBorders>
            <w:vAlign w:val="center"/>
          </w:tcPr>
          <w:p w:rsidR="006534B8" w:rsidRPr="00CE6532" w:rsidRDefault="006534B8" w:rsidP="00B63274">
            <w:pPr>
              <w:jc w:val="center"/>
              <w:rPr>
                <w:rFonts w:ascii="游ゴシック" w:eastAsia="游ゴシック" w:hAnsi="游ゴシック"/>
              </w:rPr>
            </w:pPr>
            <w:r w:rsidRPr="00CE6532">
              <w:rPr>
                <w:rFonts w:ascii="游ゴシック" w:eastAsia="游ゴシック" w:hAnsi="游ゴシック"/>
              </w:rPr>
              <w:t>H26</w:t>
            </w:r>
            <w:r w:rsidRPr="00CE6532">
              <w:rPr>
                <w:rFonts w:ascii="游ゴシック" w:eastAsia="游ゴシック" w:hAnsi="游ゴシック" w:hint="eastAsia"/>
              </w:rPr>
              <w:t>年度</w:t>
            </w:r>
          </w:p>
          <w:p w:rsidR="006534B8" w:rsidRPr="00CE6532" w:rsidRDefault="006534B8" w:rsidP="00B63274">
            <w:pPr>
              <w:jc w:val="center"/>
              <w:rPr>
                <w:rFonts w:ascii="游ゴシック" w:eastAsia="游ゴシック" w:hAnsi="游ゴシック"/>
              </w:rPr>
            </w:pPr>
            <w:r w:rsidRPr="00CE6532">
              <w:rPr>
                <w:rFonts w:ascii="游ゴシック" w:eastAsia="游ゴシック" w:hAnsi="游ゴシック" w:hint="eastAsia"/>
              </w:rPr>
              <w:t>(2014)</w:t>
            </w:r>
          </w:p>
        </w:tc>
        <w:tc>
          <w:tcPr>
            <w:tcW w:w="1032" w:type="dxa"/>
            <w:tcBorders>
              <w:bottom w:val="double" w:sz="4" w:space="0" w:color="auto"/>
            </w:tcBorders>
            <w:vAlign w:val="center"/>
          </w:tcPr>
          <w:p w:rsidR="006534B8" w:rsidRPr="00CE6532" w:rsidRDefault="006534B8" w:rsidP="00B63274">
            <w:pPr>
              <w:jc w:val="center"/>
              <w:rPr>
                <w:rFonts w:ascii="游ゴシック" w:eastAsia="游ゴシック" w:hAnsi="游ゴシック"/>
              </w:rPr>
            </w:pPr>
            <w:r w:rsidRPr="00CE6532">
              <w:rPr>
                <w:rFonts w:ascii="游ゴシック" w:eastAsia="游ゴシック" w:hAnsi="游ゴシック" w:hint="eastAsia"/>
              </w:rPr>
              <w:t>R1年度</w:t>
            </w:r>
          </w:p>
          <w:p w:rsidR="006534B8" w:rsidRPr="00CE6532" w:rsidRDefault="006534B8" w:rsidP="00B63274">
            <w:pPr>
              <w:jc w:val="center"/>
              <w:rPr>
                <w:rFonts w:ascii="游ゴシック" w:eastAsia="游ゴシック" w:hAnsi="游ゴシック"/>
              </w:rPr>
            </w:pPr>
            <w:r w:rsidRPr="00CE6532">
              <w:rPr>
                <w:rFonts w:ascii="游ゴシック" w:eastAsia="游ゴシック" w:hAnsi="游ゴシック" w:hint="eastAsia"/>
              </w:rPr>
              <w:t>(2019)</w:t>
            </w:r>
          </w:p>
        </w:tc>
        <w:tc>
          <w:tcPr>
            <w:tcW w:w="4070" w:type="dxa"/>
            <w:tcBorders>
              <w:bottom w:val="double" w:sz="4" w:space="0" w:color="auto"/>
            </w:tcBorders>
            <w:vAlign w:val="center"/>
          </w:tcPr>
          <w:p w:rsidR="006534B8" w:rsidRPr="00CE6532" w:rsidRDefault="006534B8" w:rsidP="00D84D16">
            <w:pPr>
              <w:ind w:rightChars="54" w:right="113"/>
              <w:jc w:val="center"/>
              <w:rPr>
                <w:rFonts w:ascii="游ゴシック" w:eastAsia="游ゴシック" w:hAnsi="游ゴシック"/>
              </w:rPr>
            </w:pPr>
            <w:r w:rsidRPr="00CE6532">
              <w:rPr>
                <w:rFonts w:ascii="游ゴシック" w:eastAsia="游ゴシック" w:hAnsi="游ゴシック" w:hint="eastAsia"/>
              </w:rPr>
              <w:t>主な取組の実施状況</w:t>
            </w:r>
          </w:p>
        </w:tc>
        <w:tc>
          <w:tcPr>
            <w:tcW w:w="8788" w:type="dxa"/>
            <w:tcBorders>
              <w:bottom w:val="double" w:sz="4" w:space="0" w:color="auto"/>
            </w:tcBorders>
            <w:vAlign w:val="center"/>
          </w:tcPr>
          <w:p w:rsidR="006534B8" w:rsidRPr="00CE6532" w:rsidRDefault="00815569" w:rsidP="00815569">
            <w:pPr>
              <w:ind w:rightChars="50" w:right="105"/>
              <w:jc w:val="center"/>
              <w:rPr>
                <w:rFonts w:ascii="游ゴシック" w:eastAsia="游ゴシック" w:hAnsi="游ゴシック"/>
              </w:rPr>
            </w:pPr>
            <w:r w:rsidRPr="00CE6532">
              <w:rPr>
                <w:rFonts w:ascii="游ゴシック" w:eastAsia="游ゴシック" w:hAnsi="游ゴシック" w:hint="eastAsia"/>
              </w:rPr>
              <w:t>現状と</w:t>
            </w:r>
            <w:r w:rsidR="006534B8" w:rsidRPr="00CE6532">
              <w:rPr>
                <w:rFonts w:ascii="游ゴシック" w:eastAsia="游ゴシック" w:hAnsi="游ゴシック" w:hint="eastAsia"/>
              </w:rPr>
              <w:t>課題</w:t>
            </w:r>
          </w:p>
        </w:tc>
        <w:tc>
          <w:tcPr>
            <w:tcW w:w="4820" w:type="dxa"/>
            <w:tcBorders>
              <w:bottom w:val="double" w:sz="4" w:space="0" w:color="auto"/>
            </w:tcBorders>
            <w:vAlign w:val="center"/>
          </w:tcPr>
          <w:p w:rsidR="006534B8" w:rsidRPr="00CE6532" w:rsidRDefault="00E71F17" w:rsidP="00285271">
            <w:pPr>
              <w:ind w:rightChars="53" w:right="111"/>
              <w:jc w:val="center"/>
              <w:rPr>
                <w:rFonts w:ascii="游ゴシック" w:eastAsia="游ゴシック" w:hAnsi="游ゴシック"/>
              </w:rPr>
            </w:pPr>
            <w:r w:rsidRPr="00CE6532">
              <w:rPr>
                <w:rFonts w:ascii="游ゴシック" w:eastAsia="游ゴシック" w:hAnsi="游ゴシック" w:hint="eastAsia"/>
                <w:szCs w:val="21"/>
              </w:rPr>
              <w:t>今後の取組を考える上での視点</w:t>
            </w:r>
          </w:p>
        </w:tc>
      </w:tr>
      <w:tr w:rsidR="00CE6532" w:rsidRPr="00CE6532" w:rsidTr="007E481B">
        <w:trPr>
          <w:trHeight w:val="5155"/>
        </w:trPr>
        <w:tc>
          <w:tcPr>
            <w:tcW w:w="549" w:type="dxa"/>
            <w:vMerge w:val="restart"/>
            <w:tcBorders>
              <w:top w:val="double" w:sz="4" w:space="0" w:color="auto"/>
            </w:tcBorders>
            <w:textDirection w:val="tbRlV"/>
            <w:vAlign w:val="center"/>
          </w:tcPr>
          <w:p w:rsidR="00815569" w:rsidRPr="00CE6532" w:rsidRDefault="00815569" w:rsidP="00664269">
            <w:pPr>
              <w:ind w:left="113" w:right="113"/>
              <w:rPr>
                <w:rFonts w:ascii="游ゴシック" w:eastAsia="游ゴシック" w:hAnsi="游ゴシック"/>
              </w:rPr>
            </w:pPr>
            <w:r w:rsidRPr="00CE6532">
              <w:rPr>
                <w:rFonts w:ascii="游ゴシック" w:eastAsia="游ゴシック" w:hAnsi="游ゴシック" w:hint="eastAsia"/>
              </w:rPr>
              <w:t>排出量</w:t>
            </w:r>
          </w:p>
        </w:tc>
        <w:tc>
          <w:tcPr>
            <w:tcW w:w="830" w:type="dxa"/>
            <w:tcBorders>
              <w:top w:val="double" w:sz="4" w:space="0" w:color="auto"/>
            </w:tcBorders>
          </w:tcPr>
          <w:p w:rsidR="00815569" w:rsidRPr="00CE6532" w:rsidRDefault="00815569">
            <w:pPr>
              <w:rPr>
                <w:rFonts w:ascii="游ゴシック" w:eastAsia="游ゴシック" w:hAnsi="游ゴシック"/>
              </w:rPr>
            </w:pPr>
            <w:r w:rsidRPr="00CE6532">
              <w:rPr>
                <w:rFonts w:ascii="游ゴシック" w:eastAsia="游ゴシック" w:hAnsi="游ゴシック" w:hint="eastAsia"/>
              </w:rPr>
              <w:t>生活系</w:t>
            </w:r>
          </w:p>
          <w:p w:rsidR="00815569" w:rsidRPr="00CE6532" w:rsidRDefault="00815569">
            <w:pPr>
              <w:rPr>
                <w:rFonts w:ascii="游ゴシック" w:eastAsia="游ゴシック" w:hAnsi="游ゴシック"/>
              </w:rPr>
            </w:pPr>
            <w:r w:rsidRPr="00CE6532">
              <w:rPr>
                <w:rFonts w:ascii="游ゴシック" w:eastAsia="游ゴシック" w:hAnsi="游ゴシック" w:hint="eastAsia"/>
              </w:rPr>
              <w:t>ごみ</w:t>
            </w:r>
          </w:p>
        </w:tc>
        <w:tc>
          <w:tcPr>
            <w:tcW w:w="1032" w:type="dxa"/>
            <w:tcBorders>
              <w:top w:val="double" w:sz="4" w:space="0" w:color="auto"/>
            </w:tcBorders>
          </w:tcPr>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189万ｔ</w:t>
            </w:r>
          </w:p>
        </w:tc>
        <w:tc>
          <w:tcPr>
            <w:tcW w:w="1032" w:type="dxa"/>
            <w:tcBorders>
              <w:top w:val="double" w:sz="4" w:space="0" w:color="auto"/>
            </w:tcBorders>
          </w:tcPr>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182万ｔ</w:t>
            </w:r>
          </w:p>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(－7万t)</w:t>
            </w:r>
          </w:p>
        </w:tc>
        <w:tc>
          <w:tcPr>
            <w:tcW w:w="4070" w:type="dxa"/>
            <w:tcBorders>
              <w:top w:val="double" w:sz="4" w:space="0" w:color="auto"/>
            </w:tcBorders>
          </w:tcPr>
          <w:p w:rsidR="00815569" w:rsidRPr="00CE6532" w:rsidRDefault="00BD031F" w:rsidP="00285271">
            <w:pPr>
              <w:ind w:rightChars="54" w:right="113"/>
              <w:rPr>
                <w:rFonts w:ascii="游ゴシック" w:eastAsia="游ゴシック" w:hAnsi="游ゴシック"/>
              </w:rPr>
            </w:pPr>
            <w:r w:rsidRPr="00CE6532">
              <w:rPr>
                <w:rFonts w:ascii="游ゴシック" w:eastAsia="游ゴシック" w:hAnsi="游ゴシック" w:hint="eastAsia"/>
              </w:rPr>
              <w:t>・</w:t>
            </w:r>
            <w:r w:rsidR="00815569" w:rsidRPr="00CE6532">
              <w:rPr>
                <w:rFonts w:ascii="游ゴシック" w:eastAsia="游ゴシック" w:hAnsi="游ゴシック" w:hint="eastAsia"/>
              </w:rPr>
              <w:t>可燃ごみの有料化</w:t>
            </w:r>
            <w:r w:rsidR="00815569" w:rsidRPr="00F71F78">
              <w:rPr>
                <w:rFonts w:ascii="游ゴシック" w:eastAsia="游ゴシック" w:hAnsi="游ゴシック" w:hint="eastAsia"/>
              </w:rPr>
              <w:t>（</w:t>
            </w:r>
            <w:r w:rsidR="00F71F78" w:rsidRPr="00F71F78">
              <w:rPr>
                <w:rFonts w:ascii="游ゴシック" w:eastAsia="游ゴシック" w:hAnsi="游ゴシック" w:hint="eastAsia"/>
              </w:rPr>
              <w:t>2</w:t>
            </w:r>
            <w:r w:rsidR="00F71F78" w:rsidRPr="00F71F78">
              <w:rPr>
                <w:rFonts w:ascii="游ゴシック" w:eastAsia="游ゴシック" w:hAnsi="游ゴシック"/>
              </w:rPr>
              <w:t>0</w:t>
            </w:r>
            <w:r w:rsidR="00815569" w:rsidRPr="00CE6532">
              <w:rPr>
                <w:rFonts w:ascii="游ゴシック" w:eastAsia="游ゴシック" w:hAnsi="游ゴシック" w:hint="eastAsia"/>
              </w:rPr>
              <w:t xml:space="preserve">市町村） </w:t>
            </w:r>
          </w:p>
          <w:p w:rsidR="004E521F" w:rsidRPr="00CE6532" w:rsidRDefault="004E521F" w:rsidP="00285271">
            <w:pPr>
              <w:ind w:rightChars="54" w:right="113"/>
              <w:rPr>
                <w:rFonts w:ascii="游ゴシック" w:eastAsia="游ゴシック" w:hAnsi="游ゴシック"/>
              </w:rPr>
            </w:pPr>
          </w:p>
          <w:p w:rsidR="007E481B" w:rsidRPr="00CE6532" w:rsidRDefault="007E481B" w:rsidP="007E481B">
            <w:pPr>
              <w:ind w:left="210" w:rightChars="54" w:right="113" w:hangingChars="100" w:hanging="210"/>
              <w:rPr>
                <w:rFonts w:ascii="游ゴシック" w:eastAsia="游ゴシック" w:hAnsi="游ゴシック"/>
              </w:rPr>
            </w:pPr>
            <w:r w:rsidRPr="00CE6532">
              <w:rPr>
                <w:rFonts w:ascii="游ゴシック" w:eastAsia="游ゴシック" w:hAnsi="游ゴシック" w:hint="eastAsia"/>
              </w:rPr>
              <w:t>・「おおさか３Rキャンペーン(10~11月)」を開催し、マイバッグの常時携帯等を府民に啓発</w:t>
            </w:r>
          </w:p>
          <w:p w:rsidR="007E481B" w:rsidRPr="00CE6532" w:rsidRDefault="007E481B" w:rsidP="00285271">
            <w:pPr>
              <w:ind w:rightChars="54" w:right="113"/>
              <w:rPr>
                <w:rFonts w:ascii="游ゴシック" w:eastAsia="游ゴシック" w:hAnsi="游ゴシック"/>
              </w:rPr>
            </w:pPr>
          </w:p>
          <w:p w:rsidR="0018431C" w:rsidRPr="00CE6532" w:rsidRDefault="0018431C" w:rsidP="0018431C">
            <w:pPr>
              <w:ind w:rightChars="54" w:right="113"/>
              <w:rPr>
                <w:rFonts w:ascii="游ゴシック" w:eastAsia="游ゴシック" w:hAnsi="游ゴシック"/>
              </w:rPr>
            </w:pPr>
            <w:r w:rsidRPr="00CE6532">
              <w:rPr>
                <w:rFonts w:ascii="游ゴシック" w:eastAsia="游ゴシック" w:hAnsi="游ゴシック" w:hint="eastAsia"/>
              </w:rPr>
              <w:t>・フリーマーケット等を開催（11市町）</w:t>
            </w:r>
          </w:p>
          <w:p w:rsidR="004E521F" w:rsidRPr="00CE6532" w:rsidRDefault="004E521F" w:rsidP="00285271">
            <w:pPr>
              <w:ind w:left="210" w:rightChars="54" w:right="113" w:hangingChars="100" w:hanging="210"/>
              <w:rPr>
                <w:rFonts w:ascii="游ゴシック" w:eastAsia="游ゴシック" w:hAnsi="游ゴシック"/>
              </w:rPr>
            </w:pPr>
          </w:p>
          <w:p w:rsidR="00815569" w:rsidRPr="00CE6532" w:rsidRDefault="00BD031F" w:rsidP="00285271">
            <w:pPr>
              <w:ind w:left="210" w:rightChars="54" w:right="113" w:hangingChars="100" w:hanging="210"/>
              <w:rPr>
                <w:rFonts w:ascii="游ゴシック" w:eastAsia="游ゴシック" w:hAnsi="游ゴシック"/>
              </w:rPr>
            </w:pPr>
            <w:r w:rsidRPr="00CE6532">
              <w:rPr>
                <w:rFonts w:ascii="游ゴシック" w:eastAsia="游ゴシック" w:hAnsi="游ゴシック" w:hint="eastAsia"/>
              </w:rPr>
              <w:t>・</w:t>
            </w:r>
            <w:r w:rsidR="00815569" w:rsidRPr="00CE6532">
              <w:rPr>
                <w:rFonts w:ascii="游ゴシック" w:eastAsia="游ゴシック" w:hAnsi="游ゴシック" w:hint="eastAsia"/>
              </w:rPr>
              <w:t>生ごみ処理機の導入支援（24市町）</w:t>
            </w:r>
          </w:p>
          <w:p w:rsidR="004E521F" w:rsidRPr="00CE6532" w:rsidRDefault="004E521F" w:rsidP="00BD031F">
            <w:pPr>
              <w:ind w:rightChars="54" w:right="113"/>
              <w:rPr>
                <w:rFonts w:ascii="游ゴシック" w:eastAsia="游ゴシック" w:hAnsi="游ゴシック"/>
              </w:rPr>
            </w:pPr>
          </w:p>
          <w:p w:rsidR="00815569" w:rsidRPr="00CE6532" w:rsidRDefault="00BD031F" w:rsidP="00BD031F">
            <w:pPr>
              <w:ind w:rightChars="54" w:right="113"/>
              <w:rPr>
                <w:rFonts w:ascii="游ゴシック" w:eastAsia="游ゴシック" w:hAnsi="游ゴシック"/>
              </w:rPr>
            </w:pPr>
            <w:r w:rsidRPr="00CE6532">
              <w:rPr>
                <w:rFonts w:ascii="游ゴシック" w:eastAsia="游ゴシック" w:hAnsi="游ゴシック" w:hint="eastAsia"/>
              </w:rPr>
              <w:t>・</w:t>
            </w:r>
            <w:r w:rsidR="00815569" w:rsidRPr="00CE6532">
              <w:rPr>
                <w:rFonts w:ascii="游ゴシック" w:eastAsia="游ゴシック" w:hAnsi="游ゴシック" w:hint="eastAsia"/>
              </w:rPr>
              <w:t>食品ロス削減の啓発資材の作成・配布</w:t>
            </w:r>
          </w:p>
          <w:p w:rsidR="00815569" w:rsidRPr="00CE6532" w:rsidRDefault="00815569" w:rsidP="00285271">
            <w:pPr>
              <w:ind w:rightChars="54" w:right="113"/>
              <w:rPr>
                <w:rFonts w:ascii="游ゴシック" w:eastAsia="游ゴシック" w:hAnsi="游ゴシック"/>
              </w:rPr>
            </w:pPr>
          </w:p>
        </w:tc>
        <w:tc>
          <w:tcPr>
            <w:tcW w:w="8788" w:type="dxa"/>
            <w:tcBorders>
              <w:top w:val="double" w:sz="4" w:space="0" w:color="auto"/>
            </w:tcBorders>
          </w:tcPr>
          <w:p w:rsidR="00803519" w:rsidRPr="00CE6532" w:rsidRDefault="00311A17" w:rsidP="0018431C">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w:t>
            </w:r>
            <w:r w:rsidR="008634A1" w:rsidRPr="00CE6532">
              <w:rPr>
                <w:rFonts w:ascii="游ゴシック" w:eastAsia="游ゴシック" w:hAnsi="游ゴシック" w:hint="eastAsia"/>
              </w:rPr>
              <w:t>大阪府内では、約半数の市町村が生活系ごみの</w:t>
            </w:r>
            <w:r w:rsidR="00803519" w:rsidRPr="00CE6532">
              <w:rPr>
                <w:rFonts w:ascii="游ゴシック" w:eastAsia="游ゴシック" w:hAnsi="游ゴシック" w:hint="eastAsia"/>
              </w:rPr>
              <w:t>削減</w:t>
            </w:r>
            <w:r w:rsidR="008634A1" w:rsidRPr="00CE6532">
              <w:rPr>
                <w:rFonts w:ascii="游ゴシック" w:eastAsia="游ゴシック" w:hAnsi="游ゴシック" w:hint="eastAsia"/>
              </w:rPr>
              <w:t>効果の高い</w:t>
            </w:r>
            <w:r w:rsidR="008634A1" w:rsidRPr="00CE6532">
              <w:rPr>
                <w:rFonts w:ascii="游ゴシック" w:eastAsia="游ゴシック" w:hAnsi="游ゴシック" w:hint="eastAsia"/>
                <w:b/>
              </w:rPr>
              <w:t>「可燃ごみの有料化」</w:t>
            </w:r>
            <w:r w:rsidR="008634A1" w:rsidRPr="00CE6532">
              <w:rPr>
                <w:rFonts w:ascii="游ゴシック" w:eastAsia="游ゴシック" w:hAnsi="游ゴシック" w:hint="eastAsia"/>
              </w:rPr>
              <w:t>を</w:t>
            </w:r>
            <w:r w:rsidR="0006232B" w:rsidRPr="00CE6532">
              <w:rPr>
                <w:rFonts w:ascii="游ゴシック" w:eastAsia="游ゴシック" w:hAnsi="游ゴシック" w:hint="eastAsia"/>
              </w:rPr>
              <w:t xml:space="preserve">　　</w:t>
            </w:r>
            <w:r w:rsidR="008634A1" w:rsidRPr="00CE6532">
              <w:rPr>
                <w:rFonts w:ascii="游ゴシック" w:eastAsia="游ゴシック" w:hAnsi="游ゴシック" w:hint="eastAsia"/>
              </w:rPr>
              <w:t>実施しているが、</w:t>
            </w:r>
            <w:r w:rsidR="0006232B" w:rsidRPr="00CE6532">
              <w:rPr>
                <w:rFonts w:ascii="游ゴシック" w:eastAsia="游ゴシック" w:hAnsi="游ゴシック" w:hint="eastAsia"/>
              </w:rPr>
              <w:t>過去５年</w:t>
            </w:r>
            <w:r w:rsidR="008634A1" w:rsidRPr="00CE6532">
              <w:rPr>
                <w:rFonts w:ascii="游ゴシック" w:eastAsia="游ゴシック" w:hAnsi="游ゴシック" w:hint="eastAsia"/>
              </w:rPr>
              <w:t>では</w:t>
            </w:r>
            <w:r w:rsidR="00E849BF" w:rsidRPr="00CE6532">
              <w:rPr>
                <w:rFonts w:ascii="游ゴシック" w:eastAsia="游ゴシック" w:hAnsi="游ゴシック" w:hint="eastAsia"/>
              </w:rPr>
              <w:t>新たに</w:t>
            </w:r>
            <w:r w:rsidR="008634A1" w:rsidRPr="00CE6532">
              <w:rPr>
                <w:rFonts w:ascii="游ゴシック" w:eastAsia="游ゴシック" w:hAnsi="游ゴシック" w:hint="eastAsia"/>
              </w:rPr>
              <w:t>実施した市町村が</w:t>
            </w:r>
            <w:r w:rsidR="004062D1" w:rsidRPr="00CE6532">
              <w:rPr>
                <w:rFonts w:ascii="游ゴシック" w:eastAsia="游ゴシック" w:hAnsi="游ゴシック" w:hint="eastAsia"/>
              </w:rPr>
              <w:t>無</w:t>
            </w:r>
            <w:r w:rsidR="00E31BE2" w:rsidRPr="00CE6532">
              <w:rPr>
                <w:rFonts w:ascii="游ゴシック" w:eastAsia="游ゴシック" w:hAnsi="游ゴシック" w:hint="eastAsia"/>
              </w:rPr>
              <w:t>いため、</w:t>
            </w:r>
            <w:r w:rsidR="00E31BE2" w:rsidRPr="00CE6532">
              <w:rPr>
                <w:rFonts w:ascii="游ゴシック" w:eastAsia="游ゴシック" w:hAnsi="游ゴシック" w:hint="eastAsia"/>
                <w:b/>
              </w:rPr>
              <w:t>今後、有料化に取り組む市町村を増やしていく</w:t>
            </w:r>
            <w:r w:rsidR="007E481B" w:rsidRPr="00CE6532">
              <w:rPr>
                <w:rFonts w:ascii="游ゴシック" w:eastAsia="游ゴシック" w:hAnsi="游ゴシック" w:hint="eastAsia"/>
                <w:b/>
              </w:rPr>
              <w:t>ことが</w:t>
            </w:r>
            <w:r w:rsidR="00E31BE2" w:rsidRPr="00CE6532">
              <w:rPr>
                <w:rFonts w:ascii="游ゴシック" w:eastAsia="游ゴシック" w:hAnsi="游ゴシック" w:hint="eastAsia"/>
                <w:b/>
              </w:rPr>
              <w:t>必要</w:t>
            </w:r>
            <w:r w:rsidR="00803519" w:rsidRPr="00CE6532">
              <w:rPr>
                <w:rFonts w:ascii="游ゴシック" w:eastAsia="游ゴシック" w:hAnsi="游ゴシック" w:hint="eastAsia"/>
              </w:rPr>
              <w:t>。</w:t>
            </w:r>
          </w:p>
          <w:p w:rsidR="0018431C" w:rsidRPr="00CE6532" w:rsidRDefault="0018431C" w:rsidP="0018431C">
            <w:pPr>
              <w:ind w:left="210" w:rightChars="50" w:right="105" w:hangingChars="100" w:hanging="210"/>
              <w:rPr>
                <w:rFonts w:ascii="游ゴシック" w:eastAsia="游ゴシック" w:hAnsi="游ゴシック"/>
                <w:b/>
              </w:rPr>
            </w:pPr>
            <w:r w:rsidRPr="00CE6532">
              <w:rPr>
                <w:rFonts w:ascii="游ゴシック" w:eastAsia="游ゴシック" w:hAnsi="游ゴシック" w:hint="eastAsia"/>
              </w:rPr>
              <w:t>・</w:t>
            </w:r>
            <w:r w:rsidR="007E481B" w:rsidRPr="00CE6532">
              <w:rPr>
                <w:rFonts w:ascii="游ゴシック" w:eastAsia="游ゴシック" w:hAnsi="游ゴシック" w:hint="eastAsia"/>
              </w:rPr>
              <w:t>大阪府内では、</w:t>
            </w:r>
            <w:r w:rsidR="007E481B" w:rsidRPr="00CE6532">
              <w:rPr>
                <w:rFonts w:ascii="游ゴシック" w:eastAsia="游ゴシック" w:hAnsi="游ゴシック" w:hint="eastAsia"/>
                <w:b/>
              </w:rPr>
              <w:t>分別・リサイクルされない容器包装プラスチックの可燃ごみへの混入（</w:t>
            </w:r>
            <w:r w:rsidR="00822C08" w:rsidRPr="00CE6532">
              <w:rPr>
                <w:rFonts w:ascii="游ゴシック" w:eastAsia="游ゴシック" w:hAnsi="游ゴシック" w:hint="eastAsia"/>
                <w:b/>
              </w:rPr>
              <w:t>混入率：</w:t>
            </w:r>
            <w:r w:rsidR="007E481B" w:rsidRPr="00CE6532">
              <w:rPr>
                <w:rFonts w:ascii="游ゴシック" w:eastAsia="游ゴシック" w:hAnsi="游ゴシック"/>
                <w:b/>
              </w:rPr>
              <w:t>13％(2014～2019年度府平均)）が多</w:t>
            </w:r>
            <w:r w:rsidR="007E481B" w:rsidRPr="00CE6532">
              <w:rPr>
                <w:rFonts w:ascii="游ゴシック" w:eastAsia="游ゴシック" w:hAnsi="游ゴシック" w:hint="eastAsia"/>
                <w:b/>
              </w:rPr>
              <w:t>く</w:t>
            </w:r>
            <w:r w:rsidR="007E481B" w:rsidRPr="00CE6532">
              <w:rPr>
                <w:rFonts w:ascii="游ゴシック" w:eastAsia="游ゴシック" w:hAnsi="游ゴシック" w:hint="eastAsia"/>
              </w:rPr>
              <w:t>、</w:t>
            </w:r>
            <w:r w:rsidRPr="00CE6532">
              <w:rPr>
                <w:rFonts w:ascii="游ゴシック" w:eastAsia="游ゴシック" w:hAnsi="游ゴシック" w:hint="eastAsia"/>
              </w:rPr>
              <w:t>新型コロナウイルス</w:t>
            </w:r>
            <w:r w:rsidR="007E481B" w:rsidRPr="00CE6532">
              <w:rPr>
                <w:rFonts w:ascii="游ゴシック" w:eastAsia="游ゴシック" w:hAnsi="游ゴシック" w:hint="eastAsia"/>
              </w:rPr>
              <w:t>の影響で</w:t>
            </w:r>
            <w:r w:rsidRPr="00CE6532">
              <w:rPr>
                <w:rFonts w:ascii="游ゴシック" w:eastAsia="游ゴシック" w:hAnsi="游ゴシック" w:hint="eastAsia"/>
              </w:rPr>
              <w:t>ワンウェイの容器包装</w:t>
            </w:r>
            <w:r w:rsidR="000B4672" w:rsidRPr="00CE6532">
              <w:rPr>
                <w:rFonts w:ascii="游ゴシック" w:eastAsia="游ゴシック" w:hAnsi="游ゴシック" w:hint="eastAsia"/>
              </w:rPr>
              <w:t>プラスチック</w:t>
            </w:r>
            <w:r w:rsidRPr="00CE6532">
              <w:rPr>
                <w:rFonts w:ascii="游ゴシック" w:eastAsia="游ゴシック" w:hAnsi="游ゴシック" w:hint="eastAsia"/>
              </w:rPr>
              <w:t>の利用も増えている</w:t>
            </w:r>
            <w:r w:rsidR="007E481B" w:rsidRPr="00CE6532">
              <w:rPr>
                <w:rFonts w:ascii="游ゴシック" w:eastAsia="游ゴシック" w:hAnsi="游ゴシック" w:hint="eastAsia"/>
              </w:rPr>
              <w:t>ため</w:t>
            </w:r>
            <w:r w:rsidRPr="00CE6532">
              <w:rPr>
                <w:rFonts w:ascii="游ゴシック" w:eastAsia="游ゴシック" w:hAnsi="游ゴシック" w:hint="eastAsia"/>
              </w:rPr>
              <w:t>、</w:t>
            </w:r>
            <w:r w:rsidRPr="00CE6532">
              <w:rPr>
                <w:rFonts w:ascii="游ゴシック" w:eastAsia="游ゴシック" w:hAnsi="游ゴシック" w:hint="eastAsia"/>
                <w:b/>
              </w:rPr>
              <w:t>府民や事業者に</w:t>
            </w:r>
            <w:r w:rsidR="007E481B" w:rsidRPr="00CE6532">
              <w:rPr>
                <w:rFonts w:ascii="游ゴシック" w:eastAsia="游ゴシック" w:hAnsi="游ゴシック" w:hint="eastAsia"/>
                <w:b/>
              </w:rPr>
              <w:t>よるワンウェイプラスチック使用の</w:t>
            </w:r>
            <w:r w:rsidRPr="00CE6532">
              <w:rPr>
                <w:rFonts w:ascii="游ゴシック" w:eastAsia="游ゴシック" w:hAnsi="游ゴシック" w:hint="eastAsia"/>
                <w:b/>
              </w:rPr>
              <w:t>一層</w:t>
            </w:r>
            <w:r w:rsidR="007E481B" w:rsidRPr="00CE6532">
              <w:rPr>
                <w:rFonts w:ascii="游ゴシック" w:eastAsia="游ゴシック" w:hAnsi="游ゴシック" w:hint="eastAsia"/>
                <w:b/>
              </w:rPr>
              <w:t>の</w:t>
            </w:r>
            <w:r w:rsidRPr="00CE6532">
              <w:rPr>
                <w:rFonts w:ascii="游ゴシック" w:eastAsia="游ゴシック" w:hAnsi="游ゴシック" w:hint="eastAsia"/>
                <w:b/>
              </w:rPr>
              <w:t>削減</w:t>
            </w:r>
            <w:r w:rsidR="007E481B" w:rsidRPr="00CE6532">
              <w:rPr>
                <w:rFonts w:ascii="游ゴシック" w:eastAsia="游ゴシック" w:hAnsi="游ゴシック" w:hint="eastAsia"/>
                <w:b/>
              </w:rPr>
              <w:t>が</w:t>
            </w:r>
            <w:r w:rsidRPr="00CE6532">
              <w:rPr>
                <w:rFonts w:ascii="游ゴシック" w:eastAsia="游ゴシック" w:hAnsi="游ゴシック" w:hint="eastAsia"/>
                <w:b/>
              </w:rPr>
              <w:t>必要。</w:t>
            </w:r>
          </w:p>
          <w:p w:rsidR="00BD031F" w:rsidRPr="00CE6532" w:rsidRDefault="0018431C" w:rsidP="0018431C">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・物を販売せずにサービスを提供するシェアリング（車、住宅、映像、音楽、傘等）や使い終わった製品をWEB上で個人取引するフリーマーケット（メルカリ等）が</w:t>
            </w:r>
            <w:r w:rsidR="007E481B" w:rsidRPr="00CE6532">
              <w:rPr>
                <w:rFonts w:ascii="游ゴシック" w:eastAsia="游ゴシック" w:hAnsi="游ゴシック" w:hint="eastAsia"/>
              </w:rPr>
              <w:t>普及してきた</w:t>
            </w:r>
            <w:r w:rsidRPr="00CE6532">
              <w:rPr>
                <w:rFonts w:ascii="游ゴシック" w:eastAsia="游ゴシック" w:hAnsi="游ゴシック" w:hint="eastAsia"/>
              </w:rPr>
              <w:t>が、</w:t>
            </w:r>
            <w:r w:rsidRPr="00CE6532">
              <w:rPr>
                <w:rFonts w:ascii="游ゴシック" w:eastAsia="游ゴシック" w:hAnsi="游ゴシック" w:hint="eastAsia"/>
                <w:b/>
              </w:rPr>
              <w:t>廃棄物のリデュースやリユースにつながるこれらの新たな</w:t>
            </w:r>
            <w:r w:rsidR="004E521F" w:rsidRPr="00CE6532">
              <w:rPr>
                <w:rFonts w:ascii="游ゴシック" w:eastAsia="游ゴシック" w:hAnsi="游ゴシック" w:hint="eastAsia"/>
                <w:b/>
              </w:rPr>
              <w:t>サービスの利用を</w:t>
            </w:r>
            <w:r w:rsidR="007E481B" w:rsidRPr="00CE6532">
              <w:rPr>
                <w:rFonts w:ascii="游ゴシック" w:eastAsia="游ゴシック" w:hAnsi="游ゴシック" w:hint="eastAsia"/>
                <w:b/>
              </w:rPr>
              <w:t>さらに</w:t>
            </w:r>
            <w:r w:rsidR="004E521F" w:rsidRPr="00CE6532">
              <w:rPr>
                <w:rFonts w:ascii="游ゴシック" w:eastAsia="游ゴシック" w:hAnsi="游ゴシック" w:hint="eastAsia"/>
                <w:b/>
              </w:rPr>
              <w:t>促進していく</w:t>
            </w:r>
            <w:r w:rsidR="007E481B" w:rsidRPr="00CE6532">
              <w:rPr>
                <w:rFonts w:ascii="游ゴシック" w:eastAsia="游ゴシック" w:hAnsi="游ゴシック" w:hint="eastAsia"/>
                <w:b/>
              </w:rPr>
              <w:t>ことが</w:t>
            </w:r>
            <w:r w:rsidRPr="00CE6532">
              <w:rPr>
                <w:rFonts w:ascii="游ゴシック" w:eastAsia="游ゴシック" w:hAnsi="游ゴシック" w:hint="eastAsia"/>
                <w:b/>
              </w:rPr>
              <w:t>必要</w:t>
            </w:r>
            <w:r w:rsidRPr="00CE6532">
              <w:rPr>
                <w:rFonts w:ascii="游ゴシック" w:eastAsia="游ゴシック" w:hAnsi="游ゴシック" w:hint="eastAsia"/>
              </w:rPr>
              <w:t>。</w:t>
            </w:r>
          </w:p>
          <w:p w:rsidR="00FB3B88" w:rsidRPr="00CE6532" w:rsidRDefault="00803519" w:rsidP="007E481B">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w:t>
            </w:r>
            <w:r w:rsidR="004062D1" w:rsidRPr="00CE6532">
              <w:rPr>
                <w:rFonts w:ascii="游ゴシック" w:eastAsia="游ゴシック" w:hAnsi="游ゴシック" w:hint="eastAsia"/>
              </w:rPr>
              <w:t>可燃ごみ</w:t>
            </w:r>
            <w:r w:rsidRPr="00CE6532">
              <w:rPr>
                <w:rFonts w:ascii="游ゴシック" w:eastAsia="游ゴシック" w:hAnsi="游ゴシック" w:hint="eastAsia"/>
              </w:rPr>
              <w:t>に占める生ごみは、３～４割と多</w:t>
            </w:r>
            <w:r w:rsidR="007E481B" w:rsidRPr="00CE6532">
              <w:rPr>
                <w:rFonts w:ascii="游ゴシック" w:eastAsia="游ゴシック" w:hAnsi="游ゴシック" w:hint="eastAsia"/>
              </w:rPr>
              <w:t>いが</w:t>
            </w:r>
            <w:r w:rsidRPr="00CE6532">
              <w:rPr>
                <w:rFonts w:ascii="游ゴシック" w:eastAsia="游ゴシック" w:hAnsi="游ゴシック" w:hint="eastAsia"/>
              </w:rPr>
              <w:t>、</w:t>
            </w:r>
            <w:r w:rsidR="007E481B" w:rsidRPr="00CE6532">
              <w:rPr>
                <w:rFonts w:ascii="游ゴシック" w:eastAsia="游ゴシック" w:hAnsi="游ゴシック" w:hint="eastAsia"/>
              </w:rPr>
              <w:t>生ごみ処理機の導入支援を行う市町村数は横ばいであり、</w:t>
            </w:r>
            <w:r w:rsidRPr="00CE6532">
              <w:rPr>
                <w:rFonts w:ascii="游ゴシック" w:eastAsia="游ゴシック" w:hAnsi="游ゴシック" w:hint="eastAsia"/>
              </w:rPr>
              <w:t>使用せずに捨てられる「手つかず食品」や「食べ残し」等の</w:t>
            </w:r>
            <w:r w:rsidR="004062D1" w:rsidRPr="00CE6532">
              <w:rPr>
                <w:rFonts w:ascii="游ゴシック" w:eastAsia="游ゴシック" w:hAnsi="游ゴシック" w:hint="eastAsia"/>
              </w:rPr>
              <w:t>食品ロスが</w:t>
            </w:r>
            <w:r w:rsidRPr="00CE6532">
              <w:rPr>
                <w:rFonts w:ascii="游ゴシック" w:eastAsia="游ゴシック" w:hAnsi="游ゴシック" w:hint="eastAsia"/>
              </w:rPr>
              <w:t>依然多く含まれて</w:t>
            </w:r>
            <w:r w:rsidR="007E481B" w:rsidRPr="00CE6532">
              <w:rPr>
                <w:rFonts w:ascii="游ゴシック" w:eastAsia="游ゴシック" w:hAnsi="游ゴシック" w:hint="eastAsia"/>
              </w:rPr>
              <w:t>いるため</w:t>
            </w:r>
            <w:r w:rsidRPr="00CE6532">
              <w:rPr>
                <w:rFonts w:ascii="游ゴシック" w:eastAsia="游ゴシック" w:hAnsi="游ゴシック" w:hint="eastAsia"/>
              </w:rPr>
              <w:t>、</w:t>
            </w:r>
            <w:r w:rsidR="0006232B" w:rsidRPr="00CE6532">
              <w:rPr>
                <w:rFonts w:ascii="游ゴシック" w:eastAsia="游ゴシック" w:hAnsi="游ゴシック" w:hint="eastAsia"/>
                <w:b/>
              </w:rPr>
              <w:t>家庭における食品ロスを一層削減</w:t>
            </w:r>
            <w:r w:rsidR="007E481B" w:rsidRPr="00CE6532">
              <w:rPr>
                <w:rFonts w:ascii="游ゴシック" w:eastAsia="游ゴシック" w:hAnsi="游ゴシック" w:hint="eastAsia"/>
                <w:b/>
              </w:rPr>
              <w:t>していくことが</w:t>
            </w:r>
            <w:r w:rsidR="0006232B" w:rsidRPr="00CE6532">
              <w:rPr>
                <w:rFonts w:ascii="游ゴシック" w:eastAsia="游ゴシック" w:hAnsi="游ゴシック" w:hint="eastAsia"/>
                <w:b/>
              </w:rPr>
              <w:t>必要</w:t>
            </w:r>
            <w:r w:rsidR="0006232B" w:rsidRPr="00CE6532">
              <w:rPr>
                <w:rFonts w:ascii="游ゴシック" w:eastAsia="游ゴシック" w:hAnsi="游ゴシック" w:hint="eastAsia"/>
              </w:rPr>
              <w:t>。</w:t>
            </w:r>
          </w:p>
        </w:tc>
        <w:tc>
          <w:tcPr>
            <w:tcW w:w="4820" w:type="dxa"/>
            <w:tcBorders>
              <w:top w:val="double" w:sz="4" w:space="0" w:color="auto"/>
            </w:tcBorders>
          </w:tcPr>
          <w:p w:rsidR="00815569" w:rsidRPr="00CE6532" w:rsidRDefault="00815569" w:rsidP="002644ED">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●生活系ごみの排出削減</w:t>
            </w:r>
          </w:p>
          <w:p w:rsidR="00815569" w:rsidRPr="00CE6532" w:rsidRDefault="00815569" w:rsidP="004062D1">
            <w:pPr>
              <w:ind w:leftChars="100" w:left="420" w:rightChars="53" w:right="111" w:hangingChars="100" w:hanging="210"/>
              <w:rPr>
                <w:rFonts w:ascii="游ゴシック" w:eastAsia="游ゴシック" w:hAnsi="游ゴシック"/>
              </w:rPr>
            </w:pPr>
            <w:r w:rsidRPr="00CE6532">
              <w:rPr>
                <w:rFonts w:ascii="游ゴシック" w:eastAsia="游ゴシック" w:hAnsi="游ゴシック" w:hint="eastAsia"/>
              </w:rPr>
              <w:t>（</w:t>
            </w:r>
            <w:r w:rsidR="00FB3B88" w:rsidRPr="00CE6532">
              <w:rPr>
                <w:rFonts w:ascii="游ゴシック" w:eastAsia="游ゴシック" w:hAnsi="游ゴシック" w:hint="eastAsia"/>
              </w:rPr>
              <w:t>可燃ごみの</w:t>
            </w:r>
            <w:r w:rsidRPr="00CE6532">
              <w:rPr>
                <w:rFonts w:ascii="游ゴシック" w:eastAsia="游ゴシック" w:hAnsi="游ゴシック" w:hint="eastAsia"/>
              </w:rPr>
              <w:t>有料化</w:t>
            </w:r>
            <w:r w:rsidR="004062D1" w:rsidRPr="00CE6532">
              <w:rPr>
                <w:rFonts w:ascii="游ゴシック" w:eastAsia="游ゴシック" w:hAnsi="游ゴシック" w:hint="eastAsia"/>
              </w:rPr>
              <w:t>、ワンウェイプラスチックの削減、リユースの推進</w:t>
            </w:r>
            <w:r w:rsidRPr="00CE6532">
              <w:rPr>
                <w:rFonts w:ascii="游ゴシック" w:eastAsia="游ゴシック" w:hAnsi="游ゴシック" w:hint="eastAsia"/>
              </w:rPr>
              <w:t>等）</w:t>
            </w:r>
          </w:p>
          <w:p w:rsidR="00096FBF" w:rsidRPr="00CE6532" w:rsidRDefault="00096FBF" w:rsidP="004062D1">
            <w:pPr>
              <w:ind w:leftChars="100" w:left="420" w:rightChars="53" w:right="111" w:hangingChars="100" w:hanging="210"/>
              <w:rPr>
                <w:rFonts w:ascii="游ゴシック" w:eastAsia="游ゴシック" w:hAnsi="游ゴシック"/>
              </w:rPr>
            </w:pPr>
          </w:p>
          <w:p w:rsidR="00815569" w:rsidRPr="00CE6532" w:rsidRDefault="00815569" w:rsidP="00E51680">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●家庭における食品ロス発生抑制の啓発</w:t>
            </w:r>
          </w:p>
          <w:p w:rsidR="004062D1" w:rsidRPr="00CE6532" w:rsidRDefault="00815569" w:rsidP="004062D1">
            <w:pPr>
              <w:ind w:leftChars="100" w:left="210" w:rightChars="53" w:right="111"/>
              <w:rPr>
                <w:rFonts w:ascii="游ゴシック" w:eastAsia="游ゴシック" w:hAnsi="游ゴシック"/>
              </w:rPr>
            </w:pPr>
            <w:r w:rsidRPr="00CE6532">
              <w:rPr>
                <w:rFonts w:ascii="游ゴシック" w:eastAsia="游ゴシック" w:hAnsi="游ゴシック" w:hint="eastAsia"/>
              </w:rPr>
              <w:t>（市町村や廃棄物減量等推進員との連携　等）</w:t>
            </w:r>
          </w:p>
        </w:tc>
      </w:tr>
      <w:tr w:rsidR="00CE6532" w:rsidRPr="00CE6532" w:rsidTr="00096FBF">
        <w:trPr>
          <w:trHeight w:val="4097"/>
        </w:trPr>
        <w:tc>
          <w:tcPr>
            <w:tcW w:w="549" w:type="dxa"/>
            <w:vMerge/>
          </w:tcPr>
          <w:p w:rsidR="00815569" w:rsidRPr="00CE6532" w:rsidRDefault="00815569">
            <w:pPr>
              <w:rPr>
                <w:rFonts w:ascii="游ゴシック" w:eastAsia="游ゴシック" w:hAnsi="游ゴシック"/>
              </w:rPr>
            </w:pPr>
          </w:p>
        </w:tc>
        <w:tc>
          <w:tcPr>
            <w:tcW w:w="830" w:type="dxa"/>
          </w:tcPr>
          <w:p w:rsidR="00815569" w:rsidRPr="00CE6532" w:rsidRDefault="00815569">
            <w:pPr>
              <w:rPr>
                <w:rFonts w:ascii="游ゴシック" w:eastAsia="游ゴシック" w:hAnsi="游ゴシック"/>
              </w:rPr>
            </w:pPr>
            <w:r w:rsidRPr="00CE6532">
              <w:rPr>
                <w:rFonts w:ascii="游ゴシック" w:eastAsia="游ゴシック" w:hAnsi="游ゴシック" w:hint="eastAsia"/>
              </w:rPr>
              <w:t>事業系</w:t>
            </w:r>
          </w:p>
          <w:p w:rsidR="00815569" w:rsidRPr="00CE6532" w:rsidRDefault="00815569">
            <w:pPr>
              <w:rPr>
                <w:rFonts w:ascii="游ゴシック" w:eastAsia="游ゴシック" w:hAnsi="游ゴシック"/>
              </w:rPr>
            </w:pPr>
            <w:r w:rsidRPr="00CE6532">
              <w:rPr>
                <w:rFonts w:ascii="游ゴシック" w:eastAsia="游ゴシック" w:hAnsi="游ゴシック" w:hint="eastAsia"/>
              </w:rPr>
              <w:t>ごみ</w:t>
            </w:r>
          </w:p>
        </w:tc>
        <w:tc>
          <w:tcPr>
            <w:tcW w:w="1032" w:type="dxa"/>
          </w:tcPr>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129万ｔ</w:t>
            </w:r>
          </w:p>
        </w:tc>
        <w:tc>
          <w:tcPr>
            <w:tcW w:w="1032" w:type="dxa"/>
          </w:tcPr>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126万ｔ</w:t>
            </w:r>
          </w:p>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(－3万t)</w:t>
            </w:r>
          </w:p>
        </w:tc>
        <w:tc>
          <w:tcPr>
            <w:tcW w:w="4070" w:type="dxa"/>
          </w:tcPr>
          <w:p w:rsidR="00815569" w:rsidRPr="00CE6532" w:rsidRDefault="00815569" w:rsidP="00285271">
            <w:pPr>
              <w:ind w:rightChars="54" w:right="113"/>
              <w:rPr>
                <w:rFonts w:ascii="游ゴシック" w:eastAsia="游ゴシック" w:hAnsi="游ゴシック"/>
              </w:rPr>
            </w:pPr>
            <w:r w:rsidRPr="00CE6532">
              <w:rPr>
                <w:rFonts w:ascii="游ゴシック" w:eastAsia="游ゴシック" w:hAnsi="游ゴシック" w:hint="eastAsia"/>
              </w:rPr>
              <w:t>・資源化可能な紙類の搬入禁止（3市）</w:t>
            </w:r>
          </w:p>
          <w:p w:rsidR="00BD031F" w:rsidRPr="00CE6532" w:rsidRDefault="00BD031F" w:rsidP="00285271">
            <w:pPr>
              <w:ind w:rightChars="54" w:right="113"/>
              <w:rPr>
                <w:rFonts w:ascii="游ゴシック" w:eastAsia="游ゴシック" w:hAnsi="游ゴシック"/>
              </w:rPr>
            </w:pPr>
          </w:p>
          <w:p w:rsidR="00815569" w:rsidRPr="00CE6532" w:rsidRDefault="00815569" w:rsidP="00285271">
            <w:pPr>
              <w:ind w:rightChars="54" w:right="113"/>
              <w:rPr>
                <w:rFonts w:ascii="游ゴシック" w:eastAsia="游ゴシック" w:hAnsi="游ゴシック"/>
              </w:rPr>
            </w:pPr>
            <w:r w:rsidRPr="00CE6532">
              <w:rPr>
                <w:rFonts w:ascii="游ゴシック" w:eastAsia="游ゴシック" w:hAnsi="游ゴシック" w:hint="eastAsia"/>
              </w:rPr>
              <w:t>・プラスチックごみの搬入禁止（7市町）</w:t>
            </w:r>
          </w:p>
          <w:p w:rsidR="00BD031F" w:rsidRPr="00CE6532" w:rsidRDefault="00BD031F" w:rsidP="00285271">
            <w:pPr>
              <w:ind w:rightChars="54" w:right="113"/>
              <w:rPr>
                <w:rFonts w:ascii="游ゴシック" w:eastAsia="游ゴシック" w:hAnsi="游ゴシック"/>
              </w:rPr>
            </w:pPr>
          </w:p>
          <w:p w:rsidR="00815569" w:rsidRPr="00CE6532" w:rsidRDefault="00815569" w:rsidP="00D84D16">
            <w:pPr>
              <w:ind w:left="210" w:rightChars="54" w:right="113" w:hangingChars="100" w:hanging="210"/>
              <w:rPr>
                <w:rFonts w:ascii="游ゴシック" w:eastAsia="游ゴシック" w:hAnsi="游ゴシック"/>
              </w:rPr>
            </w:pPr>
            <w:r w:rsidRPr="00CE6532">
              <w:rPr>
                <w:rFonts w:ascii="游ゴシック" w:eastAsia="游ゴシック" w:hAnsi="游ゴシック" w:hint="eastAsia"/>
              </w:rPr>
              <w:t>・小売業や外食産業からの</w:t>
            </w:r>
            <w:r w:rsidR="005C4C7B" w:rsidRPr="00CE6532">
              <w:rPr>
                <w:rFonts w:ascii="游ゴシック" w:eastAsia="游ゴシック" w:hAnsi="游ゴシック" w:hint="eastAsia"/>
              </w:rPr>
              <w:t>食品ロスを削減するために、食べ残しゼロ協力店の登録制度を運用（5</w:t>
            </w:r>
            <w:r w:rsidRPr="00CE6532">
              <w:rPr>
                <w:rFonts w:ascii="游ゴシック" w:eastAsia="游ゴシック" w:hAnsi="游ゴシック" w:hint="eastAsia"/>
              </w:rPr>
              <w:t>市）</w:t>
            </w:r>
          </w:p>
        </w:tc>
        <w:tc>
          <w:tcPr>
            <w:tcW w:w="8788" w:type="dxa"/>
          </w:tcPr>
          <w:p w:rsidR="002A19DF" w:rsidRPr="00CE6532" w:rsidRDefault="0006232B" w:rsidP="002644ED">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w:t>
            </w:r>
            <w:r w:rsidR="00230A7D" w:rsidRPr="00CE6532">
              <w:rPr>
                <w:rFonts w:ascii="游ゴシック" w:eastAsia="游ゴシック" w:hAnsi="游ゴシック" w:hint="eastAsia"/>
              </w:rPr>
              <w:t>大阪府は、</w:t>
            </w:r>
            <w:r w:rsidR="007E481B" w:rsidRPr="00CE6532">
              <w:rPr>
                <w:rFonts w:ascii="游ゴシック" w:eastAsia="游ゴシック" w:hAnsi="游ゴシック" w:hint="eastAsia"/>
                <w:b/>
              </w:rPr>
              <w:t>事業所数（</w:t>
            </w:r>
            <w:r w:rsidR="007E481B" w:rsidRPr="00CE6532">
              <w:rPr>
                <w:rFonts w:ascii="游ゴシック" w:eastAsia="游ゴシック" w:hAnsi="游ゴシック"/>
                <w:b/>
              </w:rPr>
              <w:t>2016年度：約42万）が</w:t>
            </w:r>
            <w:r w:rsidR="00230A7D" w:rsidRPr="00CE6532">
              <w:rPr>
                <w:rFonts w:ascii="游ゴシック" w:eastAsia="游ゴシック" w:hAnsi="游ゴシック" w:hint="eastAsia"/>
                <w:b/>
              </w:rPr>
              <w:t>全国で２番目に多く</w:t>
            </w:r>
            <w:r w:rsidR="00BB3B36">
              <w:rPr>
                <w:rFonts w:ascii="游ゴシック" w:eastAsia="游ゴシック" w:hAnsi="游ゴシック" w:hint="eastAsia"/>
                <w:b/>
              </w:rPr>
              <w:t>、</w:t>
            </w:r>
            <w:r w:rsidR="002A19DF" w:rsidRPr="00CE6532">
              <w:rPr>
                <w:rFonts w:ascii="游ゴシック" w:eastAsia="游ゴシック" w:hAnsi="游ゴシック" w:hint="eastAsia"/>
                <w:b/>
              </w:rPr>
              <w:t>事業系ごみの排出量も</w:t>
            </w:r>
            <w:r w:rsidR="00FC004C" w:rsidRPr="00CE6532">
              <w:rPr>
                <w:rFonts w:ascii="游ゴシック" w:eastAsia="游ゴシック" w:hAnsi="游ゴシック" w:hint="eastAsia"/>
                <w:b/>
              </w:rPr>
              <w:t>多い</w:t>
            </w:r>
            <w:r w:rsidR="00230A7D" w:rsidRPr="00CE6532">
              <w:rPr>
                <w:rFonts w:ascii="游ゴシック" w:eastAsia="游ゴシック" w:hAnsi="游ゴシック" w:hint="eastAsia"/>
                <w:b/>
              </w:rPr>
              <w:t>が、</w:t>
            </w:r>
            <w:r w:rsidR="002A19DF" w:rsidRPr="00CE6532">
              <w:rPr>
                <w:rFonts w:ascii="游ゴシック" w:eastAsia="游ゴシック" w:hAnsi="游ゴシック" w:hint="eastAsia"/>
                <w:b/>
              </w:rPr>
              <w:t>事業系ごみ処理料金が</w:t>
            </w:r>
            <w:r w:rsidR="007E481B" w:rsidRPr="00CE6532">
              <w:rPr>
                <w:rFonts w:ascii="游ゴシック" w:eastAsia="游ゴシック" w:hAnsi="游ゴシック" w:hint="eastAsia"/>
                <w:b/>
              </w:rPr>
              <w:t>他都府県と比べて</w:t>
            </w:r>
            <w:r w:rsidR="002A19DF" w:rsidRPr="00CE6532">
              <w:rPr>
                <w:rFonts w:ascii="游ゴシック" w:eastAsia="游ゴシック" w:hAnsi="游ゴシック" w:hint="eastAsia"/>
                <w:b/>
              </w:rPr>
              <w:t>安い</w:t>
            </w:r>
            <w:r w:rsidR="002A19DF" w:rsidRPr="00CE6532">
              <w:rPr>
                <w:rFonts w:ascii="游ゴシック" w:eastAsia="游ゴシック" w:hAnsi="游ゴシック" w:hint="eastAsia"/>
              </w:rPr>
              <w:t>ことなどから、</w:t>
            </w:r>
            <w:r w:rsidR="00FB3B88" w:rsidRPr="00CE6532">
              <w:rPr>
                <w:rFonts w:ascii="游ゴシック" w:eastAsia="游ゴシック" w:hAnsi="游ゴシック" w:hint="eastAsia"/>
              </w:rPr>
              <w:t>資源化可能な紙ごみ</w:t>
            </w:r>
            <w:r w:rsidR="00230A7D" w:rsidRPr="00CE6532">
              <w:rPr>
                <w:rFonts w:ascii="游ゴシック" w:eastAsia="游ゴシック" w:hAnsi="游ゴシック" w:hint="eastAsia"/>
              </w:rPr>
              <w:t>が多く</w:t>
            </w:r>
            <w:r w:rsidR="006B5ADD" w:rsidRPr="00CE6532">
              <w:rPr>
                <w:rFonts w:ascii="游ゴシック" w:eastAsia="游ゴシック" w:hAnsi="游ゴシック" w:hint="eastAsia"/>
              </w:rPr>
              <w:t>（</w:t>
            </w:r>
            <w:r w:rsidR="000B4672" w:rsidRPr="00CE6532">
              <w:rPr>
                <w:rFonts w:ascii="游ゴシック" w:eastAsia="游ゴシック" w:hAnsi="游ゴシック" w:hint="eastAsia"/>
              </w:rPr>
              <w:t>可燃ごみへの混入率</w:t>
            </w:r>
            <w:r w:rsidR="00230A7D" w:rsidRPr="00CE6532">
              <w:rPr>
                <w:rFonts w:ascii="游ゴシック" w:eastAsia="游ゴシック" w:hAnsi="游ゴシック" w:hint="eastAsia"/>
              </w:rPr>
              <w:t>：</w:t>
            </w:r>
            <w:r w:rsidR="009E56CA">
              <w:rPr>
                <w:rFonts w:ascii="游ゴシック" w:eastAsia="游ゴシック" w:hAnsi="游ゴシック" w:hint="eastAsia"/>
              </w:rPr>
              <w:t>17</w:t>
            </w:r>
            <w:r w:rsidR="006B5ADD" w:rsidRPr="00CE6532">
              <w:rPr>
                <w:rFonts w:ascii="游ゴシック" w:eastAsia="游ゴシック" w:hAnsi="游ゴシック" w:hint="eastAsia"/>
              </w:rPr>
              <w:t>％</w:t>
            </w:r>
            <w:r w:rsidR="00230A7D" w:rsidRPr="00CE6532">
              <w:rPr>
                <w:rFonts w:ascii="游ゴシック" w:eastAsia="游ゴシック" w:hAnsi="游ゴシック" w:hint="eastAsia"/>
              </w:rPr>
              <w:t>(</w:t>
            </w:r>
            <w:r w:rsidR="006467BF" w:rsidRPr="00CE6532">
              <w:rPr>
                <w:rFonts w:ascii="游ゴシック" w:eastAsia="游ゴシック" w:hAnsi="游ゴシック" w:hint="eastAsia"/>
              </w:rPr>
              <w:t>2014～2019年度</w:t>
            </w:r>
            <w:r w:rsidR="00230A7D" w:rsidRPr="00CE6532">
              <w:rPr>
                <w:rFonts w:ascii="游ゴシック" w:eastAsia="游ゴシック" w:hAnsi="游ゴシック" w:hint="eastAsia"/>
              </w:rPr>
              <w:t>府平均)</w:t>
            </w:r>
            <w:r w:rsidR="006B5ADD" w:rsidRPr="00CE6532">
              <w:rPr>
                <w:rFonts w:ascii="游ゴシック" w:eastAsia="游ゴシック" w:hAnsi="游ゴシック" w:hint="eastAsia"/>
              </w:rPr>
              <w:t>）</w:t>
            </w:r>
            <w:r w:rsidR="00230A7D" w:rsidRPr="00CE6532">
              <w:rPr>
                <w:rFonts w:ascii="游ゴシック" w:eastAsia="游ゴシック" w:hAnsi="游ゴシック" w:hint="eastAsia"/>
              </w:rPr>
              <w:t>含まれており、これらの搬入禁止を行う市町村も少ないため、今後、</w:t>
            </w:r>
            <w:r w:rsidR="00230A7D" w:rsidRPr="00CE6532">
              <w:rPr>
                <w:rFonts w:ascii="游ゴシック" w:eastAsia="游ゴシック" w:hAnsi="游ゴシック" w:hint="eastAsia"/>
                <w:b/>
              </w:rPr>
              <w:t>市町村への搬入規制</w:t>
            </w:r>
            <w:r w:rsidR="002A19DF" w:rsidRPr="00CE6532">
              <w:rPr>
                <w:rFonts w:ascii="游ゴシック" w:eastAsia="游ゴシック" w:hAnsi="游ゴシック" w:hint="eastAsia"/>
                <w:b/>
              </w:rPr>
              <w:t>や指導</w:t>
            </w:r>
            <w:r w:rsidR="00230A7D" w:rsidRPr="00CE6532">
              <w:rPr>
                <w:rFonts w:ascii="游ゴシック" w:eastAsia="游ゴシック" w:hAnsi="游ゴシック" w:hint="eastAsia"/>
                <w:b/>
              </w:rPr>
              <w:t>など</w:t>
            </w:r>
            <w:r w:rsidR="002A19DF" w:rsidRPr="00CE6532">
              <w:rPr>
                <w:rFonts w:ascii="游ゴシック" w:eastAsia="游ゴシック" w:hAnsi="游ゴシック" w:hint="eastAsia"/>
                <w:b/>
              </w:rPr>
              <w:t>を強化していく</w:t>
            </w:r>
            <w:r w:rsidR="0098362B" w:rsidRPr="00CE6532">
              <w:rPr>
                <w:rFonts w:ascii="游ゴシック" w:eastAsia="游ゴシック" w:hAnsi="游ゴシック" w:hint="eastAsia"/>
                <w:b/>
              </w:rPr>
              <w:t>ことが必要</w:t>
            </w:r>
            <w:r w:rsidR="002A19DF" w:rsidRPr="00CE6532">
              <w:rPr>
                <w:rFonts w:ascii="游ゴシック" w:eastAsia="游ゴシック" w:hAnsi="游ゴシック" w:hint="eastAsia"/>
              </w:rPr>
              <w:t>。</w:t>
            </w:r>
          </w:p>
          <w:p w:rsidR="002E3D7A" w:rsidRPr="00CE6532" w:rsidRDefault="002A19DF" w:rsidP="002644ED">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・本来、</w:t>
            </w:r>
            <w:r w:rsidRPr="00CE6532">
              <w:rPr>
                <w:rFonts w:ascii="游ゴシック" w:eastAsia="游ゴシック" w:hAnsi="游ゴシック" w:hint="eastAsia"/>
                <w:b/>
              </w:rPr>
              <w:t>産業廃棄物である</w:t>
            </w:r>
            <w:r w:rsidR="00FB3B88" w:rsidRPr="00CE6532">
              <w:rPr>
                <w:rFonts w:ascii="游ゴシック" w:eastAsia="游ゴシック" w:hAnsi="游ゴシック" w:hint="eastAsia"/>
                <w:b/>
              </w:rPr>
              <w:t>プラスチックごみ</w:t>
            </w:r>
            <w:r w:rsidRPr="00CE6532">
              <w:rPr>
                <w:rFonts w:ascii="游ゴシック" w:eastAsia="游ゴシック" w:hAnsi="游ゴシック" w:hint="eastAsia"/>
                <w:b/>
              </w:rPr>
              <w:t>が市町村の焼却工場に多く持ち込まれており</w:t>
            </w:r>
            <w:r w:rsidR="000B4672" w:rsidRPr="00CE6532">
              <w:rPr>
                <w:rFonts w:ascii="游ゴシック" w:eastAsia="游ゴシック" w:hAnsi="游ゴシック" w:hint="eastAsia"/>
              </w:rPr>
              <w:t>（可燃ごみへの混入率：</w:t>
            </w:r>
            <w:r w:rsidR="009E56CA">
              <w:rPr>
                <w:rFonts w:ascii="游ゴシック" w:eastAsia="游ゴシック" w:hAnsi="游ゴシック" w:hint="eastAsia"/>
              </w:rPr>
              <w:t>16</w:t>
            </w:r>
            <w:r w:rsidR="000B4672" w:rsidRPr="00CE6532">
              <w:rPr>
                <w:rFonts w:ascii="游ゴシック" w:eastAsia="游ゴシック" w:hAnsi="游ゴシック" w:hint="eastAsia"/>
              </w:rPr>
              <w:t>％(2014～2019年度府平均)）</w:t>
            </w:r>
            <w:r w:rsidRPr="00CE6532">
              <w:rPr>
                <w:rFonts w:ascii="游ゴシック" w:eastAsia="游ゴシック" w:hAnsi="游ゴシック" w:hint="eastAsia"/>
              </w:rPr>
              <w:t>、これらの</w:t>
            </w:r>
            <w:r w:rsidR="00FB3B88" w:rsidRPr="00CE6532">
              <w:rPr>
                <w:rFonts w:ascii="游ゴシック" w:eastAsia="游ゴシック" w:hAnsi="游ゴシック" w:hint="eastAsia"/>
              </w:rPr>
              <w:t>搬入禁止を</w:t>
            </w:r>
            <w:r w:rsidRPr="00CE6532">
              <w:rPr>
                <w:rFonts w:ascii="游ゴシック" w:eastAsia="游ゴシック" w:hAnsi="游ゴシック" w:hint="eastAsia"/>
              </w:rPr>
              <w:t>行う</w:t>
            </w:r>
            <w:r w:rsidR="00FB3B88" w:rsidRPr="00CE6532">
              <w:rPr>
                <w:rFonts w:ascii="游ゴシック" w:eastAsia="游ゴシック" w:hAnsi="游ゴシック" w:hint="eastAsia"/>
              </w:rPr>
              <w:t>市町村</w:t>
            </w:r>
            <w:r w:rsidRPr="00CE6532">
              <w:rPr>
                <w:rFonts w:ascii="游ゴシック" w:eastAsia="游ゴシック" w:hAnsi="游ゴシック" w:hint="eastAsia"/>
              </w:rPr>
              <w:t>も少ないため、今後、</w:t>
            </w:r>
            <w:r w:rsidRPr="00CE6532">
              <w:rPr>
                <w:rFonts w:ascii="游ゴシック" w:eastAsia="游ゴシック" w:hAnsi="游ゴシック" w:hint="eastAsia"/>
                <w:b/>
              </w:rPr>
              <w:t>市町村への搬入規制や指導などを強化していく</w:t>
            </w:r>
            <w:r w:rsidR="0098362B" w:rsidRPr="00CE6532">
              <w:rPr>
                <w:rFonts w:ascii="游ゴシック" w:eastAsia="游ゴシック" w:hAnsi="游ゴシック" w:hint="eastAsia"/>
                <w:b/>
              </w:rPr>
              <w:t>ことが</w:t>
            </w:r>
            <w:r w:rsidRPr="00CE6532">
              <w:rPr>
                <w:rFonts w:ascii="游ゴシック" w:eastAsia="游ゴシック" w:hAnsi="游ゴシック" w:hint="eastAsia"/>
                <w:b/>
              </w:rPr>
              <w:t>必要</w:t>
            </w:r>
            <w:r w:rsidRPr="00CE6532">
              <w:rPr>
                <w:rFonts w:ascii="游ゴシック" w:eastAsia="游ゴシック" w:hAnsi="游ゴシック" w:hint="eastAsia"/>
              </w:rPr>
              <w:t>。</w:t>
            </w:r>
          </w:p>
          <w:p w:rsidR="00E56EBB" w:rsidRPr="00CE6532" w:rsidRDefault="00FB3B88" w:rsidP="0098362B">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w:t>
            </w:r>
            <w:r w:rsidR="002A19DF" w:rsidRPr="00CE6532">
              <w:rPr>
                <w:rFonts w:ascii="游ゴシック" w:eastAsia="游ゴシック" w:hAnsi="游ゴシック" w:hint="eastAsia"/>
              </w:rPr>
              <w:t>スーパー等の小売店や飲食店においては、「</w:t>
            </w:r>
            <w:r w:rsidR="00DD1A98" w:rsidRPr="00CE6532">
              <w:rPr>
                <w:rFonts w:ascii="游ゴシック" w:eastAsia="游ゴシック" w:hAnsi="游ゴシック" w:hint="eastAsia"/>
              </w:rPr>
              <w:t>売れ残り</w:t>
            </w:r>
            <w:r w:rsidR="002A19DF" w:rsidRPr="00CE6532">
              <w:rPr>
                <w:rFonts w:ascii="游ゴシック" w:eastAsia="游ゴシック" w:hAnsi="游ゴシック" w:hint="eastAsia"/>
              </w:rPr>
              <w:t>」や「食べ残し」の</w:t>
            </w:r>
            <w:r w:rsidR="00FC004C" w:rsidRPr="00CE6532">
              <w:rPr>
                <w:rFonts w:ascii="游ゴシック" w:eastAsia="游ゴシック" w:hAnsi="游ゴシック" w:hint="eastAsia"/>
              </w:rPr>
              <w:t>食品廃棄物</w:t>
            </w:r>
            <w:r w:rsidR="002A19DF" w:rsidRPr="00CE6532">
              <w:rPr>
                <w:rFonts w:ascii="游ゴシック" w:eastAsia="游ゴシック" w:hAnsi="游ゴシック" w:hint="eastAsia"/>
              </w:rPr>
              <w:t>が多く発生しており、</w:t>
            </w:r>
            <w:r w:rsidR="00FC2DB7" w:rsidRPr="00CE6532">
              <w:rPr>
                <w:rFonts w:ascii="游ゴシック" w:eastAsia="游ゴシック" w:hAnsi="游ゴシック" w:hint="eastAsia"/>
              </w:rPr>
              <w:t>これらを削減するための制度を持つ市町村が少ないため、今後、市町村と連携して</w:t>
            </w:r>
            <w:r w:rsidR="00FC2DB7" w:rsidRPr="00CE6532">
              <w:rPr>
                <w:rFonts w:ascii="游ゴシック" w:eastAsia="游ゴシック" w:hAnsi="游ゴシック" w:hint="eastAsia"/>
                <w:b/>
              </w:rPr>
              <w:t>事業系の食品ロス</w:t>
            </w:r>
            <w:r w:rsidR="0098362B" w:rsidRPr="00CE6532">
              <w:rPr>
                <w:rFonts w:ascii="游ゴシック" w:eastAsia="游ゴシック" w:hAnsi="游ゴシック" w:hint="eastAsia"/>
                <w:b/>
              </w:rPr>
              <w:t>の</w:t>
            </w:r>
            <w:r w:rsidR="00FC2DB7" w:rsidRPr="00CE6532">
              <w:rPr>
                <w:rFonts w:ascii="游ゴシック" w:eastAsia="游ゴシック" w:hAnsi="游ゴシック" w:hint="eastAsia"/>
                <w:b/>
              </w:rPr>
              <w:t>一層</w:t>
            </w:r>
            <w:r w:rsidR="0098362B" w:rsidRPr="00CE6532">
              <w:rPr>
                <w:rFonts w:ascii="游ゴシック" w:eastAsia="游ゴシック" w:hAnsi="游ゴシック" w:hint="eastAsia"/>
                <w:b/>
              </w:rPr>
              <w:t>の</w:t>
            </w:r>
            <w:r w:rsidR="00E56EBB" w:rsidRPr="00CE6532">
              <w:rPr>
                <w:rFonts w:ascii="游ゴシック" w:eastAsia="游ゴシック" w:hAnsi="游ゴシック" w:hint="eastAsia"/>
                <w:b/>
              </w:rPr>
              <w:t>削減</w:t>
            </w:r>
            <w:r w:rsidR="0098362B" w:rsidRPr="00CE6532">
              <w:rPr>
                <w:rFonts w:ascii="游ゴシック" w:eastAsia="游ゴシック" w:hAnsi="游ゴシック" w:hint="eastAsia"/>
                <w:b/>
              </w:rPr>
              <w:t>が</w:t>
            </w:r>
            <w:r w:rsidR="00FC2DB7" w:rsidRPr="00CE6532">
              <w:rPr>
                <w:rFonts w:ascii="游ゴシック" w:eastAsia="游ゴシック" w:hAnsi="游ゴシック" w:hint="eastAsia"/>
                <w:b/>
              </w:rPr>
              <w:t>必要</w:t>
            </w:r>
            <w:r w:rsidR="00FC2DB7" w:rsidRPr="00CE6532">
              <w:rPr>
                <w:rFonts w:ascii="游ゴシック" w:eastAsia="游ゴシック" w:hAnsi="游ゴシック" w:hint="eastAsia"/>
              </w:rPr>
              <w:t>。</w:t>
            </w:r>
          </w:p>
        </w:tc>
        <w:tc>
          <w:tcPr>
            <w:tcW w:w="4820" w:type="dxa"/>
          </w:tcPr>
          <w:p w:rsidR="00815569" w:rsidRPr="00CE6532" w:rsidRDefault="00815569" w:rsidP="00134FAB">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●事業系ごみの排出削減</w:t>
            </w:r>
          </w:p>
          <w:p w:rsidR="00815569" w:rsidRPr="00CE6532" w:rsidRDefault="00815569" w:rsidP="00DD1A98">
            <w:pPr>
              <w:ind w:leftChars="100" w:left="420" w:rightChars="53" w:right="111" w:hangingChars="100" w:hanging="210"/>
              <w:rPr>
                <w:rFonts w:ascii="游ゴシック" w:eastAsia="游ゴシック" w:hAnsi="游ゴシック"/>
              </w:rPr>
            </w:pPr>
            <w:r w:rsidRPr="00CE6532">
              <w:rPr>
                <w:rFonts w:ascii="游ゴシック" w:eastAsia="游ゴシック" w:hAnsi="游ゴシック" w:hint="eastAsia"/>
              </w:rPr>
              <w:t>（資源化可能な紙ごみや産業廃棄物であるプラスチックごみの分別排出の推進）</w:t>
            </w:r>
          </w:p>
          <w:p w:rsidR="00096FBF" w:rsidRPr="00CE6532" w:rsidRDefault="00096FBF" w:rsidP="00E51680">
            <w:pPr>
              <w:ind w:left="210" w:rightChars="53" w:right="111" w:hangingChars="100" w:hanging="210"/>
              <w:rPr>
                <w:rFonts w:ascii="游ゴシック" w:eastAsia="游ゴシック" w:hAnsi="游ゴシック"/>
              </w:rPr>
            </w:pPr>
          </w:p>
          <w:p w:rsidR="00815569" w:rsidRPr="00CE6532" w:rsidRDefault="00815569" w:rsidP="00DD1A98">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●小売</w:t>
            </w:r>
            <w:r w:rsidR="00291CBC" w:rsidRPr="00CE6532">
              <w:rPr>
                <w:rFonts w:ascii="游ゴシック" w:eastAsia="游ゴシック" w:hAnsi="游ゴシック" w:hint="eastAsia"/>
              </w:rPr>
              <w:t>業や外食産業</w:t>
            </w:r>
            <w:r w:rsidRPr="00CE6532">
              <w:rPr>
                <w:rFonts w:ascii="游ゴシック" w:eastAsia="游ゴシック" w:hAnsi="游ゴシック" w:hint="eastAsia"/>
              </w:rPr>
              <w:t>における食品</w:t>
            </w:r>
            <w:r w:rsidR="00DD1A98" w:rsidRPr="00CE6532">
              <w:rPr>
                <w:rFonts w:ascii="游ゴシック" w:eastAsia="游ゴシック" w:hAnsi="游ゴシック" w:hint="eastAsia"/>
              </w:rPr>
              <w:t>ロス</w:t>
            </w:r>
            <w:r w:rsidRPr="00CE6532">
              <w:rPr>
                <w:rFonts w:ascii="游ゴシック" w:eastAsia="游ゴシック" w:hAnsi="游ゴシック" w:hint="eastAsia"/>
              </w:rPr>
              <w:t>の排出削減</w:t>
            </w:r>
          </w:p>
          <w:p w:rsidR="00DD1A98" w:rsidRPr="00CE6532" w:rsidRDefault="00DD1A98" w:rsidP="000B4672">
            <w:pPr>
              <w:ind w:left="420" w:rightChars="53" w:right="111" w:hangingChars="200" w:hanging="420"/>
              <w:rPr>
                <w:rFonts w:ascii="游ゴシック" w:eastAsia="游ゴシック" w:hAnsi="游ゴシック"/>
              </w:rPr>
            </w:pPr>
            <w:r w:rsidRPr="00CE6532">
              <w:rPr>
                <w:rFonts w:ascii="游ゴシック" w:eastAsia="游ゴシック" w:hAnsi="游ゴシック" w:hint="eastAsia"/>
              </w:rPr>
              <w:t xml:space="preserve">　（適正受発注、商習慣の見直し、持ち帰り</w:t>
            </w:r>
            <w:r w:rsidR="000B4672" w:rsidRPr="00CE6532">
              <w:rPr>
                <w:rFonts w:ascii="游ゴシック" w:eastAsia="游ゴシック" w:hAnsi="游ゴシック" w:hint="eastAsia"/>
              </w:rPr>
              <w:t>等</w:t>
            </w:r>
            <w:r w:rsidRPr="00CE6532">
              <w:rPr>
                <w:rFonts w:ascii="游ゴシック" w:eastAsia="游ゴシック" w:hAnsi="游ゴシック" w:hint="eastAsia"/>
              </w:rPr>
              <w:t>の推進）</w:t>
            </w:r>
          </w:p>
        </w:tc>
      </w:tr>
      <w:tr w:rsidR="00CE6532" w:rsidRPr="00CE6532" w:rsidTr="000B4672">
        <w:trPr>
          <w:cantSplit/>
          <w:trHeight w:val="1288"/>
        </w:trPr>
        <w:tc>
          <w:tcPr>
            <w:tcW w:w="1379" w:type="dxa"/>
            <w:gridSpan w:val="2"/>
          </w:tcPr>
          <w:p w:rsidR="00CA053A" w:rsidRPr="00CE6532" w:rsidRDefault="00CA053A">
            <w:pPr>
              <w:rPr>
                <w:rFonts w:ascii="游ゴシック" w:eastAsia="游ゴシック" w:hAnsi="游ゴシック"/>
              </w:rPr>
            </w:pPr>
            <w:r w:rsidRPr="00CE6532">
              <w:rPr>
                <w:rFonts w:ascii="游ゴシック" w:eastAsia="游ゴシック" w:hAnsi="游ゴシック" w:hint="eastAsia"/>
              </w:rPr>
              <w:t>最終処分量</w:t>
            </w:r>
          </w:p>
        </w:tc>
        <w:tc>
          <w:tcPr>
            <w:tcW w:w="1032" w:type="dxa"/>
          </w:tcPr>
          <w:p w:rsidR="00CA053A" w:rsidRPr="00CE6532" w:rsidRDefault="00CA053A" w:rsidP="00CA053A">
            <w:pPr>
              <w:jc w:val="right"/>
              <w:rPr>
                <w:rFonts w:ascii="游ゴシック" w:eastAsia="游ゴシック" w:hAnsi="游ゴシック"/>
              </w:rPr>
            </w:pPr>
            <w:r w:rsidRPr="00CE6532">
              <w:rPr>
                <w:rFonts w:ascii="游ゴシック" w:eastAsia="游ゴシック" w:hAnsi="游ゴシック" w:hint="eastAsia"/>
              </w:rPr>
              <w:t>39万t</w:t>
            </w:r>
          </w:p>
        </w:tc>
        <w:tc>
          <w:tcPr>
            <w:tcW w:w="1032" w:type="dxa"/>
          </w:tcPr>
          <w:p w:rsidR="00C4508C" w:rsidRPr="00CE6532" w:rsidRDefault="00CA053A" w:rsidP="00C4508C">
            <w:pPr>
              <w:jc w:val="right"/>
              <w:rPr>
                <w:rFonts w:ascii="游ゴシック" w:eastAsia="游ゴシック" w:hAnsi="游ゴシック"/>
              </w:rPr>
            </w:pPr>
            <w:r w:rsidRPr="00CE6532">
              <w:rPr>
                <w:rFonts w:ascii="游ゴシック" w:eastAsia="游ゴシック" w:hAnsi="游ゴシック" w:hint="eastAsia"/>
              </w:rPr>
              <w:t>37万</w:t>
            </w:r>
            <w:r w:rsidR="00C4508C" w:rsidRPr="00CE6532">
              <w:rPr>
                <w:rFonts w:ascii="游ゴシック" w:eastAsia="游ゴシック" w:hAnsi="游ゴシック" w:hint="eastAsia"/>
              </w:rPr>
              <w:t>t</w:t>
            </w:r>
          </w:p>
          <w:p w:rsidR="00CA053A" w:rsidRPr="00CE6532" w:rsidRDefault="00C4508C" w:rsidP="00C4508C">
            <w:pPr>
              <w:jc w:val="right"/>
              <w:rPr>
                <w:rFonts w:ascii="游ゴシック" w:eastAsia="游ゴシック" w:hAnsi="游ゴシック"/>
              </w:rPr>
            </w:pPr>
            <w:r w:rsidRPr="00CE6532">
              <w:rPr>
                <w:rFonts w:ascii="游ゴシック" w:eastAsia="游ゴシック" w:hAnsi="游ゴシック" w:hint="eastAsia"/>
              </w:rPr>
              <w:t>(－2万t)</w:t>
            </w:r>
          </w:p>
        </w:tc>
        <w:tc>
          <w:tcPr>
            <w:tcW w:w="4070" w:type="dxa"/>
            <w:tcBorders>
              <w:bottom w:val="single" w:sz="4" w:space="0" w:color="auto"/>
            </w:tcBorders>
            <w:shd w:val="clear" w:color="auto" w:fill="auto"/>
          </w:tcPr>
          <w:p w:rsidR="00CA053A" w:rsidRPr="00CE6532" w:rsidRDefault="00CA053A" w:rsidP="00EA6AF0">
            <w:pPr>
              <w:ind w:left="210" w:rightChars="54" w:right="113" w:hangingChars="100" w:hanging="210"/>
              <w:rPr>
                <w:rFonts w:ascii="游ゴシック" w:eastAsia="游ゴシック" w:hAnsi="游ゴシック"/>
              </w:rPr>
            </w:pPr>
            <w:r w:rsidRPr="00CE6532">
              <w:rPr>
                <w:rFonts w:ascii="游ゴシック" w:eastAsia="游ゴシック" w:hAnsi="游ゴシック" w:hint="eastAsia"/>
              </w:rPr>
              <w:t>・近隣府県市町村と協力して大阪湾フェニックス事業を推進し、最終処分場を確保（大阪沖処分場、神戸沖処分場）。</w:t>
            </w:r>
          </w:p>
        </w:tc>
        <w:tc>
          <w:tcPr>
            <w:tcW w:w="8788" w:type="dxa"/>
            <w:tcBorders>
              <w:bottom w:val="single" w:sz="4" w:space="0" w:color="auto"/>
            </w:tcBorders>
            <w:shd w:val="clear" w:color="auto" w:fill="auto"/>
          </w:tcPr>
          <w:p w:rsidR="00CA053A" w:rsidRPr="00CE6532" w:rsidRDefault="00FC2DB7" w:rsidP="005F719F">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・近畿２府４県168市町村は、大阪湾に埋立処分場を設置し、1990年以降、域内からの廃棄物の最終処分を行って</w:t>
            </w:r>
            <w:r w:rsidR="00161D40" w:rsidRPr="00CE6532">
              <w:rPr>
                <w:rFonts w:ascii="游ゴシック" w:eastAsia="游ゴシック" w:hAnsi="游ゴシック" w:hint="eastAsia"/>
              </w:rPr>
              <w:t>いるが、</w:t>
            </w:r>
            <w:r w:rsidR="00CA053A" w:rsidRPr="00CE6532">
              <w:rPr>
                <w:rFonts w:ascii="游ゴシック" w:eastAsia="游ゴシック" w:hAnsi="游ゴシック" w:hint="eastAsia"/>
              </w:rPr>
              <w:t>2032年度</w:t>
            </w:r>
            <w:r w:rsidR="00161D40" w:rsidRPr="00CE6532">
              <w:rPr>
                <w:rFonts w:ascii="游ゴシック" w:eastAsia="游ゴシック" w:hAnsi="游ゴシック" w:hint="eastAsia"/>
              </w:rPr>
              <w:t>には埋立が終了する</w:t>
            </w:r>
            <w:r w:rsidR="00CA053A" w:rsidRPr="00CE6532">
              <w:rPr>
                <w:rFonts w:ascii="游ゴシック" w:eastAsia="游ゴシック" w:hAnsi="游ゴシック" w:hint="eastAsia"/>
              </w:rPr>
              <w:t>見込みのため、</w:t>
            </w:r>
            <w:r w:rsidR="00CA053A" w:rsidRPr="00CE6532">
              <w:rPr>
                <w:rFonts w:ascii="游ゴシック" w:eastAsia="游ゴシック" w:hAnsi="游ゴシック" w:hint="eastAsia"/>
                <w:b/>
              </w:rPr>
              <w:t>さらなる</w:t>
            </w:r>
            <w:r w:rsidR="0071572D" w:rsidRPr="00CE6532">
              <w:rPr>
                <w:rFonts w:ascii="游ゴシック" w:eastAsia="游ゴシック" w:hAnsi="游ゴシック" w:hint="eastAsia"/>
                <w:b/>
              </w:rPr>
              <w:t>３R</w:t>
            </w:r>
            <w:r w:rsidR="00161D40" w:rsidRPr="00CE6532">
              <w:rPr>
                <w:rFonts w:ascii="游ゴシック" w:eastAsia="游ゴシック" w:hAnsi="游ゴシック" w:hint="eastAsia"/>
                <w:b/>
              </w:rPr>
              <w:t>を</w:t>
            </w:r>
            <w:r w:rsidR="0071572D" w:rsidRPr="00CE6532">
              <w:rPr>
                <w:rFonts w:ascii="游ゴシック" w:eastAsia="游ゴシック" w:hAnsi="游ゴシック" w:hint="eastAsia"/>
                <w:b/>
              </w:rPr>
              <w:t>推進</w:t>
            </w:r>
            <w:r w:rsidR="00161D40" w:rsidRPr="00CE6532">
              <w:rPr>
                <w:rFonts w:ascii="游ゴシック" w:eastAsia="游ゴシック" w:hAnsi="游ゴシック" w:hint="eastAsia"/>
                <w:b/>
              </w:rPr>
              <w:t>することで現在の処分場</w:t>
            </w:r>
            <w:r w:rsidR="005F719F" w:rsidRPr="00CE6532">
              <w:rPr>
                <w:rFonts w:ascii="游ゴシック" w:eastAsia="游ゴシック" w:hAnsi="游ゴシック" w:hint="eastAsia"/>
                <w:b/>
              </w:rPr>
              <w:t>を</w:t>
            </w:r>
            <w:r w:rsidR="00161D40" w:rsidRPr="00CE6532">
              <w:rPr>
                <w:rFonts w:ascii="游ゴシック" w:eastAsia="游ゴシック" w:hAnsi="游ゴシック" w:hint="eastAsia"/>
                <w:b/>
              </w:rPr>
              <w:t>延命</w:t>
            </w:r>
            <w:r w:rsidR="005F719F" w:rsidRPr="00CE6532">
              <w:rPr>
                <w:rFonts w:ascii="游ゴシック" w:eastAsia="游ゴシック" w:hAnsi="游ゴシック" w:hint="eastAsia"/>
                <w:b/>
              </w:rPr>
              <w:t>させる</w:t>
            </w:r>
            <w:r w:rsidR="00161D40" w:rsidRPr="00CE6532">
              <w:rPr>
                <w:rFonts w:ascii="游ゴシック" w:eastAsia="游ゴシック" w:hAnsi="游ゴシック" w:hint="eastAsia"/>
                <w:b/>
              </w:rPr>
              <w:t>とともに、新たな最終処分場を</w:t>
            </w:r>
            <w:r w:rsidR="00CA053A" w:rsidRPr="00CE6532">
              <w:rPr>
                <w:rFonts w:ascii="游ゴシック" w:eastAsia="游ゴシック" w:hAnsi="游ゴシック" w:hint="eastAsia"/>
                <w:b/>
              </w:rPr>
              <w:t>確保</w:t>
            </w:r>
            <w:r w:rsidR="00161D40" w:rsidRPr="00CE6532">
              <w:rPr>
                <w:rFonts w:ascii="游ゴシック" w:eastAsia="游ゴシック" w:hAnsi="游ゴシック" w:hint="eastAsia"/>
                <w:b/>
              </w:rPr>
              <w:t>していく</w:t>
            </w:r>
            <w:r w:rsidR="0098362B" w:rsidRPr="00CE6532">
              <w:rPr>
                <w:rFonts w:ascii="游ゴシック" w:eastAsia="游ゴシック" w:hAnsi="游ゴシック" w:hint="eastAsia"/>
                <w:b/>
              </w:rPr>
              <w:t>ことが</w:t>
            </w:r>
            <w:r w:rsidR="00CA053A" w:rsidRPr="00CE6532">
              <w:rPr>
                <w:rFonts w:ascii="游ゴシック" w:eastAsia="游ゴシック" w:hAnsi="游ゴシック" w:hint="eastAsia"/>
                <w:b/>
              </w:rPr>
              <w:t>必要</w:t>
            </w:r>
            <w:r w:rsidR="00CA053A" w:rsidRPr="00CE6532">
              <w:rPr>
                <w:rFonts w:ascii="游ゴシック" w:eastAsia="游ゴシック" w:hAnsi="游ゴシック" w:hint="eastAsia"/>
              </w:rPr>
              <w:t>。</w:t>
            </w:r>
          </w:p>
        </w:tc>
        <w:tc>
          <w:tcPr>
            <w:tcW w:w="4820" w:type="dxa"/>
            <w:shd w:val="clear" w:color="auto" w:fill="auto"/>
          </w:tcPr>
          <w:p w:rsidR="0071572D" w:rsidRPr="00CE6532" w:rsidRDefault="0071572D" w:rsidP="00EF6508">
            <w:pPr>
              <w:tabs>
                <w:tab w:val="left" w:pos="1816"/>
              </w:tabs>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w:t>
            </w:r>
            <w:r w:rsidR="00872768" w:rsidRPr="00CE6532">
              <w:rPr>
                <w:rFonts w:ascii="游ゴシック" w:eastAsia="游ゴシック" w:hAnsi="游ゴシック" w:hint="eastAsia"/>
              </w:rPr>
              <w:t>大阪湾広域処理場整備促進協議会の参加自治体による３Ｒの推進</w:t>
            </w:r>
          </w:p>
          <w:p w:rsidR="00CA053A" w:rsidRPr="00CE6532" w:rsidRDefault="00CA053A" w:rsidP="0071572D">
            <w:pPr>
              <w:tabs>
                <w:tab w:val="left" w:pos="1816"/>
              </w:tabs>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w:t>
            </w:r>
            <w:r w:rsidR="00686E3E" w:rsidRPr="00CE6532">
              <w:rPr>
                <w:rFonts w:ascii="游ゴシック" w:eastAsia="游ゴシック" w:hAnsi="游ゴシック" w:hint="eastAsia"/>
              </w:rPr>
              <w:t>最終処分場の確保の推進</w:t>
            </w:r>
            <w:r w:rsidR="0071572D" w:rsidRPr="00CE6532">
              <w:rPr>
                <w:rFonts w:ascii="游ゴシック" w:eastAsia="游ゴシック" w:hAnsi="游ゴシック" w:hint="eastAsia"/>
              </w:rPr>
              <w:t>（</w:t>
            </w:r>
            <w:r w:rsidR="00686E3E" w:rsidRPr="00CE6532">
              <w:rPr>
                <w:rFonts w:ascii="游ゴシック" w:eastAsia="游ゴシック" w:hAnsi="游ゴシック" w:hint="eastAsia"/>
              </w:rPr>
              <w:t>第３期大阪湾フェニックス計画の推進）</w:t>
            </w:r>
          </w:p>
        </w:tc>
      </w:tr>
      <w:tr w:rsidR="00815569" w:rsidRPr="00CE6532" w:rsidTr="00096FBF">
        <w:trPr>
          <w:cantSplit/>
          <w:trHeight w:val="7361"/>
        </w:trPr>
        <w:tc>
          <w:tcPr>
            <w:tcW w:w="1379" w:type="dxa"/>
            <w:gridSpan w:val="2"/>
          </w:tcPr>
          <w:p w:rsidR="00815569" w:rsidRPr="00CE6532" w:rsidRDefault="00815569">
            <w:pPr>
              <w:rPr>
                <w:rFonts w:ascii="游ゴシック" w:eastAsia="游ゴシック" w:hAnsi="游ゴシック"/>
              </w:rPr>
            </w:pPr>
            <w:r w:rsidRPr="00CE6532">
              <w:rPr>
                <w:rFonts w:ascii="游ゴシック" w:eastAsia="游ゴシック" w:hAnsi="游ゴシック" w:hint="eastAsia"/>
              </w:rPr>
              <w:lastRenderedPageBreak/>
              <w:t>再生利用率</w:t>
            </w:r>
          </w:p>
        </w:tc>
        <w:tc>
          <w:tcPr>
            <w:tcW w:w="1032" w:type="dxa"/>
          </w:tcPr>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13.8%</w:t>
            </w:r>
          </w:p>
        </w:tc>
        <w:tc>
          <w:tcPr>
            <w:tcW w:w="1032" w:type="dxa"/>
          </w:tcPr>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13.0%</w:t>
            </w:r>
          </w:p>
          <w:p w:rsidR="00815569" w:rsidRPr="00CE6532" w:rsidRDefault="00815569" w:rsidP="00570CEC">
            <w:pPr>
              <w:jc w:val="right"/>
              <w:rPr>
                <w:rFonts w:ascii="游ゴシック" w:eastAsia="游ゴシック" w:hAnsi="游ゴシック"/>
              </w:rPr>
            </w:pPr>
            <w:r w:rsidRPr="00CE6532">
              <w:rPr>
                <w:rFonts w:ascii="游ゴシック" w:eastAsia="游ゴシック" w:hAnsi="游ゴシック" w:hint="eastAsia"/>
              </w:rPr>
              <w:t>(－0.8%)</w:t>
            </w:r>
          </w:p>
        </w:tc>
        <w:tc>
          <w:tcPr>
            <w:tcW w:w="4070" w:type="dxa"/>
          </w:tcPr>
          <w:p w:rsidR="009C6A64" w:rsidRPr="00CE6532" w:rsidRDefault="00815569" w:rsidP="00A62DFC">
            <w:pPr>
              <w:ind w:rightChars="54" w:right="113"/>
              <w:rPr>
                <w:rFonts w:ascii="游ゴシック" w:eastAsia="游ゴシック" w:hAnsi="游ゴシック"/>
              </w:rPr>
            </w:pPr>
            <w:r w:rsidRPr="00CE6532">
              <w:rPr>
                <w:rFonts w:ascii="游ゴシック" w:eastAsia="游ゴシック" w:hAnsi="游ゴシック" w:hint="eastAsia"/>
              </w:rPr>
              <w:t>・容器包装リサイクル法に基づく分別</w:t>
            </w:r>
          </w:p>
          <w:p w:rsidR="00815569" w:rsidRPr="00CE6532" w:rsidRDefault="00815569" w:rsidP="009C6A64">
            <w:pPr>
              <w:ind w:rightChars="54" w:right="113" w:firstLineChars="100" w:firstLine="210"/>
              <w:rPr>
                <w:rFonts w:ascii="游ゴシック" w:eastAsia="游ゴシック" w:hAnsi="游ゴシック"/>
              </w:rPr>
            </w:pPr>
            <w:r w:rsidRPr="00CE6532">
              <w:rPr>
                <w:rFonts w:ascii="游ゴシック" w:eastAsia="游ゴシック" w:hAnsi="游ゴシック" w:hint="eastAsia"/>
              </w:rPr>
              <w:t>収集</w:t>
            </w:r>
          </w:p>
          <w:p w:rsidR="00815569" w:rsidRPr="00CE6532" w:rsidRDefault="00815569" w:rsidP="00932735">
            <w:pPr>
              <w:ind w:rightChars="54" w:right="113" w:firstLineChars="100" w:firstLine="210"/>
              <w:rPr>
                <w:rFonts w:ascii="游ゴシック" w:eastAsia="游ゴシック" w:hAnsi="游ゴシック"/>
              </w:rPr>
            </w:pPr>
            <w:r w:rsidRPr="00CE6532">
              <w:rPr>
                <w:rFonts w:ascii="游ゴシック" w:eastAsia="游ゴシック" w:hAnsi="游ゴシック" w:hint="eastAsia"/>
              </w:rPr>
              <w:t>（紙製容器包装：15市町村）</w:t>
            </w:r>
          </w:p>
          <w:p w:rsidR="00815569" w:rsidRPr="00CE6532" w:rsidRDefault="00815569" w:rsidP="00932735">
            <w:pPr>
              <w:ind w:rightChars="54" w:right="113" w:firstLineChars="100" w:firstLine="210"/>
              <w:rPr>
                <w:rFonts w:ascii="游ゴシック" w:eastAsia="游ゴシック" w:hAnsi="游ゴシック"/>
              </w:rPr>
            </w:pPr>
            <w:r w:rsidRPr="00CE6532">
              <w:rPr>
                <w:rFonts w:ascii="游ゴシック" w:eastAsia="游ゴシック" w:hAnsi="游ゴシック" w:hint="eastAsia"/>
              </w:rPr>
              <w:t>（プラスチック製容器包装：35市町村）</w:t>
            </w:r>
          </w:p>
          <w:p w:rsidR="003B53DA" w:rsidRPr="00CE6532" w:rsidRDefault="003B53DA" w:rsidP="00932735">
            <w:pPr>
              <w:ind w:rightChars="54" w:right="113" w:firstLineChars="100" w:firstLine="210"/>
              <w:rPr>
                <w:rFonts w:ascii="游ゴシック" w:eastAsia="游ゴシック" w:hAnsi="游ゴシック"/>
              </w:rPr>
            </w:pPr>
          </w:p>
          <w:p w:rsidR="00815569" w:rsidRPr="00CE6532" w:rsidRDefault="00161D40" w:rsidP="00BD031F">
            <w:pPr>
              <w:ind w:left="210" w:rightChars="54" w:right="113" w:hangingChars="100" w:hanging="210"/>
              <w:rPr>
                <w:rFonts w:ascii="游ゴシック" w:eastAsia="游ゴシック" w:hAnsi="游ゴシック"/>
              </w:rPr>
            </w:pPr>
            <w:r w:rsidRPr="00CE6532">
              <w:rPr>
                <w:rFonts w:ascii="游ゴシック" w:eastAsia="游ゴシック" w:hAnsi="游ゴシック" w:hint="eastAsia"/>
              </w:rPr>
              <w:t>・</w:t>
            </w:r>
            <w:r w:rsidR="00BD031F" w:rsidRPr="00CE6532">
              <w:rPr>
                <w:rFonts w:ascii="游ゴシック" w:eastAsia="游ゴシック" w:hAnsi="游ゴシック" w:hint="eastAsia"/>
              </w:rPr>
              <w:t>市町村が奨励金を支給し、</w:t>
            </w:r>
            <w:r w:rsidRPr="00CE6532">
              <w:rPr>
                <w:rFonts w:ascii="游ゴシック" w:eastAsia="游ゴシック" w:hAnsi="游ゴシック" w:hint="eastAsia"/>
              </w:rPr>
              <w:t>自治会等が</w:t>
            </w:r>
            <w:r w:rsidR="0018431C" w:rsidRPr="00CE6532">
              <w:rPr>
                <w:rFonts w:ascii="游ゴシック" w:eastAsia="游ゴシック" w:hAnsi="游ゴシック" w:hint="eastAsia"/>
              </w:rPr>
              <w:t>古紙や古布の</w:t>
            </w:r>
            <w:r w:rsidR="00815569" w:rsidRPr="00CE6532">
              <w:rPr>
                <w:rFonts w:ascii="游ゴシック" w:eastAsia="游ゴシック" w:hAnsi="游ゴシック" w:hint="eastAsia"/>
              </w:rPr>
              <w:t>集団回収を実施（41市町村）</w:t>
            </w:r>
          </w:p>
          <w:p w:rsidR="003B53DA" w:rsidRPr="00CE6532" w:rsidRDefault="003B53DA" w:rsidP="00BD031F">
            <w:pPr>
              <w:ind w:left="210" w:rightChars="54" w:right="113" w:hangingChars="100" w:hanging="210"/>
              <w:rPr>
                <w:rFonts w:ascii="游ゴシック" w:eastAsia="游ゴシック" w:hAnsi="游ゴシック"/>
              </w:rPr>
            </w:pPr>
          </w:p>
          <w:p w:rsidR="00A62DFC" w:rsidRPr="00CE6532" w:rsidRDefault="00A62DFC" w:rsidP="00A62DFC">
            <w:pPr>
              <w:ind w:left="210" w:rightChars="54" w:right="113" w:hangingChars="100" w:hanging="210"/>
              <w:rPr>
                <w:rFonts w:ascii="游ゴシック" w:eastAsia="游ゴシック" w:hAnsi="游ゴシック"/>
              </w:rPr>
            </w:pPr>
            <w:r w:rsidRPr="00CE6532">
              <w:rPr>
                <w:rFonts w:ascii="游ゴシック" w:eastAsia="游ゴシック" w:hAnsi="游ゴシック" w:hint="eastAsia"/>
              </w:rPr>
              <w:t>・「大阪府リサイクル製品認定制度」を運用し、リサイクル事業者を育成するとともに、府民に認定製品を啓発。</w:t>
            </w:r>
          </w:p>
          <w:p w:rsidR="00A62DFC" w:rsidRPr="00CE6532" w:rsidRDefault="00A62DFC" w:rsidP="00A62DFC">
            <w:pPr>
              <w:ind w:left="210" w:rightChars="54" w:right="113" w:hangingChars="100" w:hanging="210"/>
              <w:rPr>
                <w:rFonts w:ascii="游ゴシック" w:eastAsia="游ゴシック" w:hAnsi="游ゴシック"/>
              </w:rPr>
            </w:pPr>
            <w:r w:rsidRPr="00CE6532">
              <w:rPr>
                <w:rFonts w:ascii="游ゴシック" w:eastAsia="游ゴシック" w:hAnsi="游ゴシック" w:hint="eastAsia"/>
              </w:rPr>
              <w:t>（認定数：257製品(</w:t>
            </w:r>
            <w:r w:rsidRPr="00CE6532">
              <w:rPr>
                <w:rFonts w:ascii="游ゴシック" w:eastAsia="游ゴシック" w:hAnsi="游ゴシック"/>
              </w:rPr>
              <w:t>2020年３月時点</w:t>
            </w:r>
            <w:r w:rsidRPr="00CE6532">
              <w:rPr>
                <w:rFonts w:ascii="游ゴシック" w:eastAsia="游ゴシック" w:hAnsi="游ゴシック" w:hint="eastAsia"/>
              </w:rPr>
              <w:t>）)</w:t>
            </w:r>
          </w:p>
        </w:tc>
        <w:tc>
          <w:tcPr>
            <w:tcW w:w="8788" w:type="dxa"/>
          </w:tcPr>
          <w:p w:rsidR="00D66248" w:rsidRPr="00CE6532" w:rsidRDefault="00A62DFC" w:rsidP="00D66248">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・大阪府内では、</w:t>
            </w:r>
            <w:r w:rsidR="00D66248" w:rsidRPr="00CE6532">
              <w:rPr>
                <w:rFonts w:ascii="游ゴシック" w:eastAsia="游ゴシック" w:hAnsi="游ゴシック" w:hint="eastAsia"/>
              </w:rPr>
              <w:t>缶、ビン、ペットボトルは４３市町村が分別収集しているが、</w:t>
            </w:r>
            <w:r w:rsidR="00A56A11" w:rsidRPr="00CE6532">
              <w:rPr>
                <w:rFonts w:ascii="游ゴシック" w:eastAsia="游ゴシック" w:hAnsi="游ゴシック" w:hint="eastAsia"/>
                <w:b/>
              </w:rPr>
              <w:t>紙製容器包装や容器包装</w:t>
            </w:r>
            <w:r w:rsidR="000B4672" w:rsidRPr="00CE6532">
              <w:rPr>
                <w:rFonts w:ascii="游ゴシック" w:eastAsia="游ゴシック" w:hAnsi="游ゴシック" w:hint="eastAsia"/>
                <w:b/>
              </w:rPr>
              <w:t>プラスチック</w:t>
            </w:r>
            <w:r w:rsidR="00D66248" w:rsidRPr="00CE6532">
              <w:rPr>
                <w:rFonts w:ascii="游ゴシック" w:eastAsia="游ゴシック" w:hAnsi="游ゴシック" w:hint="eastAsia"/>
                <w:b/>
              </w:rPr>
              <w:t>等</w:t>
            </w:r>
            <w:r w:rsidR="00A56A11" w:rsidRPr="00CE6532">
              <w:rPr>
                <w:rFonts w:ascii="游ゴシック" w:eastAsia="游ゴシック" w:hAnsi="游ゴシック" w:hint="eastAsia"/>
                <w:b/>
              </w:rPr>
              <w:t>を分別収集していない市町村が</w:t>
            </w:r>
            <w:r w:rsidR="00D66248" w:rsidRPr="00CE6532">
              <w:rPr>
                <w:rFonts w:ascii="游ゴシック" w:eastAsia="游ゴシック" w:hAnsi="游ゴシック" w:hint="eastAsia"/>
                <w:b/>
              </w:rPr>
              <w:t>あるため、今後、それらを分別収集する市町村を増やしていく</w:t>
            </w:r>
            <w:r w:rsidR="0098362B" w:rsidRPr="00CE6532">
              <w:rPr>
                <w:rFonts w:ascii="游ゴシック" w:eastAsia="游ゴシック" w:hAnsi="游ゴシック" w:hint="eastAsia"/>
                <w:b/>
              </w:rPr>
              <w:t>ことが</w:t>
            </w:r>
            <w:r w:rsidR="00D66248" w:rsidRPr="00CE6532">
              <w:rPr>
                <w:rFonts w:ascii="游ゴシック" w:eastAsia="游ゴシック" w:hAnsi="游ゴシック" w:hint="eastAsia"/>
                <w:b/>
              </w:rPr>
              <w:t>必要</w:t>
            </w:r>
            <w:r w:rsidR="00D66248" w:rsidRPr="00CE6532">
              <w:rPr>
                <w:rFonts w:ascii="游ゴシック" w:eastAsia="游ゴシック" w:hAnsi="游ゴシック" w:hint="eastAsia"/>
              </w:rPr>
              <w:t>。</w:t>
            </w:r>
          </w:p>
          <w:p w:rsidR="00D66248" w:rsidRPr="00CE6532" w:rsidRDefault="00D66248" w:rsidP="006467BF">
            <w:pPr>
              <w:ind w:leftChars="100" w:left="1260" w:rightChars="50" w:right="105" w:hangingChars="500" w:hanging="1050"/>
              <w:rPr>
                <w:rFonts w:ascii="游ゴシック" w:eastAsia="游ゴシック" w:hAnsi="游ゴシック"/>
              </w:rPr>
            </w:pPr>
            <w:r w:rsidRPr="00CE6532">
              <w:rPr>
                <w:rFonts w:ascii="游ゴシック" w:eastAsia="游ゴシック" w:hAnsi="游ゴシック" w:hint="eastAsia"/>
              </w:rPr>
              <w:t>（参考１）生活系可燃ごみへの</w:t>
            </w:r>
            <w:r w:rsidR="00A56A11" w:rsidRPr="00CE6532">
              <w:rPr>
                <w:rFonts w:ascii="游ゴシック" w:eastAsia="游ゴシック" w:hAnsi="游ゴシック" w:hint="eastAsia"/>
              </w:rPr>
              <w:t>資源化可能な紙ごみ</w:t>
            </w:r>
            <w:r w:rsidRPr="00CE6532">
              <w:rPr>
                <w:rFonts w:ascii="游ゴシック" w:eastAsia="游ゴシック" w:hAnsi="游ゴシック" w:hint="eastAsia"/>
              </w:rPr>
              <w:t>混入率：</w:t>
            </w:r>
            <w:r w:rsidR="006467BF" w:rsidRPr="00CE6532">
              <w:rPr>
                <w:rFonts w:ascii="游ゴシック" w:eastAsia="游ゴシック" w:hAnsi="游ゴシック" w:hint="eastAsia"/>
              </w:rPr>
              <w:t>13</w:t>
            </w:r>
            <w:r w:rsidR="0098362B" w:rsidRPr="00CE6532">
              <w:rPr>
                <w:rFonts w:ascii="游ゴシック" w:eastAsia="游ゴシック" w:hAnsi="游ゴシック" w:hint="eastAsia"/>
              </w:rPr>
              <w:t>％(</w:t>
            </w:r>
            <w:r w:rsidR="006467BF" w:rsidRPr="00CE6532">
              <w:rPr>
                <w:rFonts w:ascii="游ゴシック" w:eastAsia="游ゴシック" w:hAnsi="游ゴシック" w:hint="eastAsia"/>
                <w:w w:val="73"/>
                <w:kern w:val="0"/>
                <w:fitText w:val="840" w:id="-1981016576"/>
              </w:rPr>
              <w:t>2014～</w:t>
            </w:r>
            <w:r w:rsidRPr="00CE6532">
              <w:rPr>
                <w:rFonts w:ascii="游ゴシック" w:eastAsia="游ゴシック" w:hAnsi="游ゴシック" w:hint="eastAsia"/>
                <w:w w:val="73"/>
                <w:kern w:val="0"/>
                <w:fitText w:val="840" w:id="-1981016576"/>
              </w:rPr>
              <w:t>201</w:t>
            </w:r>
            <w:r w:rsidRPr="00CE6532">
              <w:rPr>
                <w:rFonts w:ascii="游ゴシック" w:eastAsia="游ゴシック" w:hAnsi="游ゴシック" w:hint="eastAsia"/>
                <w:spacing w:val="5"/>
                <w:w w:val="73"/>
                <w:kern w:val="0"/>
                <w:fitText w:val="840" w:id="-1981016576"/>
              </w:rPr>
              <w:t>9</w:t>
            </w:r>
            <w:r w:rsidRPr="00CE6532">
              <w:rPr>
                <w:rFonts w:ascii="游ゴシック" w:eastAsia="游ゴシック" w:hAnsi="游ゴシック" w:hint="eastAsia"/>
              </w:rPr>
              <w:t>年度府平均</w:t>
            </w:r>
            <w:r w:rsidR="006B5ADD" w:rsidRPr="00CE6532">
              <w:rPr>
                <w:rFonts w:ascii="游ゴシック" w:eastAsia="游ゴシック" w:hAnsi="游ゴシック" w:hint="eastAsia"/>
              </w:rPr>
              <w:t>）</w:t>
            </w:r>
          </w:p>
          <w:p w:rsidR="00A56A11" w:rsidRPr="00CE6532" w:rsidRDefault="00D66248" w:rsidP="006467BF">
            <w:pPr>
              <w:ind w:leftChars="100" w:left="1260" w:rightChars="50" w:right="105" w:hangingChars="500" w:hanging="1050"/>
              <w:rPr>
                <w:rFonts w:ascii="游ゴシック" w:eastAsia="游ゴシック" w:hAnsi="游ゴシック"/>
              </w:rPr>
            </w:pPr>
            <w:r w:rsidRPr="00CE6532">
              <w:rPr>
                <w:rFonts w:ascii="游ゴシック" w:eastAsia="游ゴシック" w:hAnsi="游ゴシック" w:hint="eastAsia"/>
              </w:rPr>
              <w:t>（参考２）生活系可燃ごみへの</w:t>
            </w:r>
            <w:r w:rsidR="00A56A11" w:rsidRPr="00CE6532">
              <w:rPr>
                <w:rFonts w:ascii="游ゴシック" w:eastAsia="游ゴシック" w:hAnsi="游ゴシック" w:hint="eastAsia"/>
              </w:rPr>
              <w:t>容器包装</w:t>
            </w:r>
            <w:r w:rsidR="000B4672" w:rsidRPr="00CE6532">
              <w:rPr>
                <w:rFonts w:ascii="游ゴシック" w:eastAsia="游ゴシック" w:hAnsi="游ゴシック" w:hint="eastAsia"/>
              </w:rPr>
              <w:t>プラスチック</w:t>
            </w:r>
            <w:r w:rsidR="006467BF" w:rsidRPr="00CE6532">
              <w:rPr>
                <w:rFonts w:ascii="游ゴシック" w:eastAsia="游ゴシック" w:hAnsi="游ゴシック" w:hint="eastAsia"/>
              </w:rPr>
              <w:t>混入率：13</w:t>
            </w:r>
            <w:r w:rsidRPr="00CE6532">
              <w:rPr>
                <w:rFonts w:ascii="游ゴシック" w:eastAsia="游ゴシック" w:hAnsi="游ゴシック" w:hint="eastAsia"/>
              </w:rPr>
              <w:t>％</w:t>
            </w:r>
            <w:r w:rsidR="0098362B" w:rsidRPr="00CE6532">
              <w:rPr>
                <w:rFonts w:ascii="游ゴシック" w:eastAsia="游ゴシック" w:hAnsi="游ゴシック" w:hint="eastAsia"/>
              </w:rPr>
              <w:t>(</w:t>
            </w:r>
            <w:r w:rsidR="006467BF" w:rsidRPr="00CE6532">
              <w:rPr>
                <w:rFonts w:ascii="游ゴシック" w:eastAsia="游ゴシック" w:hAnsi="游ゴシック" w:hint="eastAsia"/>
                <w:w w:val="73"/>
                <w:kern w:val="0"/>
                <w:fitText w:val="840" w:id="-1981016575"/>
              </w:rPr>
              <w:t>2014～</w:t>
            </w:r>
            <w:r w:rsidRPr="00CE6532">
              <w:rPr>
                <w:rFonts w:ascii="游ゴシック" w:eastAsia="游ゴシック" w:hAnsi="游ゴシック" w:hint="eastAsia"/>
                <w:w w:val="73"/>
                <w:kern w:val="0"/>
                <w:fitText w:val="840" w:id="-1981016575"/>
              </w:rPr>
              <w:t>201</w:t>
            </w:r>
            <w:r w:rsidRPr="00CE6532">
              <w:rPr>
                <w:rFonts w:ascii="游ゴシック" w:eastAsia="游ゴシック" w:hAnsi="游ゴシック" w:hint="eastAsia"/>
                <w:spacing w:val="5"/>
                <w:w w:val="73"/>
                <w:kern w:val="0"/>
                <w:fitText w:val="840" w:id="-1981016575"/>
              </w:rPr>
              <w:t>9</w:t>
            </w:r>
            <w:r w:rsidRPr="00CE6532">
              <w:rPr>
                <w:rFonts w:ascii="游ゴシック" w:eastAsia="游ゴシック" w:hAnsi="游ゴシック" w:hint="eastAsia"/>
              </w:rPr>
              <w:t>年度</w:t>
            </w:r>
            <w:r w:rsidR="006B5ADD" w:rsidRPr="00CE6532">
              <w:rPr>
                <w:rFonts w:ascii="游ゴシック" w:eastAsia="游ゴシック" w:hAnsi="游ゴシック" w:hint="eastAsia"/>
              </w:rPr>
              <w:t>府平均）</w:t>
            </w:r>
          </w:p>
          <w:p w:rsidR="00BD031F" w:rsidRPr="00CE6532" w:rsidRDefault="00BD031F" w:rsidP="00BD031F">
            <w:pPr>
              <w:spacing w:line="120" w:lineRule="exact"/>
              <w:ind w:leftChars="100" w:left="210" w:rightChars="50" w:right="105"/>
              <w:rPr>
                <w:rFonts w:ascii="游ゴシック" w:eastAsia="游ゴシック" w:hAnsi="游ゴシック"/>
              </w:rPr>
            </w:pPr>
          </w:p>
          <w:p w:rsidR="009C6A64" w:rsidRPr="00CE6532" w:rsidRDefault="00A56A11" w:rsidP="009C6A64">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w:t>
            </w:r>
            <w:r w:rsidR="009C6A64" w:rsidRPr="00CE6532">
              <w:rPr>
                <w:rFonts w:ascii="游ゴシック" w:eastAsia="游ゴシック" w:hAnsi="游ゴシック" w:hint="eastAsia"/>
              </w:rPr>
              <w:t>デジタル化の進展等により、</w:t>
            </w:r>
            <w:r w:rsidRPr="00CE6532">
              <w:rPr>
                <w:rFonts w:ascii="游ゴシック" w:eastAsia="游ゴシック" w:hAnsi="游ゴシック" w:hint="eastAsia"/>
              </w:rPr>
              <w:t>全国の</w:t>
            </w:r>
            <w:r w:rsidR="00311A17" w:rsidRPr="00CE6532">
              <w:rPr>
                <w:rFonts w:ascii="游ゴシック" w:eastAsia="游ゴシック" w:hAnsi="游ゴシック" w:hint="eastAsia"/>
              </w:rPr>
              <w:t>新聞発行部数が減少傾向</w:t>
            </w:r>
            <w:r w:rsidR="00D66248" w:rsidRPr="00CE6532">
              <w:rPr>
                <w:rFonts w:ascii="游ゴシック" w:eastAsia="游ゴシック" w:hAnsi="游ゴシック" w:hint="eastAsia"/>
              </w:rPr>
              <w:t>（2014年度：453万部→2019年度：378万部）</w:t>
            </w:r>
            <w:r w:rsidR="009C6A64" w:rsidRPr="00CE6532">
              <w:rPr>
                <w:rFonts w:ascii="游ゴシック" w:eastAsia="游ゴシック" w:hAnsi="游ゴシック" w:hint="eastAsia"/>
              </w:rPr>
              <w:t>で</w:t>
            </w:r>
            <w:r w:rsidR="00D66248" w:rsidRPr="00CE6532">
              <w:rPr>
                <w:rFonts w:ascii="游ゴシック" w:eastAsia="游ゴシック" w:hAnsi="游ゴシック" w:hint="eastAsia"/>
              </w:rPr>
              <w:t>、紙類の集団回収量も</w:t>
            </w:r>
            <w:r w:rsidRPr="00CE6532">
              <w:rPr>
                <w:rFonts w:ascii="游ゴシック" w:eastAsia="游ゴシック" w:hAnsi="游ゴシック" w:hint="eastAsia"/>
              </w:rPr>
              <w:t>減少</w:t>
            </w:r>
            <w:r w:rsidR="00E56EBB" w:rsidRPr="00CE6532">
              <w:rPr>
                <w:rFonts w:ascii="游ゴシック" w:eastAsia="游ゴシック" w:hAnsi="游ゴシック" w:hint="eastAsia"/>
              </w:rPr>
              <w:t>（2015年度：19万トン → 2019年度：15万トン）</w:t>
            </w:r>
            <w:r w:rsidR="009C6A64" w:rsidRPr="00CE6532">
              <w:rPr>
                <w:rFonts w:ascii="游ゴシック" w:eastAsia="游ゴシック" w:hAnsi="游ゴシック" w:hint="eastAsia"/>
              </w:rPr>
              <w:t>しており、</w:t>
            </w:r>
            <w:r w:rsidR="009C6A64" w:rsidRPr="00CE6532">
              <w:rPr>
                <w:rFonts w:ascii="游ゴシック" w:eastAsia="游ゴシック" w:hAnsi="游ゴシック" w:hint="eastAsia"/>
                <w:b/>
              </w:rPr>
              <w:t>近年、再生利用率が下がる傾向にあるため、新聞や雑誌等の紙類の排出</w:t>
            </w:r>
            <w:r w:rsidR="003B53DA" w:rsidRPr="00CE6532">
              <w:rPr>
                <w:rFonts w:ascii="游ゴシック" w:eastAsia="游ゴシック" w:hAnsi="游ゴシック" w:hint="eastAsia"/>
                <w:b/>
              </w:rPr>
              <w:t>減少</w:t>
            </w:r>
            <w:r w:rsidR="009C6A64" w:rsidRPr="00CE6532">
              <w:rPr>
                <w:rFonts w:ascii="游ゴシック" w:eastAsia="游ゴシック" w:hAnsi="游ゴシック" w:hint="eastAsia"/>
                <w:b/>
              </w:rPr>
              <w:t>を踏まえて</w:t>
            </w:r>
            <w:r w:rsidR="003B53DA" w:rsidRPr="00CE6532">
              <w:rPr>
                <w:rFonts w:ascii="游ゴシック" w:eastAsia="游ゴシック" w:hAnsi="游ゴシック" w:hint="eastAsia"/>
                <w:b/>
              </w:rPr>
              <w:t>、</w:t>
            </w:r>
            <w:r w:rsidR="009C6A64" w:rsidRPr="00CE6532">
              <w:rPr>
                <w:rFonts w:ascii="游ゴシック" w:eastAsia="游ゴシック" w:hAnsi="游ゴシック" w:hint="eastAsia"/>
                <w:b/>
              </w:rPr>
              <w:t>再生利用率の目標を設定する</w:t>
            </w:r>
            <w:r w:rsidR="0098362B" w:rsidRPr="00CE6532">
              <w:rPr>
                <w:rFonts w:ascii="游ゴシック" w:eastAsia="游ゴシック" w:hAnsi="游ゴシック" w:hint="eastAsia"/>
                <w:b/>
              </w:rPr>
              <w:t>ことが必要</w:t>
            </w:r>
            <w:r w:rsidR="009C6A64" w:rsidRPr="00CE6532">
              <w:rPr>
                <w:rFonts w:ascii="游ゴシック" w:eastAsia="游ゴシック" w:hAnsi="游ゴシック" w:hint="eastAsia"/>
              </w:rPr>
              <w:t>。</w:t>
            </w:r>
          </w:p>
          <w:p w:rsidR="00B92218" w:rsidRPr="00CE6532" w:rsidRDefault="00E56EBB" w:rsidP="00A56A11">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w:t>
            </w:r>
            <w:r w:rsidR="00B92218" w:rsidRPr="00CE6532">
              <w:rPr>
                <w:rFonts w:ascii="游ゴシック" w:eastAsia="游ゴシック" w:hAnsi="游ゴシック" w:hint="eastAsia"/>
              </w:rPr>
              <w:t>廃プラスチック類は、</w:t>
            </w:r>
            <w:r w:rsidRPr="00CE6532">
              <w:rPr>
                <w:rFonts w:ascii="游ゴシック" w:eastAsia="游ゴシック" w:hAnsi="游ゴシック" w:hint="eastAsia"/>
              </w:rPr>
              <w:t>アジア諸国による輸入規制</w:t>
            </w:r>
            <w:r w:rsidR="00B92218" w:rsidRPr="00CE6532">
              <w:rPr>
                <w:rFonts w:ascii="游ゴシック" w:eastAsia="游ゴシック" w:hAnsi="游ゴシック" w:hint="eastAsia"/>
              </w:rPr>
              <w:t>を受けて、</w:t>
            </w:r>
            <w:r w:rsidRPr="00CE6532">
              <w:rPr>
                <w:rFonts w:ascii="游ゴシック" w:eastAsia="游ゴシック" w:hAnsi="游ゴシック" w:hint="eastAsia"/>
              </w:rPr>
              <w:t>国内</w:t>
            </w:r>
            <w:r w:rsidR="00B92218" w:rsidRPr="00CE6532">
              <w:rPr>
                <w:rFonts w:ascii="游ゴシック" w:eastAsia="游ゴシック" w:hAnsi="游ゴシック" w:hint="eastAsia"/>
              </w:rPr>
              <w:t>の</w:t>
            </w:r>
            <w:r w:rsidRPr="00CE6532">
              <w:rPr>
                <w:rFonts w:ascii="游ゴシック" w:eastAsia="游ゴシック" w:hAnsi="游ゴシック" w:hint="eastAsia"/>
              </w:rPr>
              <w:t>資源循環</w:t>
            </w:r>
            <w:r w:rsidR="00B92218" w:rsidRPr="00CE6532">
              <w:rPr>
                <w:rFonts w:ascii="游ゴシック" w:eastAsia="游ゴシック" w:hAnsi="游ゴシック" w:hint="eastAsia"/>
              </w:rPr>
              <w:t>を一層進めること</w:t>
            </w:r>
            <w:r w:rsidRPr="00CE6532">
              <w:rPr>
                <w:rFonts w:ascii="游ゴシック" w:eastAsia="游ゴシック" w:hAnsi="游ゴシック" w:hint="eastAsia"/>
              </w:rPr>
              <w:t>が求められ</w:t>
            </w:r>
            <w:r w:rsidR="00B92218" w:rsidRPr="00CE6532">
              <w:rPr>
                <w:rFonts w:ascii="游ゴシック" w:eastAsia="游ゴシック" w:hAnsi="游ゴシック" w:hint="eastAsia"/>
              </w:rPr>
              <w:t>ており、国は容器包装プラスチックと製品プラスチックの一括回収を</w:t>
            </w:r>
            <w:r w:rsidR="006B5ADD" w:rsidRPr="00CE6532">
              <w:rPr>
                <w:rFonts w:ascii="游ゴシック" w:eastAsia="游ゴシック" w:hAnsi="游ゴシック" w:hint="eastAsia"/>
              </w:rPr>
              <w:t>検討</w:t>
            </w:r>
            <w:r w:rsidR="00B92218" w:rsidRPr="00CE6532">
              <w:rPr>
                <w:rFonts w:ascii="游ゴシック" w:eastAsia="游ゴシック" w:hAnsi="游ゴシック" w:hint="eastAsia"/>
              </w:rPr>
              <w:t>しているため、</w:t>
            </w:r>
            <w:r w:rsidR="003B53DA" w:rsidRPr="00CE6532">
              <w:rPr>
                <w:rFonts w:ascii="游ゴシック" w:eastAsia="游ゴシック" w:hAnsi="游ゴシック" w:hint="eastAsia"/>
              </w:rPr>
              <w:t>廃プラスチックを原料としたリサイクル製品を普及するとともに、</w:t>
            </w:r>
            <w:r w:rsidR="00B92218" w:rsidRPr="00CE6532">
              <w:rPr>
                <w:rFonts w:ascii="游ゴシック" w:eastAsia="游ゴシック" w:hAnsi="游ゴシック" w:hint="eastAsia"/>
                <w:b/>
              </w:rPr>
              <w:t>国の動向も踏まえて、市町村による製品プラスチックの分別回収・リサイクルを推進していく</w:t>
            </w:r>
            <w:r w:rsidR="0098362B" w:rsidRPr="00CE6532">
              <w:rPr>
                <w:rFonts w:ascii="游ゴシック" w:eastAsia="游ゴシック" w:hAnsi="游ゴシック" w:hint="eastAsia"/>
                <w:b/>
              </w:rPr>
              <w:t>ことが</w:t>
            </w:r>
            <w:r w:rsidR="00B92218" w:rsidRPr="00CE6532">
              <w:rPr>
                <w:rFonts w:ascii="游ゴシック" w:eastAsia="游ゴシック" w:hAnsi="游ゴシック" w:hint="eastAsia"/>
                <w:b/>
              </w:rPr>
              <w:t>必要</w:t>
            </w:r>
            <w:r w:rsidR="00B92218" w:rsidRPr="00CE6532">
              <w:rPr>
                <w:rFonts w:ascii="游ゴシック" w:eastAsia="游ゴシック" w:hAnsi="游ゴシック" w:hint="eastAsia"/>
              </w:rPr>
              <w:t>。</w:t>
            </w:r>
          </w:p>
          <w:p w:rsidR="00E56EBB" w:rsidRPr="00CE6532" w:rsidRDefault="00B92218" w:rsidP="0098362B">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w:t>
            </w:r>
            <w:r w:rsidR="006B5ADD" w:rsidRPr="00CE6532">
              <w:rPr>
                <w:rFonts w:ascii="游ゴシック" w:eastAsia="游ゴシック" w:hAnsi="游ゴシック" w:hint="eastAsia"/>
              </w:rPr>
              <w:t>国内飲料メーカー各社は</w:t>
            </w:r>
            <w:r w:rsidR="003B53DA" w:rsidRPr="00CE6532">
              <w:rPr>
                <w:rFonts w:ascii="游ゴシック" w:eastAsia="游ゴシック" w:hAnsi="游ゴシック" w:hint="eastAsia"/>
              </w:rPr>
              <w:t>、</w:t>
            </w:r>
            <w:r w:rsidR="00FC5704" w:rsidRPr="00CE6532">
              <w:rPr>
                <w:rFonts w:ascii="游ゴシック" w:eastAsia="游ゴシック" w:hAnsi="游ゴシック"/>
              </w:rPr>
              <w:t>2030年までに飲料用ペットボトル</w:t>
            </w:r>
            <w:r w:rsidR="003B53DA" w:rsidRPr="00CE6532">
              <w:rPr>
                <w:rFonts w:ascii="游ゴシック" w:eastAsia="游ゴシック" w:hAnsi="游ゴシック" w:hint="eastAsia"/>
              </w:rPr>
              <w:t>について</w:t>
            </w:r>
            <w:r w:rsidR="00FC5704" w:rsidRPr="00CE6532">
              <w:rPr>
                <w:rFonts w:ascii="游ゴシック" w:eastAsia="游ゴシック" w:hAnsi="游ゴシック"/>
              </w:rPr>
              <w:t>、廃ペットボトル</w:t>
            </w:r>
            <w:r w:rsidR="003B53DA" w:rsidRPr="00CE6532">
              <w:rPr>
                <w:rFonts w:ascii="游ゴシック" w:eastAsia="游ゴシック" w:hAnsi="游ゴシック" w:hint="eastAsia"/>
              </w:rPr>
              <w:t>を50～90%使用して</w:t>
            </w:r>
            <w:r w:rsidR="00FC5704" w:rsidRPr="00CE6532">
              <w:rPr>
                <w:rFonts w:ascii="游ゴシック" w:eastAsia="游ゴシック" w:hAnsi="游ゴシック"/>
              </w:rPr>
              <w:t>製造する目標を掲げて</w:t>
            </w:r>
            <w:r w:rsidR="003B53DA" w:rsidRPr="00CE6532">
              <w:rPr>
                <w:rFonts w:ascii="游ゴシック" w:eastAsia="游ゴシック" w:hAnsi="游ゴシック" w:hint="eastAsia"/>
              </w:rPr>
              <w:t>おり、現在の４倍の汚れていない廃ペットボトルが必要となるため、</w:t>
            </w:r>
            <w:r w:rsidR="003B53DA" w:rsidRPr="00CE6532">
              <w:rPr>
                <w:rFonts w:ascii="游ゴシック" w:eastAsia="游ゴシック" w:hAnsi="游ゴシック" w:hint="eastAsia"/>
                <w:b/>
              </w:rPr>
              <w:t>市町村や小売事業者等と連携してペットボトルのボトルtoボトル</w:t>
            </w:r>
            <w:r w:rsidR="0098362B" w:rsidRPr="00CE6532">
              <w:rPr>
                <w:rFonts w:ascii="游ゴシック" w:eastAsia="游ゴシック" w:hAnsi="游ゴシック" w:hint="eastAsia"/>
                <w:b/>
              </w:rPr>
              <w:t>リサイクルの</w:t>
            </w:r>
            <w:r w:rsidR="003B53DA" w:rsidRPr="00CE6532">
              <w:rPr>
                <w:rFonts w:ascii="游ゴシック" w:eastAsia="游ゴシック" w:hAnsi="游ゴシック" w:hint="eastAsia"/>
                <w:b/>
              </w:rPr>
              <w:t>一層</w:t>
            </w:r>
            <w:r w:rsidR="0098362B" w:rsidRPr="00CE6532">
              <w:rPr>
                <w:rFonts w:ascii="游ゴシック" w:eastAsia="游ゴシック" w:hAnsi="游ゴシック" w:hint="eastAsia"/>
                <w:b/>
              </w:rPr>
              <w:t>の</w:t>
            </w:r>
            <w:r w:rsidR="003B53DA" w:rsidRPr="00CE6532">
              <w:rPr>
                <w:rFonts w:ascii="游ゴシック" w:eastAsia="游ゴシック" w:hAnsi="游ゴシック" w:hint="eastAsia"/>
                <w:b/>
              </w:rPr>
              <w:t>推進</w:t>
            </w:r>
            <w:r w:rsidR="0098362B" w:rsidRPr="00CE6532">
              <w:rPr>
                <w:rFonts w:ascii="游ゴシック" w:eastAsia="游ゴシック" w:hAnsi="游ゴシック" w:hint="eastAsia"/>
                <w:b/>
              </w:rPr>
              <w:t>が</w:t>
            </w:r>
            <w:r w:rsidR="003B53DA" w:rsidRPr="00CE6532">
              <w:rPr>
                <w:rFonts w:ascii="游ゴシック" w:eastAsia="游ゴシック" w:hAnsi="游ゴシック" w:hint="eastAsia"/>
                <w:b/>
              </w:rPr>
              <w:t>必要</w:t>
            </w:r>
            <w:r w:rsidR="003B53DA" w:rsidRPr="00CE6532">
              <w:rPr>
                <w:rFonts w:ascii="游ゴシック" w:eastAsia="游ゴシック" w:hAnsi="游ゴシック" w:hint="eastAsia"/>
              </w:rPr>
              <w:t>。</w:t>
            </w:r>
          </w:p>
        </w:tc>
        <w:tc>
          <w:tcPr>
            <w:tcW w:w="4820" w:type="dxa"/>
          </w:tcPr>
          <w:p w:rsidR="00815569" w:rsidRPr="00CE6532" w:rsidRDefault="00815569" w:rsidP="00EF6508">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●生活系ごみのリサイクルの推進</w:t>
            </w:r>
          </w:p>
          <w:p w:rsidR="00096FBF" w:rsidRPr="00CE6532" w:rsidRDefault="00815569" w:rsidP="00A56A11">
            <w:pPr>
              <w:ind w:leftChars="100" w:left="210" w:rightChars="53" w:right="111"/>
              <w:rPr>
                <w:rFonts w:ascii="游ゴシック" w:eastAsia="游ゴシック" w:hAnsi="游ゴシック"/>
              </w:rPr>
            </w:pPr>
            <w:r w:rsidRPr="00CE6532">
              <w:rPr>
                <w:rFonts w:ascii="游ゴシック" w:eastAsia="游ゴシック" w:hAnsi="游ゴシック" w:hint="eastAsia"/>
              </w:rPr>
              <w:t>（紙製容器包装や容器包装プラスチック等の</w:t>
            </w:r>
          </w:p>
          <w:p w:rsidR="00815569" w:rsidRPr="00CE6532" w:rsidRDefault="00815569" w:rsidP="00096FBF">
            <w:pPr>
              <w:ind w:leftChars="100" w:left="210" w:rightChars="53" w:right="111" w:firstLineChars="100" w:firstLine="210"/>
              <w:rPr>
                <w:rFonts w:ascii="游ゴシック" w:eastAsia="游ゴシック" w:hAnsi="游ゴシック"/>
              </w:rPr>
            </w:pPr>
            <w:r w:rsidRPr="00CE6532">
              <w:rPr>
                <w:rFonts w:ascii="游ゴシック" w:eastAsia="游ゴシック" w:hAnsi="游ゴシック" w:hint="eastAsia"/>
              </w:rPr>
              <w:t>分別促進）</w:t>
            </w:r>
          </w:p>
          <w:p w:rsidR="00323BA3" w:rsidRPr="00CE6532" w:rsidRDefault="00323BA3" w:rsidP="00096FBF">
            <w:pPr>
              <w:ind w:leftChars="100" w:left="210" w:rightChars="53" w:right="111" w:firstLineChars="100" w:firstLine="210"/>
              <w:rPr>
                <w:rFonts w:ascii="游ゴシック" w:eastAsia="游ゴシック" w:hAnsi="游ゴシック"/>
              </w:rPr>
            </w:pPr>
          </w:p>
          <w:p w:rsidR="00815569" w:rsidRPr="00CE6532" w:rsidRDefault="00815569" w:rsidP="00CD7966">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●質の高いリサイクルを推進</w:t>
            </w:r>
          </w:p>
          <w:p w:rsidR="00815569" w:rsidRPr="00CE6532" w:rsidRDefault="00815569" w:rsidP="00096FBF">
            <w:pPr>
              <w:ind w:leftChars="100" w:left="420" w:rightChars="53" w:right="111" w:hangingChars="100" w:hanging="210"/>
              <w:rPr>
                <w:rFonts w:ascii="游ゴシック" w:eastAsia="游ゴシック" w:hAnsi="游ゴシック"/>
              </w:rPr>
            </w:pPr>
            <w:r w:rsidRPr="00CE6532">
              <w:rPr>
                <w:rFonts w:ascii="游ゴシック" w:eastAsia="游ゴシック" w:hAnsi="游ゴシック" w:hint="eastAsia"/>
              </w:rPr>
              <w:t>（例：ペットボトルのボトルへのリサイクル　等）</w:t>
            </w:r>
          </w:p>
        </w:tc>
      </w:tr>
    </w:tbl>
    <w:p w:rsidR="009C047F" w:rsidRPr="00CE6532" w:rsidRDefault="009C047F" w:rsidP="009C047F">
      <w:pPr>
        <w:widowControl/>
        <w:spacing w:line="140" w:lineRule="exact"/>
        <w:jc w:val="left"/>
        <w:rPr>
          <w:rFonts w:ascii="游ゴシック" w:eastAsia="游ゴシック" w:hAnsi="游ゴシック"/>
          <w:b/>
          <w:szCs w:val="24"/>
        </w:rPr>
      </w:pPr>
    </w:p>
    <w:p w:rsidR="009C047F" w:rsidRPr="00CE6532" w:rsidRDefault="009C047F">
      <w:pPr>
        <w:widowControl/>
        <w:jc w:val="left"/>
        <w:rPr>
          <w:rFonts w:ascii="游ゴシック" w:eastAsia="游ゴシック" w:hAnsi="游ゴシック"/>
          <w:b/>
          <w:szCs w:val="24"/>
        </w:rPr>
      </w:pPr>
      <w:r w:rsidRPr="00CE6532">
        <w:rPr>
          <w:rFonts w:ascii="游ゴシック" w:eastAsia="游ゴシック" w:hAnsi="游ゴシック" w:hint="eastAsia"/>
          <w:b/>
          <w:szCs w:val="24"/>
        </w:rPr>
        <w:t xml:space="preserve">　 その他重要事項</w:t>
      </w:r>
    </w:p>
    <w:tbl>
      <w:tblPr>
        <w:tblStyle w:val="a3"/>
        <w:tblW w:w="0" w:type="auto"/>
        <w:tblInd w:w="279" w:type="dxa"/>
        <w:tblLook w:val="04A0" w:firstRow="1" w:lastRow="0" w:firstColumn="1" w:lastColumn="0" w:noHBand="0" w:noVBand="1"/>
      </w:tblPr>
      <w:tblGrid>
        <w:gridCol w:w="3402"/>
        <w:gridCol w:w="4111"/>
        <w:gridCol w:w="8788"/>
        <w:gridCol w:w="4950"/>
      </w:tblGrid>
      <w:tr w:rsidR="009C047F" w:rsidRPr="00CE6532" w:rsidTr="009C047F">
        <w:tc>
          <w:tcPr>
            <w:tcW w:w="3402" w:type="dxa"/>
          </w:tcPr>
          <w:p w:rsidR="009C047F" w:rsidRPr="00CE6532" w:rsidRDefault="009C047F" w:rsidP="009C047F">
            <w:pPr>
              <w:widowControl/>
              <w:jc w:val="left"/>
              <w:rPr>
                <w:rFonts w:ascii="游ゴシック" w:eastAsia="游ゴシック" w:hAnsi="游ゴシック"/>
                <w:szCs w:val="24"/>
              </w:rPr>
            </w:pPr>
            <w:r w:rsidRPr="00CE6532">
              <w:rPr>
                <w:rFonts w:ascii="游ゴシック" w:eastAsia="游ゴシック" w:hAnsi="游ゴシック" w:hint="eastAsia"/>
                <w:szCs w:val="24"/>
              </w:rPr>
              <w:t>災害廃棄物の適正処理の備え</w:t>
            </w:r>
          </w:p>
        </w:tc>
        <w:tc>
          <w:tcPr>
            <w:tcW w:w="4111" w:type="dxa"/>
          </w:tcPr>
          <w:p w:rsidR="009C047F" w:rsidRPr="00CE6532" w:rsidRDefault="009C047F" w:rsidP="009C047F">
            <w:pPr>
              <w:ind w:rightChars="54" w:right="113"/>
              <w:rPr>
                <w:rFonts w:ascii="游ゴシック" w:eastAsia="游ゴシック" w:hAnsi="游ゴシック"/>
              </w:rPr>
            </w:pPr>
            <w:r w:rsidRPr="00CE6532">
              <w:rPr>
                <w:rFonts w:ascii="游ゴシック" w:eastAsia="游ゴシック" w:hAnsi="游ゴシック" w:hint="eastAsia"/>
              </w:rPr>
              <w:t>・災害廃棄物処理計画を策定（16市町）</w:t>
            </w:r>
          </w:p>
        </w:tc>
        <w:tc>
          <w:tcPr>
            <w:tcW w:w="8788" w:type="dxa"/>
          </w:tcPr>
          <w:p w:rsidR="009C047F" w:rsidRPr="00CE6532" w:rsidRDefault="009C047F" w:rsidP="009C047F">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・2018年には大阪府北部地震や台風21号等の自然災害が発生するなど、近年、自然災害が頻発しているが、災害廃棄物処理計画を策定している市町村が少ないため、</w:t>
            </w:r>
            <w:r w:rsidRPr="00CE6532">
              <w:rPr>
                <w:rFonts w:ascii="游ゴシック" w:eastAsia="游ゴシック" w:hAnsi="游ゴシック" w:hint="eastAsia"/>
                <w:b/>
              </w:rPr>
              <w:t>市町村の災害廃棄物処理体制の整備を支援していくことが必要</w:t>
            </w:r>
            <w:r w:rsidRPr="00CE6532">
              <w:rPr>
                <w:rFonts w:ascii="游ゴシック" w:eastAsia="游ゴシック" w:hAnsi="游ゴシック" w:hint="eastAsia"/>
              </w:rPr>
              <w:t>。</w:t>
            </w:r>
          </w:p>
          <w:p w:rsidR="009C047F" w:rsidRPr="00CE6532" w:rsidRDefault="009C047F" w:rsidP="009C047F">
            <w:pPr>
              <w:ind w:leftChars="100" w:left="210" w:rightChars="50" w:right="105"/>
              <w:rPr>
                <w:rFonts w:ascii="游ゴシック" w:eastAsia="游ゴシック" w:hAnsi="游ゴシック"/>
              </w:rPr>
            </w:pPr>
          </w:p>
          <w:p w:rsidR="009C047F" w:rsidRPr="00CE6532" w:rsidRDefault="009C047F" w:rsidP="009C047F">
            <w:pPr>
              <w:ind w:left="210" w:rightChars="50" w:right="105" w:hangingChars="100" w:hanging="210"/>
              <w:rPr>
                <w:rFonts w:ascii="游ゴシック" w:eastAsia="游ゴシック" w:hAnsi="游ゴシック"/>
              </w:rPr>
            </w:pPr>
            <w:r w:rsidRPr="00CE6532">
              <w:rPr>
                <w:rFonts w:ascii="游ゴシック" w:eastAsia="游ゴシック" w:hAnsi="游ゴシック" w:hint="eastAsia"/>
              </w:rPr>
              <w:t>・南海トラフ巨大地震も今後</w:t>
            </w:r>
            <w:r w:rsidRPr="00CE6532">
              <w:rPr>
                <w:rFonts w:ascii="游ゴシック" w:eastAsia="游ゴシック" w:hAnsi="游ゴシック"/>
              </w:rPr>
              <w:t>30年以内に起きる確率</w:t>
            </w:r>
            <w:r w:rsidRPr="00CE6532">
              <w:rPr>
                <w:rFonts w:ascii="游ゴシック" w:eastAsia="游ゴシック" w:hAnsi="游ゴシック" w:hint="eastAsia"/>
              </w:rPr>
              <w:t>が</w:t>
            </w:r>
            <w:r w:rsidRPr="00CE6532">
              <w:rPr>
                <w:rFonts w:ascii="游ゴシック" w:eastAsia="游ゴシック" w:hAnsi="游ゴシック"/>
              </w:rPr>
              <w:t>70％</w:t>
            </w:r>
            <w:r w:rsidRPr="00CE6532">
              <w:rPr>
                <w:rFonts w:ascii="游ゴシック" w:eastAsia="游ゴシック" w:hAnsi="游ゴシック" w:hint="eastAsia"/>
              </w:rPr>
              <w:t>～</w:t>
            </w:r>
            <w:r w:rsidRPr="00CE6532">
              <w:rPr>
                <w:rFonts w:ascii="游ゴシック" w:eastAsia="游ゴシック" w:hAnsi="游ゴシック"/>
              </w:rPr>
              <w:t>80％</w:t>
            </w:r>
            <w:r w:rsidRPr="00CE6532">
              <w:rPr>
                <w:rFonts w:ascii="游ゴシック" w:eastAsia="游ゴシック" w:hAnsi="游ゴシック" w:hint="eastAsia"/>
              </w:rPr>
              <w:t>（</w:t>
            </w:r>
            <w:r w:rsidRPr="00CE6532">
              <w:rPr>
                <w:rFonts w:ascii="游ゴシック" w:eastAsia="游ゴシック" w:hAnsi="游ゴシック"/>
              </w:rPr>
              <w:t>政府の地震調査委員会</w:t>
            </w:r>
            <w:r w:rsidRPr="00CE6532">
              <w:rPr>
                <w:rFonts w:ascii="游ゴシック" w:eastAsia="游ゴシック" w:hAnsi="游ゴシック" w:hint="eastAsia"/>
              </w:rPr>
              <w:t>）と予測されており、大阪府域で最大約２千</w:t>
            </w:r>
            <w:r w:rsidRPr="00CE6532">
              <w:rPr>
                <w:rFonts w:ascii="游ゴシック" w:eastAsia="游ゴシック" w:hAnsi="游ゴシック"/>
              </w:rPr>
              <w:t>万トン</w:t>
            </w:r>
            <w:r w:rsidRPr="00CE6532">
              <w:rPr>
                <w:rFonts w:ascii="游ゴシック" w:eastAsia="游ゴシック" w:hAnsi="游ゴシック" w:hint="eastAsia"/>
              </w:rPr>
              <w:t>の災害廃棄物が発生すると推計されているため、</w:t>
            </w:r>
            <w:r w:rsidRPr="00CE6532">
              <w:rPr>
                <w:rFonts w:ascii="游ゴシック" w:eastAsia="游ゴシック" w:hAnsi="游ゴシック" w:hint="eastAsia"/>
                <w:b/>
              </w:rPr>
              <w:t>被災市町村が早期に復旧復興を図れるよう、近畿圏を中心として民間事業者や他の地方公共団体の支援を受ける体制の整備が必要</w:t>
            </w:r>
            <w:r w:rsidRPr="00CE6532">
              <w:rPr>
                <w:rFonts w:ascii="游ゴシック" w:eastAsia="游ゴシック" w:hAnsi="游ゴシック" w:hint="eastAsia"/>
              </w:rPr>
              <w:t>。</w:t>
            </w:r>
          </w:p>
        </w:tc>
        <w:tc>
          <w:tcPr>
            <w:tcW w:w="4950" w:type="dxa"/>
          </w:tcPr>
          <w:p w:rsidR="009C047F" w:rsidRPr="00CE6532" w:rsidRDefault="009C047F" w:rsidP="009C047F">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●市町村の災害廃棄物処理体制構築の推進</w:t>
            </w:r>
          </w:p>
          <w:p w:rsidR="009C047F" w:rsidRPr="00CE6532" w:rsidRDefault="009C047F" w:rsidP="009C047F">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（市町村の災害廃棄物処理計画策定の支援、発災時の初動対応を円滑に行うための仕組みづくり・人材育成等）</w:t>
            </w:r>
          </w:p>
          <w:p w:rsidR="009C047F" w:rsidRPr="00CE6532" w:rsidRDefault="009C047F" w:rsidP="009C047F">
            <w:pPr>
              <w:ind w:left="210" w:rightChars="53" w:right="111" w:hangingChars="100" w:hanging="210"/>
              <w:rPr>
                <w:rFonts w:ascii="游ゴシック" w:eastAsia="游ゴシック" w:hAnsi="游ゴシック"/>
              </w:rPr>
            </w:pPr>
          </w:p>
          <w:p w:rsidR="009C047F" w:rsidRPr="00CE6532" w:rsidRDefault="009C047F" w:rsidP="009C047F">
            <w:pPr>
              <w:ind w:left="210" w:rightChars="53" w:right="111" w:hangingChars="100" w:hanging="210"/>
              <w:rPr>
                <w:rFonts w:ascii="游ゴシック" w:eastAsia="游ゴシック" w:hAnsi="游ゴシック"/>
              </w:rPr>
            </w:pPr>
            <w:r w:rsidRPr="00CE6532">
              <w:rPr>
                <w:rFonts w:ascii="游ゴシック" w:eastAsia="游ゴシック" w:hAnsi="游ゴシック" w:hint="eastAsia"/>
              </w:rPr>
              <w:t>●広域的な処理体制の構築</w:t>
            </w:r>
          </w:p>
          <w:p w:rsidR="009C047F" w:rsidRPr="00CE6532" w:rsidRDefault="009C047F" w:rsidP="009C047F">
            <w:pPr>
              <w:ind w:leftChars="100" w:left="420" w:rightChars="53" w:right="111" w:hangingChars="100" w:hanging="210"/>
              <w:rPr>
                <w:rFonts w:ascii="游ゴシック" w:eastAsia="游ゴシック" w:hAnsi="游ゴシック"/>
              </w:rPr>
            </w:pPr>
            <w:r w:rsidRPr="00CE6532">
              <w:rPr>
                <w:rFonts w:ascii="游ゴシック" w:eastAsia="游ゴシック" w:hAnsi="游ゴシック" w:hint="eastAsia"/>
              </w:rPr>
              <w:t>（平常時から国・地方公共団体・民間団体等との協力・連携体制を整備）</w:t>
            </w:r>
          </w:p>
        </w:tc>
      </w:tr>
    </w:tbl>
    <w:p w:rsidR="009C047F" w:rsidRPr="00CE6532" w:rsidRDefault="009C047F">
      <w:pPr>
        <w:widowControl/>
        <w:jc w:val="left"/>
        <w:rPr>
          <w:rFonts w:ascii="游ゴシック" w:eastAsia="游ゴシック" w:hAnsi="游ゴシック"/>
          <w:b/>
          <w:szCs w:val="24"/>
        </w:rPr>
      </w:pPr>
    </w:p>
    <w:p w:rsidR="006534B8" w:rsidRPr="00CE6532" w:rsidRDefault="006534B8">
      <w:pPr>
        <w:widowControl/>
        <w:jc w:val="left"/>
        <w:rPr>
          <w:rFonts w:ascii="游ゴシック" w:eastAsia="游ゴシック" w:hAnsi="游ゴシック"/>
          <w:b/>
          <w:szCs w:val="24"/>
        </w:rPr>
      </w:pPr>
      <w:r w:rsidRPr="00CE6532">
        <w:rPr>
          <w:rFonts w:ascii="游ゴシック" w:eastAsia="游ゴシック" w:hAnsi="游ゴシック"/>
          <w:b/>
          <w:szCs w:val="24"/>
        </w:rPr>
        <w:br w:type="page"/>
      </w:r>
    </w:p>
    <w:p w:rsidR="00B63274" w:rsidRPr="00CE6532" w:rsidRDefault="00B63274" w:rsidP="00B63274">
      <w:pPr>
        <w:rPr>
          <w:rFonts w:ascii="游ゴシック" w:eastAsia="游ゴシック" w:hAnsi="游ゴシック"/>
          <w:b/>
          <w:sz w:val="24"/>
          <w:szCs w:val="24"/>
        </w:rPr>
      </w:pPr>
      <w:r w:rsidRPr="00CE6532">
        <w:rPr>
          <w:rFonts w:ascii="游ゴシック" w:eastAsia="游ゴシック" w:hAnsi="游ゴシック" w:hint="eastAsia"/>
          <w:b/>
          <w:sz w:val="24"/>
          <w:szCs w:val="24"/>
        </w:rPr>
        <w:t>（２）産業廃棄物</w:t>
      </w:r>
    </w:p>
    <w:tbl>
      <w:tblPr>
        <w:tblStyle w:val="a3"/>
        <w:tblW w:w="21541" w:type="dxa"/>
        <w:tblCellMar>
          <w:left w:w="28" w:type="dxa"/>
          <w:right w:w="28" w:type="dxa"/>
        </w:tblCellMar>
        <w:tblLook w:val="04A0" w:firstRow="1" w:lastRow="0" w:firstColumn="1" w:lastColumn="0" w:noHBand="0" w:noVBand="1"/>
      </w:tblPr>
      <w:tblGrid>
        <w:gridCol w:w="279"/>
        <w:gridCol w:w="992"/>
        <w:gridCol w:w="1134"/>
        <w:gridCol w:w="1276"/>
        <w:gridCol w:w="5103"/>
        <w:gridCol w:w="425"/>
        <w:gridCol w:w="6379"/>
        <w:gridCol w:w="5953"/>
      </w:tblGrid>
      <w:tr w:rsidR="00CE6532" w:rsidRPr="00CE6532" w:rsidTr="001E6683">
        <w:tc>
          <w:tcPr>
            <w:tcW w:w="1271" w:type="dxa"/>
            <w:gridSpan w:val="2"/>
            <w:vAlign w:val="center"/>
          </w:tcPr>
          <w:p w:rsidR="00B63274" w:rsidRPr="00CE6532" w:rsidRDefault="00B63274" w:rsidP="00D66248">
            <w:pPr>
              <w:jc w:val="center"/>
              <w:rPr>
                <w:rFonts w:ascii="游ゴシック" w:eastAsia="游ゴシック" w:hAnsi="游ゴシック"/>
                <w:szCs w:val="21"/>
              </w:rPr>
            </w:pPr>
            <w:r w:rsidRPr="00CE6532">
              <w:rPr>
                <w:rFonts w:ascii="游ゴシック" w:eastAsia="游ゴシック" w:hAnsi="游ゴシック" w:hint="eastAsia"/>
                <w:szCs w:val="21"/>
              </w:rPr>
              <w:t>目標項目</w:t>
            </w:r>
          </w:p>
        </w:tc>
        <w:tc>
          <w:tcPr>
            <w:tcW w:w="1134" w:type="dxa"/>
          </w:tcPr>
          <w:p w:rsidR="00B63274" w:rsidRPr="00CE6532" w:rsidRDefault="00B63274" w:rsidP="00D66248">
            <w:pPr>
              <w:jc w:val="center"/>
              <w:rPr>
                <w:rFonts w:ascii="游ゴシック" w:eastAsia="游ゴシック" w:hAnsi="游ゴシック"/>
                <w:szCs w:val="21"/>
              </w:rPr>
            </w:pPr>
            <w:r w:rsidRPr="00CE6532">
              <w:rPr>
                <w:rFonts w:ascii="游ゴシック" w:eastAsia="游ゴシック" w:hAnsi="游ゴシック"/>
                <w:szCs w:val="21"/>
              </w:rPr>
              <w:t>H26</w:t>
            </w:r>
            <w:r w:rsidRPr="00CE6532">
              <w:rPr>
                <w:rFonts w:ascii="游ゴシック" w:eastAsia="游ゴシック" w:hAnsi="游ゴシック" w:hint="eastAsia"/>
                <w:szCs w:val="21"/>
              </w:rPr>
              <w:t>年度</w:t>
            </w:r>
          </w:p>
          <w:p w:rsidR="00B63274" w:rsidRPr="00CE6532" w:rsidRDefault="00B63274" w:rsidP="00D66248">
            <w:pPr>
              <w:jc w:val="center"/>
              <w:rPr>
                <w:rFonts w:ascii="游ゴシック" w:eastAsia="游ゴシック" w:hAnsi="游ゴシック"/>
                <w:szCs w:val="21"/>
              </w:rPr>
            </w:pPr>
            <w:r w:rsidRPr="00CE6532">
              <w:rPr>
                <w:rFonts w:ascii="游ゴシック" w:eastAsia="游ゴシック" w:hAnsi="游ゴシック" w:hint="eastAsia"/>
                <w:szCs w:val="21"/>
              </w:rPr>
              <w:t>(2014)</w:t>
            </w:r>
          </w:p>
        </w:tc>
        <w:tc>
          <w:tcPr>
            <w:tcW w:w="1276" w:type="dxa"/>
          </w:tcPr>
          <w:p w:rsidR="00B63274" w:rsidRPr="00CE6532" w:rsidRDefault="00B63274" w:rsidP="00D66248">
            <w:pPr>
              <w:jc w:val="center"/>
              <w:rPr>
                <w:rFonts w:ascii="游ゴシック" w:eastAsia="游ゴシック" w:hAnsi="游ゴシック"/>
                <w:szCs w:val="21"/>
              </w:rPr>
            </w:pPr>
            <w:r w:rsidRPr="00CE6532">
              <w:rPr>
                <w:rFonts w:ascii="游ゴシック" w:eastAsia="游ゴシック" w:hAnsi="游ゴシック" w:hint="eastAsia"/>
                <w:szCs w:val="21"/>
              </w:rPr>
              <w:t>R1年度</w:t>
            </w:r>
          </w:p>
          <w:p w:rsidR="00B63274" w:rsidRPr="00CE6532" w:rsidRDefault="00B63274" w:rsidP="00D66248">
            <w:pPr>
              <w:jc w:val="center"/>
              <w:rPr>
                <w:rFonts w:ascii="游ゴシック" w:eastAsia="游ゴシック" w:hAnsi="游ゴシック"/>
                <w:szCs w:val="21"/>
              </w:rPr>
            </w:pPr>
            <w:r w:rsidRPr="00CE6532">
              <w:rPr>
                <w:rFonts w:ascii="游ゴシック" w:eastAsia="游ゴシック" w:hAnsi="游ゴシック" w:hint="eastAsia"/>
                <w:szCs w:val="21"/>
              </w:rPr>
              <w:t>(2019)</w:t>
            </w:r>
          </w:p>
        </w:tc>
        <w:tc>
          <w:tcPr>
            <w:tcW w:w="5103" w:type="dxa"/>
            <w:vAlign w:val="center"/>
          </w:tcPr>
          <w:p w:rsidR="00B63274" w:rsidRPr="00CE6532" w:rsidRDefault="00867711" w:rsidP="00D66248">
            <w:pPr>
              <w:jc w:val="center"/>
              <w:rPr>
                <w:rFonts w:ascii="游ゴシック" w:eastAsia="游ゴシック" w:hAnsi="游ゴシック"/>
                <w:szCs w:val="21"/>
              </w:rPr>
            </w:pPr>
            <w:r w:rsidRPr="00CE6532">
              <w:rPr>
                <w:rFonts w:ascii="游ゴシック" w:eastAsia="游ゴシック" w:hAnsi="游ゴシック" w:hint="eastAsia"/>
              </w:rPr>
              <w:t>主な取組の実施状況</w:t>
            </w:r>
          </w:p>
        </w:tc>
        <w:tc>
          <w:tcPr>
            <w:tcW w:w="6804" w:type="dxa"/>
            <w:gridSpan w:val="2"/>
            <w:vAlign w:val="center"/>
          </w:tcPr>
          <w:p w:rsidR="00B63274" w:rsidRPr="00CE6532" w:rsidRDefault="00E87B5B" w:rsidP="00D66248">
            <w:pPr>
              <w:jc w:val="center"/>
              <w:rPr>
                <w:rFonts w:ascii="游ゴシック" w:eastAsia="游ゴシック" w:hAnsi="游ゴシック"/>
                <w:szCs w:val="21"/>
              </w:rPr>
            </w:pPr>
            <w:r w:rsidRPr="00CE6532">
              <w:rPr>
                <w:rFonts w:ascii="游ゴシック" w:eastAsia="游ゴシック" w:hAnsi="游ゴシック" w:hint="eastAsia"/>
                <w:szCs w:val="21"/>
              </w:rPr>
              <w:t>現状と課題</w:t>
            </w:r>
          </w:p>
        </w:tc>
        <w:tc>
          <w:tcPr>
            <w:tcW w:w="5953" w:type="dxa"/>
            <w:vAlign w:val="center"/>
          </w:tcPr>
          <w:p w:rsidR="00B63274" w:rsidRPr="00CE6532" w:rsidRDefault="00B63274" w:rsidP="00D66248">
            <w:pPr>
              <w:jc w:val="center"/>
              <w:rPr>
                <w:rFonts w:ascii="游ゴシック" w:eastAsia="游ゴシック" w:hAnsi="游ゴシック"/>
                <w:szCs w:val="21"/>
              </w:rPr>
            </w:pPr>
            <w:r w:rsidRPr="00CE6532">
              <w:rPr>
                <w:rFonts w:ascii="游ゴシック" w:eastAsia="游ゴシック" w:hAnsi="游ゴシック" w:hint="eastAsia"/>
                <w:szCs w:val="21"/>
              </w:rPr>
              <w:t>今後の取組を考える上での視点</w:t>
            </w:r>
          </w:p>
        </w:tc>
      </w:tr>
      <w:tr w:rsidR="004C062F" w:rsidRPr="00CE6532" w:rsidTr="00D66248">
        <w:trPr>
          <w:cantSplit/>
          <w:trHeight w:val="1375"/>
        </w:trPr>
        <w:tc>
          <w:tcPr>
            <w:tcW w:w="1271" w:type="dxa"/>
            <w:gridSpan w:val="2"/>
            <w:vMerge w:val="restart"/>
          </w:tcPr>
          <w:p w:rsidR="004C062F" w:rsidRPr="00CE6532" w:rsidRDefault="004C062F" w:rsidP="004C062F">
            <w:pPr>
              <w:jc w:val="center"/>
              <w:rPr>
                <w:rFonts w:ascii="游ゴシック" w:eastAsia="游ゴシック" w:hAnsi="游ゴシック"/>
                <w:szCs w:val="21"/>
              </w:rPr>
            </w:pPr>
            <w:r w:rsidRPr="00CE6532">
              <w:rPr>
                <w:rFonts w:ascii="游ゴシック" w:eastAsia="游ゴシック" w:hAnsi="游ゴシック" w:hint="eastAsia"/>
                <w:szCs w:val="21"/>
              </w:rPr>
              <w:t>排　出　量</w:t>
            </w:r>
          </w:p>
        </w:tc>
        <w:tc>
          <w:tcPr>
            <w:tcW w:w="1134" w:type="dxa"/>
            <w:vMerge w:val="restart"/>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1,518万ｔ</w:t>
            </w:r>
          </w:p>
        </w:tc>
        <w:tc>
          <w:tcPr>
            <w:tcW w:w="1276" w:type="dxa"/>
            <w:vMerge w:val="restart"/>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1,357万ｔ</w:t>
            </w:r>
          </w:p>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w:t>
            </w:r>
            <w:r w:rsidRPr="00CE6532">
              <w:rPr>
                <w:rFonts w:ascii="游ゴシック" w:eastAsia="游ゴシック" w:hAnsi="游ゴシック" w:hint="eastAsia"/>
              </w:rPr>
              <w:t>－</w:t>
            </w:r>
            <w:r w:rsidRPr="00CE6532">
              <w:rPr>
                <w:rFonts w:ascii="游ゴシック" w:eastAsia="游ゴシック" w:hAnsi="游ゴシック" w:hint="eastAsia"/>
                <w:szCs w:val="21"/>
              </w:rPr>
              <w:t>161万t)</w:t>
            </w:r>
          </w:p>
        </w:tc>
        <w:tc>
          <w:tcPr>
            <w:tcW w:w="5103" w:type="dxa"/>
            <w:vMerge w:val="restart"/>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・産業廃棄物の多量排出事業者への指導、助言</w:t>
            </w:r>
          </w:p>
          <w:p w:rsidR="004C062F" w:rsidRPr="00CE6532" w:rsidRDefault="004C062F" w:rsidP="004C062F">
            <w:pPr>
              <w:ind w:left="210" w:hangingChars="100" w:hanging="210"/>
              <w:jc w:val="right"/>
              <w:rPr>
                <w:rFonts w:ascii="游ゴシック" w:eastAsia="游ゴシック" w:hAnsi="游ゴシック"/>
                <w:szCs w:val="21"/>
              </w:rPr>
            </w:pPr>
            <w:r w:rsidRPr="00CE6532">
              <w:rPr>
                <w:rFonts w:ascii="游ゴシック" w:eastAsia="游ゴシック" w:hAnsi="游ゴシック" w:hint="eastAsia"/>
                <w:szCs w:val="21"/>
              </w:rPr>
              <w:t>（R1年度(2019</w:t>
            </w:r>
            <w:r w:rsidRPr="00CE6532">
              <w:rPr>
                <w:rFonts w:ascii="游ゴシック" w:eastAsia="游ゴシック" w:hAnsi="游ゴシック"/>
                <w:szCs w:val="21"/>
              </w:rPr>
              <w:t>)</w:t>
            </w:r>
            <w:r w:rsidRPr="00CE6532">
              <w:rPr>
                <w:rFonts w:ascii="游ゴシック" w:eastAsia="游ゴシック" w:hAnsi="游ゴシック" w:hint="eastAsia"/>
                <w:szCs w:val="21"/>
              </w:rPr>
              <w:t xml:space="preserve">　 多量計画書提出件数：</w:t>
            </w:r>
            <w:r w:rsidRPr="00CE6532">
              <w:rPr>
                <w:rFonts w:ascii="游ゴシック" w:eastAsia="游ゴシック" w:hAnsi="游ゴシック"/>
                <w:szCs w:val="21"/>
              </w:rPr>
              <w:t>332件</w:t>
            </w:r>
            <w:r w:rsidRPr="00CE6532">
              <w:rPr>
                <w:rFonts w:ascii="游ゴシック" w:eastAsia="游ゴシック" w:hAnsi="游ゴシック" w:hint="eastAsia"/>
                <w:szCs w:val="21"/>
              </w:rPr>
              <w:t>）</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・産業廃棄物の排出事業者への排出抑制等推進のため、説明会を開催、立入検査を実施</w:t>
            </w:r>
          </w:p>
          <w:p w:rsidR="004C062F" w:rsidRPr="00CE6532" w:rsidRDefault="004C062F" w:rsidP="004C062F">
            <w:pPr>
              <w:ind w:left="210" w:right="-32" w:hangingChars="100" w:hanging="210"/>
              <w:jc w:val="right"/>
              <w:rPr>
                <w:rFonts w:ascii="游ゴシック" w:eastAsia="游ゴシック" w:hAnsi="游ゴシック"/>
                <w:szCs w:val="21"/>
              </w:rPr>
            </w:pPr>
            <w:r w:rsidRPr="00CE6532">
              <w:rPr>
                <w:rFonts w:ascii="游ゴシック" w:eastAsia="游ゴシック" w:hAnsi="游ゴシック" w:hint="eastAsia"/>
                <w:szCs w:val="21"/>
              </w:rPr>
              <w:t>（R1年度(2019</w:t>
            </w:r>
            <w:r w:rsidRPr="00CE6532">
              <w:rPr>
                <w:rFonts w:ascii="游ゴシック" w:eastAsia="游ゴシック" w:hAnsi="游ゴシック"/>
                <w:szCs w:val="21"/>
              </w:rPr>
              <w:t>)</w:t>
            </w:r>
            <w:r w:rsidRPr="00CE6532">
              <w:rPr>
                <w:rFonts w:ascii="游ゴシック" w:eastAsia="游ゴシック" w:hAnsi="游ゴシック" w:hint="eastAsia"/>
                <w:szCs w:val="21"/>
              </w:rPr>
              <w:t>年度　説明会回数：</w:t>
            </w:r>
            <w:r w:rsidRPr="00CE6532">
              <w:rPr>
                <w:rFonts w:ascii="游ゴシック" w:eastAsia="游ゴシック" w:hAnsi="游ゴシック"/>
                <w:szCs w:val="21"/>
              </w:rPr>
              <w:t xml:space="preserve"> 15</w:t>
            </w:r>
            <w:r w:rsidRPr="00CE6532">
              <w:rPr>
                <w:rFonts w:ascii="游ゴシック" w:eastAsia="游ゴシック" w:hAnsi="游ゴシック" w:hint="eastAsia"/>
                <w:szCs w:val="21"/>
              </w:rPr>
              <w:t>回、</w:t>
            </w:r>
          </w:p>
          <w:p w:rsidR="004C062F" w:rsidRPr="00CE6532" w:rsidRDefault="004C062F" w:rsidP="004C062F">
            <w:pPr>
              <w:ind w:left="210" w:right="-32" w:hangingChars="100" w:hanging="210"/>
              <w:jc w:val="right"/>
              <w:rPr>
                <w:rFonts w:ascii="游ゴシック" w:eastAsia="游ゴシック" w:hAnsi="游ゴシック"/>
                <w:szCs w:val="21"/>
              </w:rPr>
            </w:pPr>
            <w:r w:rsidRPr="00CE6532">
              <w:rPr>
                <w:rFonts w:ascii="游ゴシック" w:eastAsia="游ゴシック" w:hAnsi="游ゴシック" w:hint="eastAsia"/>
                <w:szCs w:val="21"/>
              </w:rPr>
              <w:t>立入回数：234回）</w:t>
            </w:r>
          </w:p>
          <w:p w:rsidR="004C062F" w:rsidRPr="00CE6532" w:rsidRDefault="004C062F" w:rsidP="004C062F">
            <w:pPr>
              <w:ind w:left="210" w:hangingChars="100" w:hanging="210"/>
              <w:jc w:val="left"/>
              <w:rPr>
                <w:rFonts w:ascii="游ゴシック" w:eastAsia="游ゴシック" w:hAnsi="游ゴシック"/>
                <w:szCs w:val="21"/>
              </w:rPr>
            </w:pPr>
          </w:p>
        </w:tc>
        <w:tc>
          <w:tcPr>
            <w:tcW w:w="425" w:type="dxa"/>
            <w:textDirection w:val="tbRlV"/>
          </w:tcPr>
          <w:p w:rsidR="004C062F" w:rsidRPr="00CE6532" w:rsidRDefault="004C062F" w:rsidP="004C062F">
            <w:pPr>
              <w:ind w:left="210" w:right="113" w:hangingChars="100" w:hanging="210"/>
              <w:jc w:val="center"/>
              <w:rPr>
                <w:rFonts w:ascii="游ゴシック" w:eastAsia="游ゴシック" w:hAnsi="游ゴシック"/>
                <w:szCs w:val="21"/>
              </w:rPr>
            </w:pPr>
            <w:r w:rsidRPr="00CE6532">
              <w:rPr>
                <w:rFonts w:ascii="游ゴシック" w:eastAsia="游ゴシック" w:hAnsi="游ゴシック" w:hint="eastAsia"/>
                <w:szCs w:val="21"/>
              </w:rPr>
              <w:t>建　設　業</w:t>
            </w:r>
          </w:p>
        </w:tc>
        <w:tc>
          <w:tcPr>
            <w:tcW w:w="6379" w:type="dxa"/>
          </w:tcPr>
          <w:p w:rsidR="004C062F" w:rsidRPr="00CE6532" w:rsidRDefault="004C062F" w:rsidP="004C062F">
            <w:pPr>
              <w:ind w:left="210" w:hangingChars="100" w:hanging="210"/>
              <w:jc w:val="left"/>
              <w:rPr>
                <w:rFonts w:ascii="游ゴシック" w:eastAsia="游ゴシック" w:hAnsi="游ゴシック"/>
                <w:b/>
                <w:szCs w:val="21"/>
              </w:rPr>
            </w:pPr>
            <w:r w:rsidRPr="00CE6532">
              <w:rPr>
                <w:rFonts w:ascii="游ゴシック" w:eastAsia="游ゴシック" w:hAnsi="游ゴシック" w:hint="eastAsia"/>
                <w:szCs w:val="21"/>
              </w:rPr>
              <w:t>・建設廃棄物の排出量は削減されているものの、今後、解体による建築廃棄物の増加が見込まれており、</w:t>
            </w:r>
            <w:r w:rsidRPr="00CE6532">
              <w:rPr>
                <w:rFonts w:ascii="游ゴシック" w:eastAsia="游ゴシック" w:hAnsi="游ゴシック" w:hint="eastAsia"/>
                <w:b/>
                <w:szCs w:val="21"/>
              </w:rPr>
              <w:t>解体時において更なる分別・再生利用が必要</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・将来、解体した際に、分別や再生利用を考慮した建築物となっていない</w:t>
            </w:r>
          </w:p>
        </w:tc>
        <w:tc>
          <w:tcPr>
            <w:tcW w:w="5953"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建築物の長寿命化を普及させる取組み</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解体や廃棄時に、他の原料として再利用することを前提にした設計や建築（大阪・関西万博でモデル的な取組み）</w:t>
            </w:r>
          </w:p>
        </w:tc>
      </w:tr>
      <w:tr w:rsidR="004C062F" w:rsidRPr="00CE6532" w:rsidTr="00D66248">
        <w:trPr>
          <w:cantSplit/>
          <w:trHeight w:val="1555"/>
        </w:trPr>
        <w:tc>
          <w:tcPr>
            <w:tcW w:w="1271" w:type="dxa"/>
            <w:gridSpan w:val="2"/>
            <w:vMerge/>
            <w:tcBorders>
              <w:bottom w:val="single" w:sz="4" w:space="0" w:color="auto"/>
            </w:tcBorders>
          </w:tcPr>
          <w:p w:rsidR="004C062F" w:rsidRPr="00CE6532" w:rsidRDefault="004C062F" w:rsidP="004C062F">
            <w:pPr>
              <w:jc w:val="center"/>
              <w:rPr>
                <w:rFonts w:ascii="游ゴシック" w:eastAsia="游ゴシック" w:hAnsi="游ゴシック"/>
                <w:szCs w:val="21"/>
              </w:rPr>
            </w:pPr>
          </w:p>
        </w:tc>
        <w:tc>
          <w:tcPr>
            <w:tcW w:w="1134" w:type="dxa"/>
            <w:vMerge/>
            <w:tcBorders>
              <w:bottom w:val="single" w:sz="4" w:space="0" w:color="auto"/>
            </w:tcBorders>
          </w:tcPr>
          <w:p w:rsidR="004C062F" w:rsidRPr="00CE6532" w:rsidRDefault="004C062F" w:rsidP="004C062F">
            <w:pPr>
              <w:jc w:val="right"/>
              <w:rPr>
                <w:rFonts w:ascii="游ゴシック" w:eastAsia="游ゴシック" w:hAnsi="游ゴシック"/>
                <w:szCs w:val="21"/>
              </w:rPr>
            </w:pPr>
          </w:p>
        </w:tc>
        <w:tc>
          <w:tcPr>
            <w:tcW w:w="1276" w:type="dxa"/>
            <w:vMerge/>
            <w:tcBorders>
              <w:bottom w:val="single" w:sz="4" w:space="0" w:color="auto"/>
            </w:tcBorders>
          </w:tcPr>
          <w:p w:rsidR="004C062F" w:rsidRPr="00CE6532" w:rsidRDefault="004C062F" w:rsidP="004C062F">
            <w:pPr>
              <w:jc w:val="right"/>
              <w:rPr>
                <w:rFonts w:ascii="游ゴシック" w:eastAsia="游ゴシック" w:hAnsi="游ゴシック"/>
                <w:szCs w:val="21"/>
              </w:rPr>
            </w:pPr>
          </w:p>
        </w:tc>
        <w:tc>
          <w:tcPr>
            <w:tcW w:w="5103" w:type="dxa"/>
            <w:vMerge/>
          </w:tcPr>
          <w:p w:rsidR="004C062F" w:rsidRPr="00CE6532" w:rsidRDefault="004C062F" w:rsidP="004C062F">
            <w:pPr>
              <w:ind w:left="210" w:hangingChars="100" w:hanging="210"/>
              <w:jc w:val="left"/>
              <w:rPr>
                <w:rFonts w:ascii="游ゴシック" w:eastAsia="游ゴシック" w:hAnsi="游ゴシック"/>
                <w:szCs w:val="21"/>
              </w:rPr>
            </w:pPr>
          </w:p>
        </w:tc>
        <w:tc>
          <w:tcPr>
            <w:tcW w:w="425" w:type="dxa"/>
            <w:textDirection w:val="tbRlV"/>
          </w:tcPr>
          <w:p w:rsidR="004C062F" w:rsidRPr="00CE6532" w:rsidRDefault="004C062F" w:rsidP="004C062F">
            <w:pPr>
              <w:ind w:left="210" w:right="113" w:hangingChars="100" w:hanging="210"/>
              <w:jc w:val="center"/>
              <w:rPr>
                <w:rFonts w:ascii="游ゴシック" w:eastAsia="游ゴシック" w:hAnsi="游ゴシック"/>
                <w:szCs w:val="21"/>
              </w:rPr>
            </w:pPr>
            <w:r w:rsidRPr="00CE6532">
              <w:rPr>
                <w:rFonts w:ascii="游ゴシック" w:eastAsia="游ゴシック" w:hAnsi="游ゴシック" w:hint="eastAsia"/>
                <w:szCs w:val="21"/>
              </w:rPr>
              <w:t>製　造　業</w:t>
            </w:r>
          </w:p>
        </w:tc>
        <w:tc>
          <w:tcPr>
            <w:tcW w:w="6379"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・排出量は減少しているが、再生利用率は減少していることから、排出量削減とともに</w:t>
            </w:r>
            <w:r w:rsidRPr="00CE6532">
              <w:rPr>
                <w:rFonts w:ascii="游ゴシック" w:eastAsia="游ゴシック" w:hAnsi="游ゴシック" w:hint="eastAsia"/>
                <w:b/>
                <w:szCs w:val="21"/>
              </w:rPr>
              <w:t>再生利用の促進も必要</w:t>
            </w:r>
          </w:p>
        </w:tc>
        <w:tc>
          <w:tcPr>
            <w:tcW w:w="5953"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製造段階で不要になったものでも、製造工程への再投入や他の製品原料として再利用可能なものを積極的に利用</w:t>
            </w:r>
          </w:p>
        </w:tc>
      </w:tr>
      <w:tr w:rsidR="004C062F" w:rsidRPr="00CE6532" w:rsidTr="00D66248">
        <w:trPr>
          <w:cantSplit/>
          <w:trHeight w:val="1841"/>
        </w:trPr>
        <w:tc>
          <w:tcPr>
            <w:tcW w:w="1271" w:type="dxa"/>
            <w:gridSpan w:val="2"/>
            <w:tcBorders>
              <w:bottom w:val="nil"/>
            </w:tcBorders>
          </w:tcPr>
          <w:p w:rsidR="004C062F" w:rsidRPr="00CE6532" w:rsidRDefault="004C062F" w:rsidP="004C062F">
            <w:pPr>
              <w:jc w:val="center"/>
              <w:rPr>
                <w:rFonts w:ascii="游ゴシック" w:eastAsia="游ゴシック" w:hAnsi="游ゴシック"/>
                <w:szCs w:val="21"/>
              </w:rPr>
            </w:pPr>
            <w:r w:rsidRPr="00CE6532">
              <w:rPr>
                <w:rFonts w:ascii="游ゴシック" w:eastAsia="游ゴシック" w:hAnsi="游ゴシック" w:hint="eastAsia"/>
                <w:szCs w:val="21"/>
              </w:rPr>
              <w:t>再生利用率</w:t>
            </w:r>
          </w:p>
        </w:tc>
        <w:tc>
          <w:tcPr>
            <w:tcW w:w="1134" w:type="dxa"/>
            <w:tcBorders>
              <w:bottom w:val="nil"/>
              <w:right w:val="single" w:sz="4" w:space="0" w:color="auto"/>
            </w:tcBorders>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32%</w:t>
            </w:r>
          </w:p>
        </w:tc>
        <w:tc>
          <w:tcPr>
            <w:tcW w:w="1276" w:type="dxa"/>
            <w:tcBorders>
              <w:left w:val="single" w:sz="4" w:space="0" w:color="auto"/>
              <w:bottom w:val="nil"/>
            </w:tcBorders>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32.</w:t>
            </w:r>
            <w:r w:rsidRPr="00CE6532">
              <w:rPr>
                <w:rFonts w:ascii="游ゴシック" w:eastAsia="游ゴシック" w:hAnsi="游ゴシック"/>
                <w:szCs w:val="21"/>
              </w:rPr>
              <w:t>4</w:t>
            </w:r>
            <w:r w:rsidRPr="00CE6532">
              <w:rPr>
                <w:rFonts w:ascii="游ゴシック" w:eastAsia="游ゴシック" w:hAnsi="游ゴシック" w:hint="eastAsia"/>
                <w:szCs w:val="21"/>
              </w:rPr>
              <w:t>%</w:t>
            </w:r>
          </w:p>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(＋0.</w:t>
            </w:r>
            <w:r w:rsidRPr="00CE6532">
              <w:rPr>
                <w:rFonts w:ascii="游ゴシック" w:eastAsia="游ゴシック" w:hAnsi="游ゴシック"/>
                <w:szCs w:val="21"/>
              </w:rPr>
              <w:t>4</w:t>
            </w:r>
            <w:r w:rsidRPr="00CE6532">
              <w:rPr>
                <w:rFonts w:ascii="游ゴシック" w:eastAsia="游ゴシック" w:hAnsi="游ゴシック" w:hint="eastAsia"/>
                <w:szCs w:val="21"/>
              </w:rPr>
              <w:t>%)</w:t>
            </w:r>
          </w:p>
        </w:tc>
        <w:tc>
          <w:tcPr>
            <w:tcW w:w="5103" w:type="dxa"/>
            <w:vMerge w:val="restart"/>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・産業廃棄物の排出事業者へのリサイクルの推進のため、説明会や立入検査を実施</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・建設混合廃棄物について、事業者向けのリーフレットを作成し、説明会や立入の際に周知</w:t>
            </w:r>
          </w:p>
          <w:p w:rsidR="004C062F" w:rsidRPr="00CE6532" w:rsidRDefault="004C062F" w:rsidP="004C062F">
            <w:pPr>
              <w:ind w:left="210" w:hangingChars="100" w:hanging="210"/>
              <w:jc w:val="right"/>
              <w:rPr>
                <w:rFonts w:ascii="游ゴシック" w:eastAsia="游ゴシック" w:hAnsi="游ゴシック"/>
                <w:szCs w:val="21"/>
              </w:rPr>
            </w:pPr>
            <w:r w:rsidRPr="00CE6532">
              <w:rPr>
                <w:rFonts w:ascii="游ゴシック" w:eastAsia="游ゴシック" w:hAnsi="游ゴシック" w:hint="eastAsia"/>
                <w:szCs w:val="21"/>
              </w:rPr>
              <w:t>（R1年度(2019</w:t>
            </w:r>
            <w:r w:rsidRPr="00CE6532">
              <w:rPr>
                <w:rFonts w:ascii="游ゴシック" w:eastAsia="游ゴシック" w:hAnsi="游ゴシック"/>
                <w:szCs w:val="21"/>
              </w:rPr>
              <w:t>)</w:t>
            </w:r>
            <w:r w:rsidRPr="00CE6532">
              <w:rPr>
                <w:rFonts w:ascii="游ゴシック" w:eastAsia="游ゴシック" w:hAnsi="游ゴシック" w:hint="eastAsia"/>
                <w:szCs w:val="21"/>
              </w:rPr>
              <w:t>年度　説明会回数：３回）</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・府市の建築・環境部局合同の府内一斉パトロールの実施 （不適正処理防止推進強化月間：６、</w:t>
            </w:r>
            <w:r w:rsidRPr="00CE6532">
              <w:rPr>
                <w:rFonts w:ascii="游ゴシック" w:eastAsia="游ゴシック" w:hAnsi="游ゴシック"/>
                <w:szCs w:val="21"/>
              </w:rPr>
              <w:t>11月</w:t>
            </w:r>
            <w:r w:rsidRPr="00CE6532">
              <w:rPr>
                <w:rFonts w:ascii="游ゴシック" w:eastAsia="游ゴシック" w:hAnsi="游ゴシック" w:hint="eastAsia"/>
                <w:szCs w:val="21"/>
              </w:rPr>
              <w:t>）</w:t>
            </w:r>
          </w:p>
          <w:p w:rsidR="004C062F" w:rsidRPr="00CE6532" w:rsidRDefault="004C062F" w:rsidP="004C062F">
            <w:pPr>
              <w:ind w:left="210" w:hangingChars="100" w:hanging="210"/>
              <w:rPr>
                <w:rFonts w:ascii="游ゴシック" w:eastAsia="游ゴシック" w:hAnsi="游ゴシック"/>
                <w:szCs w:val="21"/>
              </w:rPr>
            </w:pPr>
            <w:r w:rsidRPr="00CE6532">
              <w:rPr>
                <w:rFonts w:ascii="游ゴシック" w:eastAsia="游ゴシック" w:hAnsi="游ゴシック" w:hint="eastAsia"/>
                <w:szCs w:val="21"/>
              </w:rPr>
              <w:t>・大阪府の建設工事において、再生骨材コンクリートを使用できるよう、仕様書を改訂</w:t>
            </w:r>
          </w:p>
        </w:tc>
        <w:tc>
          <w:tcPr>
            <w:tcW w:w="425" w:type="dxa"/>
            <w:textDirection w:val="tbRlV"/>
          </w:tcPr>
          <w:p w:rsidR="004C062F" w:rsidRPr="00CE6532" w:rsidRDefault="004C062F" w:rsidP="004C062F">
            <w:pPr>
              <w:ind w:left="210" w:right="113" w:hangingChars="100" w:hanging="210"/>
              <w:jc w:val="center"/>
              <w:rPr>
                <w:rFonts w:ascii="游ゴシック" w:eastAsia="游ゴシック" w:hAnsi="游ゴシック"/>
                <w:szCs w:val="21"/>
              </w:rPr>
            </w:pPr>
            <w:r w:rsidRPr="00CE6532">
              <w:rPr>
                <w:rFonts w:ascii="游ゴシック" w:eastAsia="游ゴシック" w:hAnsi="游ゴシック" w:hint="eastAsia"/>
                <w:szCs w:val="21"/>
              </w:rPr>
              <w:t>建　設　業</w:t>
            </w:r>
          </w:p>
        </w:tc>
        <w:tc>
          <w:tcPr>
            <w:tcW w:w="6379"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・建設廃棄物の再生利用は、一定程度は進んでいるものの、建設混合廃棄物は減っておらず、</w:t>
            </w:r>
            <w:r w:rsidRPr="00CE6532">
              <w:rPr>
                <w:rFonts w:ascii="游ゴシック" w:eastAsia="游ゴシック" w:hAnsi="游ゴシック" w:hint="eastAsia"/>
                <w:b/>
                <w:szCs w:val="21"/>
              </w:rPr>
              <w:t>混合廃棄物の再生利用率も依然として低い</w:t>
            </w:r>
          </w:p>
        </w:tc>
        <w:tc>
          <w:tcPr>
            <w:tcW w:w="5953"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引き続き分別を徹底することで、混合廃棄物の発生割合を下げることにより、再生利用率を上げる取組み</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今後想定される、「太陽光パネルの廃棄」が短期に集中する問題に備えた、再資源化の受け皿の検討</w:t>
            </w:r>
          </w:p>
        </w:tc>
      </w:tr>
      <w:tr w:rsidR="004C062F" w:rsidRPr="00CE6532" w:rsidTr="00D66248">
        <w:trPr>
          <w:cantSplit/>
          <w:trHeight w:val="1503"/>
        </w:trPr>
        <w:tc>
          <w:tcPr>
            <w:tcW w:w="279" w:type="dxa"/>
            <w:tcBorders>
              <w:top w:val="nil"/>
              <w:bottom w:val="single" w:sz="4" w:space="0" w:color="auto"/>
              <w:right w:val="dashed" w:sz="4" w:space="0" w:color="auto"/>
            </w:tcBorders>
          </w:tcPr>
          <w:p w:rsidR="004C062F" w:rsidRPr="00CE6532" w:rsidRDefault="004C062F" w:rsidP="004C062F">
            <w:pPr>
              <w:jc w:val="center"/>
              <w:rPr>
                <w:rFonts w:ascii="游ゴシック" w:eastAsia="游ゴシック" w:hAnsi="游ゴシック"/>
                <w:szCs w:val="21"/>
              </w:rPr>
            </w:pPr>
          </w:p>
        </w:tc>
        <w:tc>
          <w:tcPr>
            <w:tcW w:w="992" w:type="dxa"/>
            <w:tcBorders>
              <w:top w:val="dashed" w:sz="4" w:space="0" w:color="auto"/>
              <w:left w:val="dashed" w:sz="4" w:space="0" w:color="auto"/>
              <w:bottom w:val="single" w:sz="4" w:space="0" w:color="auto"/>
            </w:tcBorders>
          </w:tcPr>
          <w:p w:rsidR="004C062F" w:rsidRPr="00CE6532" w:rsidRDefault="004C062F" w:rsidP="004C062F">
            <w:pPr>
              <w:jc w:val="left"/>
              <w:rPr>
                <w:rFonts w:ascii="游ゴシック" w:eastAsia="游ゴシック" w:hAnsi="游ゴシック"/>
                <w:szCs w:val="21"/>
              </w:rPr>
            </w:pPr>
            <w:r w:rsidRPr="00CE6532">
              <w:rPr>
                <w:rFonts w:ascii="游ゴシック" w:eastAsia="游ゴシック" w:hAnsi="游ゴシック" w:hint="eastAsia"/>
                <w:szCs w:val="21"/>
              </w:rPr>
              <w:t>排出量から減量化量を除いた再生利用率</w:t>
            </w:r>
          </w:p>
        </w:tc>
        <w:tc>
          <w:tcPr>
            <w:tcW w:w="1134" w:type="dxa"/>
            <w:tcBorders>
              <w:top w:val="dashed" w:sz="4" w:space="0" w:color="auto"/>
              <w:bottom w:val="single" w:sz="4" w:space="0" w:color="auto"/>
            </w:tcBorders>
            <w:vAlign w:val="center"/>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szCs w:val="21"/>
              </w:rPr>
              <w:t>92.7%</w:t>
            </w:r>
          </w:p>
        </w:tc>
        <w:tc>
          <w:tcPr>
            <w:tcW w:w="1276" w:type="dxa"/>
            <w:tcBorders>
              <w:top w:val="dashed" w:sz="4" w:space="0" w:color="auto"/>
              <w:bottom w:val="single" w:sz="4" w:space="0" w:color="auto"/>
            </w:tcBorders>
            <w:vAlign w:val="center"/>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91.</w:t>
            </w:r>
            <w:r w:rsidRPr="00CE6532">
              <w:rPr>
                <w:rFonts w:ascii="游ゴシック" w:eastAsia="游ゴシック" w:hAnsi="游ゴシック"/>
                <w:szCs w:val="21"/>
              </w:rPr>
              <w:t>8</w:t>
            </w:r>
            <w:r w:rsidRPr="00CE6532">
              <w:rPr>
                <w:rFonts w:ascii="游ゴシック" w:eastAsia="游ゴシック" w:hAnsi="游ゴシック" w:hint="eastAsia"/>
                <w:szCs w:val="21"/>
              </w:rPr>
              <w:t>%</w:t>
            </w:r>
          </w:p>
        </w:tc>
        <w:tc>
          <w:tcPr>
            <w:tcW w:w="5103" w:type="dxa"/>
            <w:vMerge/>
          </w:tcPr>
          <w:p w:rsidR="004C062F" w:rsidRPr="00CE6532" w:rsidRDefault="004C062F" w:rsidP="004C062F">
            <w:pPr>
              <w:ind w:left="210" w:hangingChars="100" w:hanging="210"/>
              <w:jc w:val="left"/>
              <w:rPr>
                <w:rFonts w:ascii="游ゴシック" w:eastAsia="游ゴシック" w:hAnsi="游ゴシック"/>
                <w:szCs w:val="21"/>
              </w:rPr>
            </w:pPr>
          </w:p>
        </w:tc>
        <w:tc>
          <w:tcPr>
            <w:tcW w:w="425" w:type="dxa"/>
            <w:textDirection w:val="tbRlV"/>
          </w:tcPr>
          <w:p w:rsidR="004C062F" w:rsidRPr="00CE6532" w:rsidRDefault="004C062F" w:rsidP="004C062F">
            <w:pPr>
              <w:ind w:left="210" w:right="113" w:hangingChars="100" w:hanging="210"/>
              <w:jc w:val="center"/>
              <w:rPr>
                <w:rFonts w:ascii="游ゴシック" w:eastAsia="游ゴシック" w:hAnsi="游ゴシック"/>
                <w:szCs w:val="21"/>
              </w:rPr>
            </w:pPr>
            <w:r w:rsidRPr="00CE6532">
              <w:rPr>
                <w:rFonts w:ascii="游ゴシック" w:eastAsia="游ゴシック" w:hAnsi="游ゴシック" w:hint="eastAsia"/>
                <w:szCs w:val="21"/>
              </w:rPr>
              <w:t>製　造　業</w:t>
            </w:r>
          </w:p>
        </w:tc>
        <w:tc>
          <w:tcPr>
            <w:tcW w:w="6379" w:type="dxa"/>
          </w:tcPr>
          <w:p w:rsidR="004C062F" w:rsidRPr="00CE6532" w:rsidRDefault="004C062F" w:rsidP="004C062F">
            <w:pPr>
              <w:ind w:left="210" w:hangingChars="100" w:hanging="210"/>
              <w:jc w:val="left"/>
              <w:rPr>
                <w:rFonts w:ascii="游ゴシック" w:eastAsia="游ゴシック" w:hAnsi="游ゴシック"/>
                <w:b/>
                <w:szCs w:val="21"/>
              </w:rPr>
            </w:pPr>
            <w:r w:rsidRPr="00CE6532">
              <w:rPr>
                <w:rFonts w:ascii="游ゴシック" w:eastAsia="游ゴシック" w:hAnsi="游ゴシック" w:hint="eastAsia"/>
                <w:szCs w:val="21"/>
              </w:rPr>
              <w:t>・再生利用率が減少しており、製造工程から出る端材等副産物の再生利用率は頭打ちの状況。さらなる向上には</w:t>
            </w:r>
            <w:r w:rsidRPr="00CE6532">
              <w:rPr>
                <w:rFonts w:ascii="游ゴシック" w:eastAsia="游ゴシック" w:hAnsi="游ゴシック" w:hint="eastAsia"/>
                <w:b/>
                <w:szCs w:val="21"/>
              </w:rPr>
              <w:t>一層の意識改革や新たな技術革新などが必要</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・排出者が、分別・再資源化された後の利用方法まで把握していないなど、再生利用に対する意識が不十分</w:t>
            </w:r>
          </w:p>
        </w:tc>
        <w:tc>
          <w:tcPr>
            <w:tcW w:w="5953"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排出段階での分別の促進とともに、リサイクルの質</w:t>
            </w:r>
            <w:r w:rsidRPr="00CE6532">
              <w:rPr>
                <w:rFonts w:ascii="游ゴシック" w:eastAsia="游ゴシック" w:hAnsi="游ゴシック"/>
                <w:szCs w:val="21"/>
              </w:rPr>
              <w:t>を上げていく</w:t>
            </w:r>
            <w:r w:rsidRPr="00CE6532">
              <w:rPr>
                <w:rFonts w:ascii="游ゴシック" w:eastAsia="游ゴシック" w:hAnsi="游ゴシック" w:hint="eastAsia"/>
                <w:szCs w:val="21"/>
              </w:rPr>
              <w:t>（例：</w:t>
            </w:r>
            <w:r w:rsidRPr="00CE6532">
              <w:rPr>
                <w:rFonts w:ascii="游ゴシック" w:eastAsia="游ゴシック" w:hAnsi="游ゴシック"/>
                <w:szCs w:val="21"/>
              </w:rPr>
              <w:t>サーマル→ケミカル、ケミカル→マテリアル等）</w:t>
            </w:r>
            <w:r w:rsidRPr="00CE6532">
              <w:rPr>
                <w:rFonts w:ascii="游ゴシック" w:eastAsia="游ゴシック" w:hAnsi="游ゴシック" w:hint="eastAsia"/>
                <w:szCs w:val="21"/>
              </w:rPr>
              <w:t>取組み</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分別・再資源化されたものが、どのように有効利用されているか、リサイクルの質を排出者が把握することで、さらなる取組みにつながる仕組みづくり</w:t>
            </w:r>
          </w:p>
        </w:tc>
      </w:tr>
      <w:tr w:rsidR="004C062F" w:rsidRPr="00CE6532" w:rsidTr="004C062F">
        <w:trPr>
          <w:cantSplit/>
          <w:trHeight w:val="1645"/>
        </w:trPr>
        <w:tc>
          <w:tcPr>
            <w:tcW w:w="1271" w:type="dxa"/>
            <w:gridSpan w:val="2"/>
            <w:tcBorders>
              <w:bottom w:val="nil"/>
              <w:right w:val="single" w:sz="4" w:space="0" w:color="auto"/>
            </w:tcBorders>
          </w:tcPr>
          <w:p w:rsidR="004C062F" w:rsidRPr="00CE6532" w:rsidRDefault="004C062F" w:rsidP="004C062F">
            <w:pPr>
              <w:jc w:val="center"/>
              <w:rPr>
                <w:rFonts w:ascii="游ゴシック" w:eastAsia="游ゴシック" w:hAnsi="游ゴシック"/>
                <w:szCs w:val="21"/>
              </w:rPr>
            </w:pPr>
            <w:r w:rsidRPr="00CE6532">
              <w:rPr>
                <w:rFonts w:ascii="游ゴシック" w:eastAsia="游ゴシック" w:hAnsi="游ゴシック" w:hint="eastAsia"/>
                <w:szCs w:val="21"/>
              </w:rPr>
              <w:t>最終処分量</w:t>
            </w:r>
          </w:p>
        </w:tc>
        <w:tc>
          <w:tcPr>
            <w:tcW w:w="1134" w:type="dxa"/>
            <w:tcBorders>
              <w:left w:val="single" w:sz="4" w:space="0" w:color="auto"/>
              <w:bottom w:val="nil"/>
              <w:right w:val="single" w:sz="4" w:space="0" w:color="auto"/>
            </w:tcBorders>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38万ｔ</w:t>
            </w:r>
          </w:p>
        </w:tc>
        <w:tc>
          <w:tcPr>
            <w:tcW w:w="1276" w:type="dxa"/>
            <w:tcBorders>
              <w:left w:val="single" w:sz="4" w:space="0" w:color="auto"/>
              <w:bottom w:val="nil"/>
            </w:tcBorders>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szCs w:val="21"/>
              </w:rPr>
              <w:t>40</w:t>
            </w:r>
            <w:r w:rsidRPr="00CE6532">
              <w:rPr>
                <w:rFonts w:ascii="游ゴシック" w:eastAsia="游ゴシック" w:hAnsi="游ゴシック" w:hint="eastAsia"/>
                <w:szCs w:val="21"/>
              </w:rPr>
              <w:t>万ｔ</w:t>
            </w:r>
          </w:p>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(＋2万ｔ)</w:t>
            </w:r>
          </w:p>
        </w:tc>
        <w:tc>
          <w:tcPr>
            <w:tcW w:w="5103" w:type="dxa"/>
            <w:vMerge w:val="restart"/>
          </w:tcPr>
          <w:p w:rsidR="004C062F" w:rsidRPr="00CE6532" w:rsidRDefault="004C062F" w:rsidP="004C062F">
            <w:pPr>
              <w:ind w:left="210" w:hangingChars="100" w:hanging="210"/>
              <w:rPr>
                <w:rFonts w:ascii="游ゴシック" w:eastAsia="游ゴシック" w:hAnsi="游ゴシック"/>
                <w:szCs w:val="21"/>
              </w:rPr>
            </w:pPr>
            <w:r w:rsidRPr="00CE6532">
              <w:rPr>
                <w:rFonts w:ascii="游ゴシック" w:eastAsia="游ゴシック" w:hAnsi="游ゴシック" w:hint="eastAsia"/>
                <w:szCs w:val="21"/>
              </w:rPr>
              <w:t>・産業廃棄物の排出事業者へのリサイクルの推進の啓発のため、説明会や立入検査を実施（再掲）</w:t>
            </w:r>
          </w:p>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・建設混合廃棄物について、事業者向けのリーフレットを作成し、説明会や立入の際に周知（再掲）</w:t>
            </w:r>
          </w:p>
        </w:tc>
        <w:tc>
          <w:tcPr>
            <w:tcW w:w="425" w:type="dxa"/>
            <w:textDirection w:val="tbRlV"/>
          </w:tcPr>
          <w:p w:rsidR="004C062F" w:rsidRPr="00CE6532" w:rsidRDefault="004C062F" w:rsidP="004C062F">
            <w:pPr>
              <w:ind w:left="210" w:right="113" w:hangingChars="100" w:hanging="210"/>
              <w:jc w:val="center"/>
              <w:rPr>
                <w:rFonts w:ascii="游ゴシック" w:eastAsia="游ゴシック" w:hAnsi="游ゴシック"/>
                <w:szCs w:val="21"/>
              </w:rPr>
            </w:pPr>
            <w:r w:rsidRPr="00CE6532">
              <w:rPr>
                <w:rFonts w:ascii="游ゴシック" w:eastAsia="游ゴシック" w:hAnsi="游ゴシック" w:hint="eastAsia"/>
                <w:szCs w:val="21"/>
              </w:rPr>
              <w:t>建　設　業</w:t>
            </w:r>
          </w:p>
        </w:tc>
        <w:tc>
          <w:tcPr>
            <w:tcW w:w="6379"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・建設廃棄物の再生利用は、一定程度は進んでいるものの、建設混合廃棄物は減っておらず、最終処分量の削減も進んでいない（再掲）</w:t>
            </w:r>
          </w:p>
        </w:tc>
        <w:tc>
          <w:tcPr>
            <w:tcW w:w="5953"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引き続き分別を徹底することで、混合廃棄物の発生割合を下げることにより、最終処分量を減らす取組み（再掲）</w:t>
            </w:r>
          </w:p>
        </w:tc>
      </w:tr>
      <w:tr w:rsidR="004C062F" w:rsidRPr="00CE6532" w:rsidTr="004C062F">
        <w:trPr>
          <w:cantSplit/>
          <w:trHeight w:val="2108"/>
        </w:trPr>
        <w:tc>
          <w:tcPr>
            <w:tcW w:w="279" w:type="dxa"/>
            <w:tcBorders>
              <w:top w:val="nil"/>
              <w:right w:val="dashed" w:sz="4" w:space="0" w:color="auto"/>
            </w:tcBorders>
          </w:tcPr>
          <w:p w:rsidR="004C062F" w:rsidRPr="00CE6532" w:rsidRDefault="004C062F" w:rsidP="004C062F">
            <w:pPr>
              <w:jc w:val="center"/>
              <w:rPr>
                <w:rFonts w:ascii="游ゴシック" w:eastAsia="游ゴシック" w:hAnsi="游ゴシック"/>
                <w:szCs w:val="21"/>
              </w:rPr>
            </w:pPr>
          </w:p>
        </w:tc>
        <w:tc>
          <w:tcPr>
            <w:tcW w:w="992" w:type="dxa"/>
            <w:tcBorders>
              <w:top w:val="dashed" w:sz="4" w:space="0" w:color="auto"/>
              <w:left w:val="dashed" w:sz="4" w:space="0" w:color="auto"/>
            </w:tcBorders>
          </w:tcPr>
          <w:p w:rsidR="004C062F" w:rsidRPr="00CE6532" w:rsidRDefault="004C062F" w:rsidP="004C062F">
            <w:pPr>
              <w:jc w:val="left"/>
              <w:rPr>
                <w:rFonts w:ascii="游ゴシック" w:eastAsia="游ゴシック" w:hAnsi="游ゴシック"/>
                <w:szCs w:val="21"/>
              </w:rPr>
            </w:pPr>
            <w:r w:rsidRPr="00CE6532">
              <w:rPr>
                <w:rFonts w:ascii="游ゴシック" w:eastAsia="游ゴシック" w:hAnsi="游ゴシック" w:hint="eastAsia"/>
                <w:szCs w:val="21"/>
              </w:rPr>
              <w:t>排出量から減量化量を除いた最終処分率</w:t>
            </w:r>
          </w:p>
        </w:tc>
        <w:tc>
          <w:tcPr>
            <w:tcW w:w="1134" w:type="dxa"/>
            <w:tcBorders>
              <w:top w:val="dashed" w:sz="4" w:space="0" w:color="auto"/>
            </w:tcBorders>
            <w:vAlign w:val="center"/>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szCs w:val="21"/>
              </w:rPr>
              <w:t>7.3%</w:t>
            </w:r>
          </w:p>
        </w:tc>
        <w:tc>
          <w:tcPr>
            <w:tcW w:w="1276" w:type="dxa"/>
            <w:tcBorders>
              <w:top w:val="dashed" w:sz="4" w:space="0" w:color="auto"/>
            </w:tcBorders>
            <w:vAlign w:val="center"/>
          </w:tcPr>
          <w:p w:rsidR="004C062F" w:rsidRPr="00CE6532" w:rsidRDefault="004C062F" w:rsidP="004C062F">
            <w:pPr>
              <w:jc w:val="right"/>
              <w:rPr>
                <w:rFonts w:ascii="游ゴシック" w:eastAsia="游ゴシック" w:hAnsi="游ゴシック"/>
                <w:szCs w:val="21"/>
              </w:rPr>
            </w:pPr>
            <w:r w:rsidRPr="00CE6532">
              <w:rPr>
                <w:rFonts w:ascii="游ゴシック" w:eastAsia="游ゴシック" w:hAnsi="游ゴシック" w:hint="eastAsia"/>
                <w:szCs w:val="21"/>
              </w:rPr>
              <w:t>8.</w:t>
            </w:r>
            <w:r w:rsidRPr="00CE6532">
              <w:rPr>
                <w:rFonts w:ascii="游ゴシック" w:eastAsia="游ゴシック" w:hAnsi="游ゴシック"/>
                <w:szCs w:val="21"/>
              </w:rPr>
              <w:t>2</w:t>
            </w:r>
            <w:r w:rsidRPr="00CE6532">
              <w:rPr>
                <w:rFonts w:ascii="游ゴシック" w:eastAsia="游ゴシック" w:hAnsi="游ゴシック" w:hint="eastAsia"/>
                <w:szCs w:val="21"/>
              </w:rPr>
              <w:t>%</w:t>
            </w:r>
          </w:p>
        </w:tc>
        <w:tc>
          <w:tcPr>
            <w:tcW w:w="5103" w:type="dxa"/>
            <w:vMerge/>
          </w:tcPr>
          <w:p w:rsidR="004C062F" w:rsidRPr="00CE6532" w:rsidRDefault="004C062F" w:rsidP="004C062F">
            <w:pPr>
              <w:ind w:left="210" w:hangingChars="100" w:hanging="210"/>
              <w:rPr>
                <w:rFonts w:ascii="游ゴシック" w:eastAsia="游ゴシック" w:hAnsi="游ゴシック"/>
                <w:szCs w:val="21"/>
              </w:rPr>
            </w:pPr>
          </w:p>
        </w:tc>
        <w:tc>
          <w:tcPr>
            <w:tcW w:w="425" w:type="dxa"/>
            <w:textDirection w:val="tbRlV"/>
          </w:tcPr>
          <w:p w:rsidR="004C062F" w:rsidRPr="00CE6532" w:rsidRDefault="004C062F" w:rsidP="004C062F">
            <w:pPr>
              <w:ind w:left="210" w:right="113" w:hangingChars="100" w:hanging="210"/>
              <w:jc w:val="center"/>
              <w:rPr>
                <w:rFonts w:ascii="游ゴシック" w:eastAsia="游ゴシック" w:hAnsi="游ゴシック"/>
                <w:szCs w:val="21"/>
              </w:rPr>
            </w:pPr>
            <w:r w:rsidRPr="00CE6532">
              <w:rPr>
                <w:rFonts w:ascii="游ゴシック" w:eastAsia="游ゴシック" w:hAnsi="游ゴシック" w:hint="eastAsia"/>
                <w:szCs w:val="21"/>
              </w:rPr>
              <w:t>製　造　業</w:t>
            </w:r>
          </w:p>
        </w:tc>
        <w:tc>
          <w:tcPr>
            <w:tcW w:w="6379"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szCs w:val="21"/>
              </w:rPr>
              <w:t>・最終処分量の削減は頭打ちの状況であり、さらなる削減には</w:t>
            </w:r>
            <w:r w:rsidRPr="00CE6532">
              <w:rPr>
                <w:rFonts w:ascii="游ゴシック" w:eastAsia="游ゴシック" w:hAnsi="游ゴシック" w:hint="eastAsia"/>
                <w:b/>
                <w:szCs w:val="21"/>
              </w:rPr>
              <w:t>一層の意識改革や新たな技術革新などが必要</w:t>
            </w:r>
            <w:r w:rsidRPr="00CE6532">
              <w:rPr>
                <w:rFonts w:ascii="游ゴシック" w:eastAsia="游ゴシック" w:hAnsi="游ゴシック" w:hint="eastAsia"/>
                <w:szCs w:val="21"/>
              </w:rPr>
              <w:t>（再掲）</w:t>
            </w:r>
          </w:p>
        </w:tc>
        <w:tc>
          <w:tcPr>
            <w:tcW w:w="5953" w:type="dxa"/>
          </w:tcPr>
          <w:p w:rsidR="004C062F" w:rsidRPr="00CE6532" w:rsidRDefault="004C062F" w:rsidP="004C062F">
            <w:pPr>
              <w:ind w:left="210" w:hangingChars="100" w:hanging="210"/>
              <w:jc w:val="left"/>
              <w:rPr>
                <w:rFonts w:ascii="游ゴシック" w:eastAsia="游ゴシック" w:hAnsi="游ゴシック"/>
                <w:szCs w:val="21"/>
              </w:rPr>
            </w:pPr>
            <w:r w:rsidRPr="00CE6532">
              <w:rPr>
                <w:rFonts w:ascii="游ゴシック" w:eastAsia="游ゴシック" w:hAnsi="游ゴシック" w:hint="eastAsia"/>
              </w:rPr>
              <w:t>●</w:t>
            </w:r>
            <w:r w:rsidRPr="00CE6532">
              <w:rPr>
                <w:rFonts w:ascii="游ゴシック" w:eastAsia="游ゴシック" w:hAnsi="游ゴシック" w:hint="eastAsia"/>
                <w:szCs w:val="21"/>
              </w:rPr>
              <w:t>直接埋立及び単純焼却をやめ、リサイクル（より質の高いリサイクルを目指す）を促進する取組み</w:t>
            </w:r>
          </w:p>
        </w:tc>
      </w:tr>
    </w:tbl>
    <w:p w:rsidR="00B227AA" w:rsidRPr="004C062F" w:rsidRDefault="00B227AA" w:rsidP="002356A7">
      <w:pPr>
        <w:rPr>
          <w:rFonts w:ascii="游ゴシック" w:eastAsia="游ゴシック" w:hAnsi="游ゴシック"/>
        </w:rPr>
      </w:pPr>
    </w:p>
    <w:sectPr w:rsidR="00B227AA" w:rsidRPr="004C062F" w:rsidSect="00CE6532">
      <w:headerReference w:type="even" r:id="rId6"/>
      <w:headerReference w:type="default" r:id="rId7"/>
      <w:footerReference w:type="even" r:id="rId8"/>
      <w:footerReference w:type="default" r:id="rId9"/>
      <w:headerReference w:type="first" r:id="rId10"/>
      <w:footerReference w:type="first" r:id="rId11"/>
      <w:pgSz w:w="23808" w:h="16840" w:orient="landscape" w:code="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48" w:rsidRDefault="00D66248" w:rsidP="00AD6ECB">
      <w:r>
        <w:separator/>
      </w:r>
    </w:p>
  </w:endnote>
  <w:endnote w:type="continuationSeparator" w:id="0">
    <w:p w:rsidR="00D66248" w:rsidRDefault="00D66248" w:rsidP="00AD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E" w:rsidRDefault="00AE4D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297352"/>
      <w:docPartObj>
        <w:docPartGallery w:val="Page Numbers (Bottom of Page)"/>
        <w:docPartUnique/>
      </w:docPartObj>
    </w:sdtPr>
    <w:sdtEndPr/>
    <w:sdtContent>
      <w:p w:rsidR="00CE6532" w:rsidRDefault="00CE6532">
        <w:pPr>
          <w:pStyle w:val="a8"/>
          <w:jc w:val="center"/>
        </w:pPr>
        <w:r>
          <w:fldChar w:fldCharType="begin"/>
        </w:r>
        <w:r>
          <w:instrText>PAGE   \* MERGEFORMAT</w:instrText>
        </w:r>
        <w:r>
          <w:fldChar w:fldCharType="separate"/>
        </w:r>
        <w:r w:rsidR="00AE4D9E" w:rsidRPr="00AE4D9E">
          <w:rPr>
            <w:noProof/>
            <w:lang w:val="ja-JP"/>
          </w:rPr>
          <w:t>2</w:t>
        </w:r>
        <w:r>
          <w:fldChar w:fldCharType="end"/>
        </w:r>
      </w:p>
    </w:sdtContent>
  </w:sdt>
  <w:p w:rsidR="00CE6532" w:rsidRDefault="00CE653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E" w:rsidRDefault="00AE4D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48" w:rsidRDefault="00D66248" w:rsidP="00AD6ECB">
      <w:r>
        <w:separator/>
      </w:r>
    </w:p>
  </w:footnote>
  <w:footnote w:type="continuationSeparator" w:id="0">
    <w:p w:rsidR="00D66248" w:rsidRDefault="00D66248" w:rsidP="00AD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E" w:rsidRDefault="00AE4D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E" w:rsidRDefault="00AE4D9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9E" w:rsidRDefault="00AE4D9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AA"/>
    <w:rsid w:val="0004614D"/>
    <w:rsid w:val="0006232B"/>
    <w:rsid w:val="00096FBF"/>
    <w:rsid w:val="000B4672"/>
    <w:rsid w:val="000F49BD"/>
    <w:rsid w:val="00134FAB"/>
    <w:rsid w:val="00161D40"/>
    <w:rsid w:val="0018431C"/>
    <w:rsid w:val="001A24E5"/>
    <w:rsid w:val="001B44D8"/>
    <w:rsid w:val="001E6683"/>
    <w:rsid w:val="00230A7D"/>
    <w:rsid w:val="002356A7"/>
    <w:rsid w:val="00242870"/>
    <w:rsid w:val="002644ED"/>
    <w:rsid w:val="0028191B"/>
    <w:rsid w:val="00285271"/>
    <w:rsid w:val="00291CBC"/>
    <w:rsid w:val="002A19DF"/>
    <w:rsid w:val="002A5973"/>
    <w:rsid w:val="002E3D7A"/>
    <w:rsid w:val="00311A17"/>
    <w:rsid w:val="00323BA3"/>
    <w:rsid w:val="00327B1A"/>
    <w:rsid w:val="00373538"/>
    <w:rsid w:val="003B53DA"/>
    <w:rsid w:val="003C25D9"/>
    <w:rsid w:val="004062D1"/>
    <w:rsid w:val="004335C2"/>
    <w:rsid w:val="00451D86"/>
    <w:rsid w:val="0049415E"/>
    <w:rsid w:val="004C062F"/>
    <w:rsid w:val="004E521F"/>
    <w:rsid w:val="004E7BC7"/>
    <w:rsid w:val="004F6E1F"/>
    <w:rsid w:val="00535345"/>
    <w:rsid w:val="00570CEC"/>
    <w:rsid w:val="005758CC"/>
    <w:rsid w:val="00577B45"/>
    <w:rsid w:val="00583D80"/>
    <w:rsid w:val="005C4C7B"/>
    <w:rsid w:val="005E2D94"/>
    <w:rsid w:val="005F719F"/>
    <w:rsid w:val="0063430F"/>
    <w:rsid w:val="006467BF"/>
    <w:rsid w:val="006534B8"/>
    <w:rsid w:val="00664269"/>
    <w:rsid w:val="00686E3E"/>
    <w:rsid w:val="006B5ADD"/>
    <w:rsid w:val="006D61B7"/>
    <w:rsid w:val="0071572D"/>
    <w:rsid w:val="00735057"/>
    <w:rsid w:val="00741EEB"/>
    <w:rsid w:val="00782F6D"/>
    <w:rsid w:val="007E481B"/>
    <w:rsid w:val="00803519"/>
    <w:rsid w:val="00815569"/>
    <w:rsid w:val="00822C08"/>
    <w:rsid w:val="00857B9B"/>
    <w:rsid w:val="008634A1"/>
    <w:rsid w:val="00867711"/>
    <w:rsid w:val="00872768"/>
    <w:rsid w:val="0087768D"/>
    <w:rsid w:val="008E06A3"/>
    <w:rsid w:val="00932735"/>
    <w:rsid w:val="0098362B"/>
    <w:rsid w:val="009C047F"/>
    <w:rsid w:val="009C6A64"/>
    <w:rsid w:val="009E56CA"/>
    <w:rsid w:val="00A0565C"/>
    <w:rsid w:val="00A56A11"/>
    <w:rsid w:val="00A62DFC"/>
    <w:rsid w:val="00A74121"/>
    <w:rsid w:val="00A931E6"/>
    <w:rsid w:val="00AB029A"/>
    <w:rsid w:val="00AD6ECB"/>
    <w:rsid w:val="00AE4D9E"/>
    <w:rsid w:val="00AF63CA"/>
    <w:rsid w:val="00B20A77"/>
    <w:rsid w:val="00B227AA"/>
    <w:rsid w:val="00B63274"/>
    <w:rsid w:val="00B92218"/>
    <w:rsid w:val="00BB3B36"/>
    <w:rsid w:val="00BD031F"/>
    <w:rsid w:val="00C43CD9"/>
    <w:rsid w:val="00C4508C"/>
    <w:rsid w:val="00CA053A"/>
    <w:rsid w:val="00CB00FA"/>
    <w:rsid w:val="00CD7966"/>
    <w:rsid w:val="00CE6532"/>
    <w:rsid w:val="00D61722"/>
    <w:rsid w:val="00D66248"/>
    <w:rsid w:val="00D67E25"/>
    <w:rsid w:val="00D84D16"/>
    <w:rsid w:val="00DD1A98"/>
    <w:rsid w:val="00E066FD"/>
    <w:rsid w:val="00E13032"/>
    <w:rsid w:val="00E31BE2"/>
    <w:rsid w:val="00E51680"/>
    <w:rsid w:val="00E56EBB"/>
    <w:rsid w:val="00E71F17"/>
    <w:rsid w:val="00E849BF"/>
    <w:rsid w:val="00E87B5B"/>
    <w:rsid w:val="00EA6AF0"/>
    <w:rsid w:val="00EC4A99"/>
    <w:rsid w:val="00EF6508"/>
    <w:rsid w:val="00F71F78"/>
    <w:rsid w:val="00F93642"/>
    <w:rsid w:val="00FA6344"/>
    <w:rsid w:val="00FB3B88"/>
    <w:rsid w:val="00FC004C"/>
    <w:rsid w:val="00FC2DB7"/>
    <w:rsid w:val="00FC5704"/>
    <w:rsid w:val="00FF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59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5973"/>
    <w:rPr>
      <w:rFonts w:asciiTheme="majorHAnsi" w:eastAsiaTheme="majorEastAsia" w:hAnsiTheme="majorHAnsi" w:cstheme="majorBidi"/>
      <w:sz w:val="18"/>
      <w:szCs w:val="18"/>
    </w:rPr>
  </w:style>
  <w:style w:type="paragraph" w:styleId="a6">
    <w:name w:val="header"/>
    <w:basedOn w:val="a"/>
    <w:link w:val="a7"/>
    <w:uiPriority w:val="99"/>
    <w:unhideWhenUsed/>
    <w:rsid w:val="00AD6ECB"/>
    <w:pPr>
      <w:tabs>
        <w:tab w:val="center" w:pos="4252"/>
        <w:tab w:val="right" w:pos="8504"/>
      </w:tabs>
      <w:snapToGrid w:val="0"/>
    </w:pPr>
  </w:style>
  <w:style w:type="character" w:customStyle="1" w:styleId="a7">
    <w:name w:val="ヘッダー (文字)"/>
    <w:basedOn w:val="a0"/>
    <w:link w:val="a6"/>
    <w:uiPriority w:val="99"/>
    <w:rsid w:val="00AD6ECB"/>
  </w:style>
  <w:style w:type="paragraph" w:styleId="a8">
    <w:name w:val="footer"/>
    <w:basedOn w:val="a"/>
    <w:link w:val="a9"/>
    <w:uiPriority w:val="99"/>
    <w:unhideWhenUsed/>
    <w:rsid w:val="00AD6ECB"/>
    <w:pPr>
      <w:tabs>
        <w:tab w:val="center" w:pos="4252"/>
        <w:tab w:val="right" w:pos="8504"/>
      </w:tabs>
      <w:snapToGrid w:val="0"/>
    </w:pPr>
  </w:style>
  <w:style w:type="character" w:customStyle="1" w:styleId="a9">
    <w:name w:val="フッター (文字)"/>
    <w:basedOn w:val="a0"/>
    <w:link w:val="a8"/>
    <w:uiPriority w:val="99"/>
    <w:rsid w:val="00AD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2020-12-10T07:47:00Z</dcterms:created>
  <dcterms:modified xsi:type="dcterms:W3CDTF">2020-12-10T07:47:00Z</dcterms:modified>
</cp:coreProperties>
</file>