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063B" w:rsidRPr="00FC2A88" w:rsidRDefault="004267E5" w:rsidP="00B76809">
      <w:pPr>
        <w:spacing w:line="360" w:lineRule="exact"/>
        <w:jc w:val="center"/>
        <w:textAlignment w:val="center"/>
        <w:rPr>
          <w:rFonts w:ascii="游ゴシック" w:eastAsia="游ゴシック" w:hAnsi="游ゴシック"/>
          <w:b/>
          <w:sz w:val="28"/>
        </w:rPr>
      </w:pPr>
      <w:r w:rsidRPr="00FC2A88">
        <w:rPr>
          <w:rFonts w:ascii="游ゴシック" w:eastAsia="游ゴシック" w:hAnsi="游ゴシック"/>
          <w:b/>
          <w:noProof/>
          <w:sz w:val="24"/>
        </w:rPr>
        <mc:AlternateContent>
          <mc:Choice Requires="wps">
            <w:drawing>
              <wp:anchor distT="45720" distB="45720" distL="114300" distR="114300" simplePos="0" relativeHeight="251659264" behindDoc="0" locked="0" layoutInCell="1" allowOverlap="1">
                <wp:simplePos x="0" y="0"/>
                <wp:positionH relativeFrom="column">
                  <wp:posOffset>5452110</wp:posOffset>
                </wp:positionH>
                <wp:positionV relativeFrom="paragraph">
                  <wp:posOffset>-577215</wp:posOffset>
                </wp:positionV>
                <wp:extent cx="78105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33375"/>
                        </a:xfrm>
                        <a:prstGeom prst="rect">
                          <a:avLst/>
                        </a:prstGeom>
                        <a:solidFill>
                          <a:srgbClr val="FFFFFF"/>
                        </a:solidFill>
                        <a:ln w="9525">
                          <a:solidFill>
                            <a:srgbClr val="000000"/>
                          </a:solidFill>
                          <a:miter lim="800000"/>
                          <a:headEnd/>
                          <a:tailEnd/>
                        </a:ln>
                      </wps:spPr>
                      <wps:txbx>
                        <w:txbxContent>
                          <w:p w:rsidR="005E3608" w:rsidRPr="007049BE" w:rsidRDefault="005E3608" w:rsidP="003F7B16">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3pt;margin-top:-45.45pt;width:61.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">
                <v:textbox>
                  <w:txbxContent>
                    <w:p w:rsidR="005E3608" w:rsidRPr="007049BE" w:rsidRDefault="005E3608" w:rsidP="003F7B16">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資料３</w:t>
                      </w:r>
                    </w:p>
                  </w:txbxContent>
                </v:textbox>
              </v:shape>
            </w:pict>
          </mc:Fallback>
        </mc:AlternateContent>
      </w:r>
      <w:r w:rsidR="006C61C2" w:rsidRPr="00FC2A88">
        <w:rPr>
          <w:rFonts w:ascii="游ゴシック" w:eastAsia="游ゴシック" w:hAnsi="游ゴシック" w:hint="eastAsia"/>
          <w:b/>
          <w:sz w:val="28"/>
        </w:rPr>
        <w:t>次期計画の</w:t>
      </w:r>
      <w:r w:rsidR="00FC2422" w:rsidRPr="00FC2A88">
        <w:rPr>
          <w:rFonts w:ascii="游ゴシック" w:eastAsia="游ゴシック" w:hAnsi="游ゴシック" w:hint="eastAsia"/>
          <w:b/>
          <w:sz w:val="28"/>
        </w:rPr>
        <w:t>策定に向けて</w:t>
      </w:r>
    </w:p>
    <w:p w:rsidR="00B76809" w:rsidRPr="00FC2A88" w:rsidRDefault="00B76809" w:rsidP="00B76809">
      <w:pPr>
        <w:spacing w:line="360" w:lineRule="exact"/>
        <w:textAlignment w:val="center"/>
        <w:rPr>
          <w:rFonts w:ascii="游ゴシック" w:eastAsia="游ゴシック" w:hAnsi="游ゴシック"/>
          <w:sz w:val="22"/>
        </w:rPr>
      </w:pPr>
    </w:p>
    <w:p w:rsidR="00FE548A" w:rsidRPr="00FC2A88" w:rsidRDefault="00FC2422" w:rsidP="00B76809">
      <w:pPr>
        <w:spacing w:line="360" w:lineRule="exact"/>
        <w:textAlignment w:val="center"/>
        <w:rPr>
          <w:rFonts w:ascii="游ゴシック" w:eastAsia="游ゴシック" w:hAnsi="游ゴシック"/>
          <w:sz w:val="24"/>
        </w:rPr>
      </w:pPr>
      <w:r w:rsidRPr="00FC2A88">
        <w:rPr>
          <w:rFonts w:ascii="游ゴシック" w:eastAsia="游ゴシック" w:hAnsi="游ゴシック" w:hint="eastAsia"/>
          <w:sz w:val="22"/>
        </w:rPr>
        <w:t xml:space="preserve">　</w:t>
      </w:r>
      <w:r w:rsidR="00FE548A" w:rsidRPr="00FC2A88">
        <w:rPr>
          <w:rFonts w:ascii="游ゴシック" w:eastAsia="游ゴシック" w:hAnsi="游ゴシック" w:hint="eastAsia"/>
          <w:sz w:val="24"/>
        </w:rPr>
        <w:t>次期計画については、</w:t>
      </w:r>
      <w:r w:rsidRPr="00FC2A88">
        <w:rPr>
          <w:rFonts w:ascii="游ゴシック" w:eastAsia="游ゴシック" w:hAnsi="游ゴシック" w:hint="eastAsia"/>
          <w:sz w:val="24"/>
        </w:rPr>
        <w:t>現行計画の達成状況や課題の他、以下の</w:t>
      </w:r>
      <w:r w:rsidR="00FE548A" w:rsidRPr="00FC2A88">
        <w:rPr>
          <w:rFonts w:ascii="游ゴシック" w:eastAsia="游ゴシック" w:hAnsi="游ゴシック" w:hint="eastAsia"/>
          <w:sz w:val="24"/>
        </w:rPr>
        <w:t>現行計画策定（2016年度）</w:t>
      </w:r>
    </w:p>
    <w:p w:rsidR="00FC2422" w:rsidRPr="00FC2A88" w:rsidRDefault="00FE548A" w:rsidP="00B76809">
      <w:pPr>
        <w:spacing w:line="360" w:lineRule="exact"/>
        <w:textAlignment w:val="center"/>
        <w:rPr>
          <w:rFonts w:ascii="游ゴシック" w:eastAsia="游ゴシック" w:hAnsi="游ゴシック"/>
          <w:sz w:val="24"/>
        </w:rPr>
      </w:pPr>
      <w:r w:rsidRPr="00FC2A88">
        <w:rPr>
          <w:rFonts w:ascii="游ゴシック" w:eastAsia="游ゴシック" w:hAnsi="游ゴシック" w:hint="eastAsia"/>
          <w:sz w:val="24"/>
        </w:rPr>
        <w:t>以降の</w:t>
      </w:r>
      <w:r w:rsidR="00FE46C3" w:rsidRPr="00FC2A88">
        <w:rPr>
          <w:rFonts w:ascii="游ゴシック" w:eastAsia="游ゴシック" w:hAnsi="游ゴシック" w:hint="eastAsia"/>
          <w:sz w:val="24"/>
        </w:rPr>
        <w:t>国や府</w:t>
      </w:r>
      <w:r w:rsidR="00FC2422" w:rsidRPr="00FC2A88">
        <w:rPr>
          <w:rFonts w:ascii="游ゴシック" w:eastAsia="游ゴシック" w:hAnsi="游ゴシック" w:hint="eastAsia"/>
          <w:sz w:val="24"/>
        </w:rPr>
        <w:t>関連計画の動向も踏まえて、基本的事項（目指すべき</w:t>
      </w:r>
      <w:r w:rsidRPr="00FC2A88">
        <w:rPr>
          <w:rFonts w:ascii="游ゴシック" w:eastAsia="游ゴシック" w:hAnsi="游ゴシック" w:hint="eastAsia"/>
          <w:sz w:val="24"/>
        </w:rPr>
        <w:t>将来像、目標、指標等</w:t>
      </w:r>
      <w:r w:rsidR="00FC2422" w:rsidRPr="00FC2A88">
        <w:rPr>
          <w:rFonts w:ascii="游ゴシック" w:eastAsia="游ゴシック" w:hAnsi="游ゴシック" w:hint="eastAsia"/>
          <w:sz w:val="24"/>
        </w:rPr>
        <w:t>）</w:t>
      </w:r>
      <w:r w:rsidR="00BD3E60" w:rsidRPr="00FC2A88">
        <w:rPr>
          <w:rFonts w:ascii="游ゴシック" w:eastAsia="游ゴシック" w:hAnsi="游ゴシック" w:hint="eastAsia"/>
          <w:sz w:val="24"/>
        </w:rPr>
        <w:t>や具体的な施策について、</w:t>
      </w:r>
      <w:r w:rsidRPr="00FC2A88">
        <w:rPr>
          <w:rFonts w:ascii="游ゴシック" w:eastAsia="游ゴシック" w:hAnsi="游ゴシック" w:hint="eastAsia"/>
          <w:sz w:val="24"/>
        </w:rPr>
        <w:t>次回以降の部会で検討することとしたい。</w:t>
      </w:r>
    </w:p>
    <w:p w:rsidR="00FC2422" w:rsidRPr="00FC2A88" w:rsidRDefault="00FC2422" w:rsidP="00B76809">
      <w:pPr>
        <w:spacing w:line="360" w:lineRule="exact"/>
        <w:textAlignment w:val="center"/>
        <w:rPr>
          <w:rFonts w:ascii="游ゴシック" w:eastAsia="游ゴシック" w:hAnsi="游ゴシック"/>
          <w:sz w:val="22"/>
        </w:rPr>
      </w:pPr>
    </w:p>
    <w:p w:rsidR="006C61C2" w:rsidRPr="00FC2A88" w:rsidRDefault="006C61C2" w:rsidP="00B76809">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１．</w:t>
      </w:r>
      <w:r w:rsidR="00FE548A" w:rsidRPr="00FC2A88">
        <w:rPr>
          <w:rFonts w:ascii="游ゴシック" w:eastAsia="游ゴシック" w:hAnsi="游ゴシック" w:hint="eastAsia"/>
          <w:b/>
          <w:sz w:val="24"/>
        </w:rPr>
        <w:t>国の動向</w:t>
      </w:r>
    </w:p>
    <w:p w:rsidR="00FE548A" w:rsidRPr="00FC2A88" w:rsidRDefault="00FE548A" w:rsidP="00FE548A">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（１）外国政府による廃棄物の輸入規制（</w:t>
      </w:r>
      <w:r w:rsidRPr="00FC2A88">
        <w:rPr>
          <w:rFonts w:ascii="游ゴシック" w:eastAsia="游ゴシック" w:hAnsi="游ゴシック"/>
          <w:b/>
          <w:sz w:val="24"/>
        </w:rPr>
        <w:t>2017年～、アジア諸国）</w:t>
      </w:r>
    </w:p>
    <w:p w:rsidR="0033625B" w:rsidRPr="00FC2A88" w:rsidRDefault="00FE548A" w:rsidP="0033625B">
      <w:pPr>
        <w:spacing w:line="360" w:lineRule="exact"/>
        <w:ind w:left="960" w:hangingChars="400" w:hanging="96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w:t>
      </w:r>
      <w:r w:rsidR="0033625B" w:rsidRPr="00FC2A88">
        <w:rPr>
          <w:rFonts w:ascii="游ゴシック" w:eastAsia="游ゴシック" w:hAnsi="游ゴシック" w:hint="eastAsia"/>
          <w:sz w:val="24"/>
        </w:rPr>
        <w:t xml:space="preserve">　2018年以降、</w:t>
      </w:r>
      <w:r w:rsidRPr="00FC2A88">
        <w:rPr>
          <w:rFonts w:ascii="游ゴシック" w:eastAsia="游ゴシック" w:hAnsi="游ゴシック" w:hint="eastAsia"/>
          <w:sz w:val="24"/>
        </w:rPr>
        <w:t>中国を</w:t>
      </w:r>
      <w:r w:rsidR="0033625B" w:rsidRPr="00FC2A88">
        <w:rPr>
          <w:rFonts w:ascii="游ゴシック" w:eastAsia="游ゴシック" w:hAnsi="游ゴシック" w:hint="eastAsia"/>
          <w:sz w:val="24"/>
        </w:rPr>
        <w:t xml:space="preserve">始めとする外国政府が、使用済みプラスチック等の輸入を　　</w:t>
      </w:r>
    </w:p>
    <w:p w:rsidR="0033625B" w:rsidRPr="00FC2A88" w:rsidRDefault="0033625B" w:rsidP="0033625B">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禁止したため、国内で処理される廃プラスチック類等の量が増大して国内の廃棄物</w:t>
      </w:r>
    </w:p>
    <w:p w:rsidR="0033625B" w:rsidRPr="00FC2A88" w:rsidRDefault="0033625B" w:rsidP="0033625B">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処理施設が逼迫した。このため、国は、プラスチックリサイクル施設導入に対する</w:t>
      </w:r>
    </w:p>
    <w:p w:rsidR="0033625B" w:rsidRPr="00FC2A88" w:rsidRDefault="0033625B" w:rsidP="0033625B">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補助事業を拡充する他、不法投棄の監視強化などを実施中。</w:t>
      </w:r>
    </w:p>
    <w:p w:rsidR="00BD3E60" w:rsidRPr="00FC2A88" w:rsidRDefault="00BD3E60" w:rsidP="0033625B">
      <w:pPr>
        <w:spacing w:line="360" w:lineRule="exact"/>
        <w:ind w:leftChars="300" w:left="870" w:hangingChars="100" w:hanging="240"/>
        <w:textAlignment w:val="center"/>
        <w:rPr>
          <w:rFonts w:ascii="游ゴシック" w:eastAsia="游ゴシック" w:hAnsi="游ゴシック"/>
          <w:sz w:val="24"/>
        </w:rPr>
      </w:pPr>
    </w:p>
    <w:p w:rsidR="00FE548A" w:rsidRPr="00FC2A88" w:rsidRDefault="00FE548A" w:rsidP="0033625B">
      <w:pPr>
        <w:spacing w:line="360" w:lineRule="exact"/>
        <w:ind w:left="960" w:hangingChars="400" w:hanging="960"/>
        <w:textAlignment w:val="center"/>
        <w:rPr>
          <w:rFonts w:ascii="游ゴシック" w:eastAsia="游ゴシック" w:hAnsi="游ゴシック"/>
          <w:b/>
          <w:sz w:val="24"/>
        </w:rPr>
      </w:pPr>
      <w:r w:rsidRPr="00FC2A88">
        <w:rPr>
          <w:rFonts w:ascii="游ゴシック" w:eastAsia="游ゴシック" w:hAnsi="游ゴシック" w:hint="eastAsia"/>
          <w:b/>
          <w:sz w:val="24"/>
        </w:rPr>
        <w:t>（２）</w:t>
      </w:r>
      <w:r w:rsidR="00D4332B" w:rsidRPr="00FC2A88">
        <w:rPr>
          <w:rFonts w:ascii="游ゴシック" w:eastAsia="游ゴシック" w:hAnsi="游ゴシック" w:hint="eastAsia"/>
          <w:b/>
          <w:sz w:val="24"/>
        </w:rPr>
        <w:t>第４次循環型社会形成推進基本計画</w:t>
      </w:r>
      <w:r w:rsidRPr="00FC2A88">
        <w:rPr>
          <w:rFonts w:ascii="游ゴシック" w:eastAsia="游ゴシック" w:hAnsi="游ゴシック" w:hint="eastAsia"/>
          <w:b/>
          <w:sz w:val="24"/>
        </w:rPr>
        <w:t>（</w:t>
      </w:r>
      <w:r w:rsidRPr="00FC2A88">
        <w:rPr>
          <w:rFonts w:ascii="游ゴシック" w:eastAsia="游ゴシック" w:hAnsi="游ゴシック"/>
          <w:b/>
          <w:sz w:val="24"/>
        </w:rPr>
        <w:t>2018年6月、国）</w:t>
      </w:r>
    </w:p>
    <w:p w:rsidR="00CC5005" w:rsidRPr="00FC2A88" w:rsidRDefault="0033625B" w:rsidP="0033625B">
      <w:pPr>
        <w:spacing w:line="360" w:lineRule="exact"/>
        <w:ind w:left="960" w:hangingChars="400" w:hanging="96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「循環型社会形成推進基本法」に基づいて</w:t>
      </w:r>
      <w:r w:rsidR="00CC5005" w:rsidRPr="00FC2A88">
        <w:rPr>
          <w:rFonts w:ascii="游ゴシック" w:eastAsia="游ゴシック" w:hAnsi="游ゴシック" w:hint="eastAsia"/>
          <w:sz w:val="24"/>
        </w:rPr>
        <w:t>、概ね５年毎に見直す計画であり、環境・</w:t>
      </w:r>
    </w:p>
    <w:p w:rsidR="00CC5005" w:rsidRPr="00FC2A88" w:rsidRDefault="00CC5005" w:rsidP="00CC5005">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経済・社会的側面を統合的に向上した持続可能な社会の構築を目指し、2025年の</w:t>
      </w:r>
    </w:p>
    <w:p w:rsidR="0033625B" w:rsidRPr="00FC2A88" w:rsidRDefault="00CC5005" w:rsidP="00CC5005">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数値目標（廃棄物の排出量、循環利用率、最終処分量等）を設定。</w:t>
      </w:r>
    </w:p>
    <w:p w:rsidR="00CC5005" w:rsidRPr="00FC2A88" w:rsidRDefault="00CC5005" w:rsidP="00CC5005">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なお、国からは、次期計画策定に必要な日本全体の数値目標は、この基本計画</w:t>
      </w:r>
    </w:p>
    <w:p w:rsidR="00CC5005" w:rsidRPr="00FC2A88" w:rsidRDefault="00CC5005" w:rsidP="00CC5005">
      <w:pPr>
        <w:spacing w:line="360" w:lineRule="exact"/>
        <w:ind w:leftChars="300" w:left="870" w:hangingChars="100" w:hanging="240"/>
        <w:textAlignment w:val="center"/>
        <w:rPr>
          <w:rFonts w:ascii="游ゴシック" w:eastAsia="游ゴシック" w:hAnsi="游ゴシック"/>
          <w:sz w:val="24"/>
        </w:rPr>
      </w:pPr>
      <w:r w:rsidRPr="00FC2A88">
        <w:rPr>
          <w:rFonts w:ascii="游ゴシック" w:eastAsia="游ゴシック" w:hAnsi="游ゴシック" w:hint="eastAsia"/>
          <w:sz w:val="24"/>
        </w:rPr>
        <w:t>の数値目標を参考とするよう令和２年３月に通知があった。（参考資料</w:t>
      </w:r>
      <w:r w:rsidR="005E3608" w:rsidRPr="00FC2A88">
        <w:rPr>
          <w:rFonts w:ascii="游ゴシック" w:eastAsia="游ゴシック" w:hAnsi="游ゴシック" w:hint="eastAsia"/>
          <w:sz w:val="24"/>
        </w:rPr>
        <w:t>３</w:t>
      </w:r>
      <w:r w:rsidRPr="00FC2A88">
        <w:rPr>
          <w:rFonts w:ascii="游ゴシック" w:eastAsia="游ゴシック" w:hAnsi="游ゴシック" w:hint="eastAsia"/>
          <w:sz w:val="24"/>
        </w:rPr>
        <w:t>）</w:t>
      </w:r>
    </w:p>
    <w:p w:rsidR="00BD3E60" w:rsidRPr="00FC2A88" w:rsidRDefault="00BD3E60" w:rsidP="00CC5005">
      <w:pPr>
        <w:spacing w:line="360" w:lineRule="exact"/>
        <w:ind w:leftChars="300" w:left="870" w:hangingChars="100" w:hanging="240"/>
        <w:textAlignment w:val="center"/>
        <w:rPr>
          <w:rFonts w:ascii="游ゴシック" w:eastAsia="游ゴシック" w:hAnsi="游ゴシック"/>
          <w:sz w:val="24"/>
        </w:rPr>
      </w:pPr>
    </w:p>
    <w:p w:rsidR="00FE548A" w:rsidRPr="00FC2A88" w:rsidRDefault="00FE548A" w:rsidP="00FE548A">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（３）</w:t>
      </w:r>
      <w:r w:rsidR="00D4332B" w:rsidRPr="00FC2A88">
        <w:rPr>
          <w:rFonts w:ascii="游ゴシック" w:eastAsia="游ゴシック" w:hAnsi="游ゴシック" w:hint="eastAsia"/>
          <w:b/>
          <w:sz w:val="24"/>
        </w:rPr>
        <w:t>プラスチック資源循環戦略</w:t>
      </w:r>
      <w:r w:rsidRPr="00FC2A88">
        <w:rPr>
          <w:rFonts w:ascii="游ゴシック" w:eastAsia="游ゴシック" w:hAnsi="游ゴシック" w:hint="eastAsia"/>
          <w:b/>
          <w:sz w:val="24"/>
        </w:rPr>
        <w:t>（</w:t>
      </w:r>
      <w:r w:rsidRPr="00FC2A88">
        <w:rPr>
          <w:rFonts w:ascii="游ゴシック" w:eastAsia="游ゴシック" w:hAnsi="游ゴシック"/>
          <w:b/>
          <w:sz w:val="24"/>
        </w:rPr>
        <w:t>2019年5月、国）</w:t>
      </w:r>
    </w:p>
    <w:p w:rsidR="005E3608" w:rsidRPr="00FC2A88" w:rsidRDefault="005E3608" w:rsidP="00FE548A">
      <w:pPr>
        <w:spacing w:line="360" w:lineRule="exact"/>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国は、海洋プラスチック等による地球規模の環境汚染や、アジア各国での廃プラス</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チックの輸入規制に対応するため、国内でのプラスチックの資源循環（３R）を推進</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することとしており、以下の数値目標を設定。</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①2030年までにワンウェイプラスチックを累積25%排出抑制</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②2030年までに容器包装の６割をリユース・リサイクル</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③2035年までに使用済プラスチックを100%リユース・リサイクル等により</w:t>
      </w:r>
    </w:p>
    <w:p w:rsidR="005E3608" w:rsidRPr="00FC2A88" w:rsidRDefault="005E3608" w:rsidP="005E3608">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有効利用　　　</w:t>
      </w:r>
      <w:r w:rsidR="00FE46C3" w:rsidRPr="00FC2A88">
        <w:rPr>
          <w:rFonts w:ascii="游ゴシック" w:eastAsia="游ゴシック" w:hAnsi="游ゴシック" w:hint="eastAsia"/>
          <w:sz w:val="24"/>
        </w:rPr>
        <w:t xml:space="preserve">　　　　　　　　　　　　　　　　　　　　　　　</w:t>
      </w:r>
      <w:r w:rsidRPr="00FC2A88">
        <w:rPr>
          <w:rFonts w:ascii="游ゴシック" w:eastAsia="游ゴシック" w:hAnsi="游ゴシック" w:hint="eastAsia"/>
          <w:sz w:val="24"/>
        </w:rPr>
        <w:t>など</w:t>
      </w:r>
    </w:p>
    <w:p w:rsidR="00BD3E60" w:rsidRPr="00FC2A88" w:rsidRDefault="00BD3E60" w:rsidP="005E3608">
      <w:pPr>
        <w:spacing w:line="360" w:lineRule="exact"/>
        <w:ind w:firstLineChars="300" w:firstLine="720"/>
        <w:textAlignment w:val="center"/>
        <w:rPr>
          <w:rFonts w:ascii="游ゴシック" w:eastAsia="游ゴシック" w:hAnsi="游ゴシック"/>
          <w:sz w:val="24"/>
        </w:rPr>
      </w:pPr>
    </w:p>
    <w:p w:rsidR="00FE548A" w:rsidRPr="00FC2A88" w:rsidRDefault="00FE548A" w:rsidP="00FE548A">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（４）</w:t>
      </w:r>
      <w:r w:rsidR="00D4332B" w:rsidRPr="00FC2A88">
        <w:rPr>
          <w:rFonts w:ascii="游ゴシック" w:eastAsia="游ゴシック" w:hAnsi="游ゴシック" w:hint="eastAsia"/>
          <w:b/>
          <w:sz w:val="24"/>
        </w:rPr>
        <w:t>大阪ブルー・オーシャン・ビジョン</w:t>
      </w:r>
      <w:r w:rsidRPr="00FC2A88">
        <w:rPr>
          <w:rFonts w:ascii="游ゴシック" w:eastAsia="游ゴシック" w:hAnsi="游ゴシック" w:hint="eastAsia"/>
          <w:b/>
          <w:sz w:val="24"/>
        </w:rPr>
        <w:t>（</w:t>
      </w:r>
      <w:r w:rsidRPr="00FC2A88">
        <w:rPr>
          <w:rFonts w:ascii="游ゴシック" w:eastAsia="游ゴシック" w:hAnsi="游ゴシック"/>
          <w:b/>
          <w:sz w:val="24"/>
        </w:rPr>
        <w:t>2019年6月、G20サミット）</w:t>
      </w:r>
    </w:p>
    <w:p w:rsidR="007961EF" w:rsidRPr="00FC2A88" w:rsidRDefault="005E3608" w:rsidP="007961EF">
      <w:pPr>
        <w:spacing w:line="360" w:lineRule="exact"/>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w:t>
      </w:r>
      <w:r w:rsidR="00B43373" w:rsidRPr="00FC2A88">
        <w:rPr>
          <w:rFonts w:ascii="游ゴシック" w:eastAsia="游ゴシック" w:hAnsi="游ゴシック" w:hint="eastAsia"/>
          <w:sz w:val="24"/>
        </w:rPr>
        <w:t>大阪で開催されたG20サミット</w:t>
      </w:r>
      <w:r w:rsidR="007961EF" w:rsidRPr="00FC2A88">
        <w:rPr>
          <w:rFonts w:ascii="游ゴシック" w:eastAsia="游ゴシック" w:hAnsi="游ゴシック" w:hint="eastAsia"/>
          <w:sz w:val="24"/>
        </w:rPr>
        <w:t>では</w:t>
      </w:r>
      <w:r w:rsidR="00B43373" w:rsidRPr="00FC2A88">
        <w:rPr>
          <w:rFonts w:ascii="游ゴシック" w:eastAsia="游ゴシック" w:hAnsi="游ゴシック" w:hint="eastAsia"/>
          <w:sz w:val="24"/>
        </w:rPr>
        <w:t>、</w:t>
      </w:r>
      <w:r w:rsidR="007961EF" w:rsidRPr="00FC2A88">
        <w:rPr>
          <w:rFonts w:ascii="游ゴシック" w:eastAsia="游ゴシック" w:hAnsi="游ゴシック" w:hint="eastAsia"/>
          <w:sz w:val="24"/>
        </w:rPr>
        <w:t>海洋プラスチックごみ問題が主要テーマの</w:t>
      </w:r>
    </w:p>
    <w:p w:rsidR="007961EF" w:rsidRPr="00FC2A88" w:rsidRDefault="007961EF" w:rsidP="007961EF">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一つに挙げられ、海洋プラスチックごみによる新たな汚染を2050年までにゼロに</w:t>
      </w:r>
    </w:p>
    <w:p w:rsidR="007961EF" w:rsidRPr="00FC2A88" w:rsidRDefault="007961EF" w:rsidP="007961EF">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することを目指す世界共通のビジョンとして共有。</w:t>
      </w:r>
    </w:p>
    <w:p w:rsidR="00BD3E60" w:rsidRPr="00FC2A88" w:rsidRDefault="00BD3E60" w:rsidP="007961EF">
      <w:pPr>
        <w:spacing w:line="360" w:lineRule="exact"/>
        <w:ind w:firstLineChars="300" w:firstLine="720"/>
        <w:textAlignment w:val="center"/>
        <w:rPr>
          <w:rFonts w:ascii="游ゴシック" w:eastAsia="游ゴシック" w:hAnsi="游ゴシック"/>
          <w:sz w:val="24"/>
        </w:rPr>
      </w:pPr>
    </w:p>
    <w:p w:rsidR="00BD3E60" w:rsidRPr="00FC2A88" w:rsidRDefault="00BD3E60" w:rsidP="00BD3E60">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（５）中央環境審議会循環型社会部会プラスチック資源循環小委員会（2020年5月~、国）</w:t>
      </w:r>
    </w:p>
    <w:p w:rsidR="00BD3E60" w:rsidRPr="00FC2A88" w:rsidRDefault="00BD3E60" w:rsidP="00FE548A">
      <w:pPr>
        <w:spacing w:line="360" w:lineRule="exact"/>
        <w:textAlignment w:val="center"/>
        <w:rPr>
          <w:rFonts w:ascii="游ゴシック" w:eastAsia="游ゴシック" w:hAnsi="游ゴシック"/>
          <w:sz w:val="24"/>
        </w:rPr>
      </w:pPr>
      <w:r w:rsidRPr="00FC2A88">
        <w:rPr>
          <w:rFonts w:ascii="游ゴシック" w:eastAsia="游ゴシック" w:hAnsi="游ゴシック" w:hint="eastAsia"/>
          <w:sz w:val="24"/>
        </w:rPr>
        <w:t xml:space="preserve">　　　　プラスチック資源循環戦略の目標達成に向けて、具体的な施策の方向性を審議し</w:t>
      </w:r>
    </w:p>
    <w:p w:rsidR="00BD3E60" w:rsidRPr="00FC2A88" w:rsidRDefault="00BD3E60" w:rsidP="00BD3E60">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ており、2020年７月には、家庭や事業者から排出されるプラスチック資源（容器</w:t>
      </w:r>
    </w:p>
    <w:p w:rsidR="00FE548A" w:rsidRPr="00FC2A88" w:rsidRDefault="00BD3E60" w:rsidP="00BD3E60">
      <w:pPr>
        <w:spacing w:line="360" w:lineRule="exact"/>
        <w:ind w:firstLineChars="300" w:firstLine="720"/>
        <w:textAlignment w:val="center"/>
        <w:rPr>
          <w:rFonts w:ascii="游ゴシック" w:eastAsia="游ゴシック" w:hAnsi="游ゴシック"/>
          <w:sz w:val="24"/>
        </w:rPr>
      </w:pPr>
      <w:r w:rsidRPr="00FC2A88">
        <w:rPr>
          <w:rFonts w:ascii="游ゴシック" w:eastAsia="游ゴシック" w:hAnsi="游ゴシック" w:hint="eastAsia"/>
          <w:sz w:val="24"/>
        </w:rPr>
        <w:t>包装、製品）を回収・リサイクルする案が提示された。</w:t>
      </w:r>
    </w:p>
    <w:p w:rsidR="007961EF" w:rsidRPr="00FC2A88" w:rsidRDefault="007961EF" w:rsidP="0004266C">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lastRenderedPageBreak/>
        <w:t>２．大阪府の関連計画</w:t>
      </w:r>
    </w:p>
    <w:p w:rsidR="0044457E" w:rsidRPr="00FC2A88" w:rsidRDefault="00E12E23" w:rsidP="0004266C">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rPr>
        <w:t>（１）</w:t>
      </w:r>
      <w:r w:rsidR="0044457E" w:rsidRPr="00FC2A88">
        <w:rPr>
          <w:rFonts w:ascii="游ゴシック" w:eastAsia="游ゴシック" w:hAnsi="游ゴシック" w:hint="eastAsia"/>
          <w:b/>
          <w:sz w:val="24"/>
        </w:rPr>
        <w:t>大阪府環境総合計画</w:t>
      </w:r>
      <w:r w:rsidR="00012305" w:rsidRPr="00FC2A88">
        <w:rPr>
          <w:rFonts w:ascii="游ゴシック" w:eastAsia="游ゴシック" w:hAnsi="游ゴシック" w:hint="eastAsia"/>
          <w:b/>
          <w:sz w:val="24"/>
        </w:rPr>
        <w:t>（計画期間：2021年度～2030年度</w:t>
      </w:r>
      <w:r w:rsidR="002A23AA" w:rsidRPr="00FC2A88">
        <w:rPr>
          <w:rFonts w:ascii="游ゴシック" w:eastAsia="游ゴシック" w:hAnsi="游ゴシック" w:hint="eastAsia"/>
          <w:b/>
          <w:sz w:val="24"/>
        </w:rPr>
        <w:t>、2020年度策定予定</w:t>
      </w:r>
      <w:r w:rsidR="00012305" w:rsidRPr="00FC2A88">
        <w:rPr>
          <w:rFonts w:ascii="游ゴシック" w:eastAsia="游ゴシック" w:hAnsi="游ゴシック" w:hint="eastAsia"/>
          <w:b/>
          <w:sz w:val="24"/>
        </w:rPr>
        <w:t>）</w:t>
      </w:r>
    </w:p>
    <w:p w:rsidR="0044457E" w:rsidRPr="00FC2A88" w:rsidRDefault="0044457E" w:rsidP="0004266C">
      <w:pPr>
        <w:spacing w:line="360" w:lineRule="exact"/>
        <w:ind w:leftChars="235" w:left="493" w:firstLineChars="100" w:firstLine="240"/>
        <w:textAlignment w:val="center"/>
        <w:rPr>
          <w:rFonts w:ascii="游ゴシック" w:eastAsia="游ゴシック" w:hAnsi="游ゴシック"/>
          <w:sz w:val="24"/>
        </w:rPr>
      </w:pPr>
      <w:r w:rsidRPr="00FC2A88">
        <w:rPr>
          <w:rFonts w:ascii="游ゴシック" w:eastAsia="游ゴシック" w:hAnsi="游ゴシック" w:hint="eastAsia"/>
          <w:sz w:val="24"/>
        </w:rPr>
        <w:t>大阪府環境審議会</w:t>
      </w:r>
      <w:r w:rsidR="005E62C8" w:rsidRPr="00FC2A88">
        <w:rPr>
          <w:rFonts w:ascii="游ゴシック" w:eastAsia="游ゴシック" w:hAnsi="游ゴシック" w:hint="eastAsia"/>
          <w:sz w:val="24"/>
        </w:rPr>
        <w:t>「</w:t>
      </w:r>
      <w:r w:rsidRPr="00FC2A88">
        <w:rPr>
          <w:rFonts w:ascii="游ゴシック" w:eastAsia="游ゴシック" w:hAnsi="游ゴシック" w:hint="eastAsia"/>
          <w:sz w:val="24"/>
        </w:rPr>
        <w:t>環境総合計画部会</w:t>
      </w:r>
      <w:r w:rsidR="005E62C8" w:rsidRPr="00FC2A88">
        <w:rPr>
          <w:rFonts w:ascii="游ゴシック" w:eastAsia="游ゴシック" w:hAnsi="游ゴシック" w:hint="eastAsia"/>
          <w:sz w:val="24"/>
        </w:rPr>
        <w:t>」</w:t>
      </w:r>
      <w:r w:rsidR="007961EF" w:rsidRPr="00FC2A88">
        <w:rPr>
          <w:rFonts w:ascii="游ゴシック" w:eastAsia="游ゴシック" w:hAnsi="游ゴシック" w:hint="eastAsia"/>
          <w:sz w:val="24"/>
        </w:rPr>
        <w:t>において</w:t>
      </w:r>
      <w:r w:rsidR="00BD3E60" w:rsidRPr="00FC2A88">
        <w:rPr>
          <w:rFonts w:ascii="游ゴシック" w:eastAsia="游ゴシック" w:hAnsi="游ゴシック" w:hint="eastAsia"/>
          <w:sz w:val="24"/>
        </w:rPr>
        <w:t>審議され、2020年３月に公表された部会報告案</w:t>
      </w:r>
      <w:r w:rsidR="00012305" w:rsidRPr="00FC2A88">
        <w:rPr>
          <w:rFonts w:ascii="游ゴシック" w:eastAsia="游ゴシック" w:hAnsi="游ゴシック" w:hint="eastAsia"/>
          <w:sz w:val="24"/>
        </w:rPr>
        <w:t>では、以下の</w:t>
      </w:r>
      <w:r w:rsidRPr="00FC2A88">
        <w:rPr>
          <w:rFonts w:ascii="游ゴシック" w:eastAsia="游ゴシック" w:hAnsi="游ゴシック" w:hint="eastAsia"/>
          <w:sz w:val="24"/>
        </w:rPr>
        <w:t>「2050年の将来像」と「2030年の社会像」</w:t>
      </w:r>
      <w:r w:rsidR="007B40BB" w:rsidRPr="00FC2A88">
        <w:rPr>
          <w:rFonts w:ascii="游ゴシック" w:eastAsia="游ゴシック" w:hAnsi="游ゴシック" w:hint="eastAsia"/>
          <w:sz w:val="24"/>
        </w:rPr>
        <w:t>が記載されて</w:t>
      </w:r>
      <w:r w:rsidR="00012305" w:rsidRPr="00FC2A88">
        <w:rPr>
          <w:rFonts w:ascii="游ゴシック" w:eastAsia="游ゴシック" w:hAnsi="游ゴシック" w:hint="eastAsia"/>
          <w:sz w:val="24"/>
        </w:rPr>
        <w:t>おり、環境・社会・経済の統合的向上に資する施策を展開し、府域だけでなく世界全体の健全な環境と安定した社会構築に向けて中長期的かつ世界的視野をもつことを基本的な方向性としてとりまとめている</w:t>
      </w:r>
      <w:r w:rsidRPr="00FC2A88">
        <w:rPr>
          <w:rFonts w:ascii="游ゴシック" w:eastAsia="游ゴシック" w:hAnsi="游ゴシック" w:hint="eastAsia"/>
          <w:sz w:val="24"/>
        </w:rPr>
        <w:t>。</w:t>
      </w:r>
    </w:p>
    <w:p w:rsidR="00592B40" w:rsidRPr="00FC2A88" w:rsidRDefault="00592B40" w:rsidP="0004266C">
      <w:pPr>
        <w:spacing w:line="360" w:lineRule="exact"/>
        <w:ind w:leftChars="235" w:left="493" w:firstLineChars="100" w:firstLine="220"/>
        <w:textAlignment w:val="center"/>
        <w:rPr>
          <w:rFonts w:ascii="游ゴシック" w:eastAsia="游ゴシック" w:hAnsi="游ゴシック"/>
          <w:sz w:val="22"/>
        </w:rPr>
      </w:pPr>
    </w:p>
    <w:p w:rsidR="00D90FA6" w:rsidRPr="00FC2A88" w:rsidRDefault="0044457E" w:rsidP="0004266C">
      <w:pPr>
        <w:spacing w:line="360" w:lineRule="exact"/>
        <w:ind w:leftChars="235" w:left="493" w:firstLineChars="100" w:firstLine="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＜2050年の将来像＞</w:t>
      </w:r>
    </w:p>
    <w:p w:rsidR="004267E5" w:rsidRPr="00FC2A88" w:rsidRDefault="00D90FA6" w:rsidP="0004266C">
      <w:pPr>
        <w:spacing w:line="360" w:lineRule="exact"/>
        <w:ind w:firstLineChars="400" w:firstLine="96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大阪から世界へ、現在から未来へ</w:t>
      </w:r>
    </w:p>
    <w:p w:rsidR="00D90FA6" w:rsidRPr="00FC2A88" w:rsidRDefault="00D90FA6" w:rsidP="0004266C">
      <w:pPr>
        <w:spacing w:line="360" w:lineRule="exact"/>
        <w:ind w:firstLineChars="500" w:firstLine="120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府民がつくる暮らしやすい持続可能な社会</w:t>
      </w:r>
    </w:p>
    <w:p w:rsidR="00D90FA6" w:rsidRPr="00FC2A88" w:rsidRDefault="00D90FA6" w:rsidP="0004266C">
      <w:pPr>
        <w:spacing w:line="360" w:lineRule="exact"/>
        <w:ind w:firstLineChars="300" w:firstLine="720"/>
        <w:textAlignment w:val="center"/>
        <w:rPr>
          <w:rFonts w:ascii="游ゴシック" w:eastAsia="游ゴシック" w:hAnsi="游ゴシック"/>
          <w:sz w:val="24"/>
          <w:szCs w:val="24"/>
        </w:rPr>
      </w:pPr>
    </w:p>
    <w:p w:rsidR="003D1E11" w:rsidRPr="00FC2A88" w:rsidRDefault="003D1E11" w:rsidP="0004266C">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＜2030年の社会像＞</w:t>
      </w:r>
    </w:p>
    <w:p w:rsidR="003D1E11" w:rsidRPr="00FC2A88" w:rsidRDefault="00592B40" w:rsidP="0004266C">
      <w:pPr>
        <w:spacing w:line="360" w:lineRule="exact"/>
        <w:ind w:leftChars="235" w:left="493" w:firstLineChars="200" w:firstLine="48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いのち輝くSDGs未来都市・大阪　―環境施策を通じて―</w:t>
      </w:r>
    </w:p>
    <w:p w:rsidR="00592B40" w:rsidRPr="00FC2A88" w:rsidRDefault="00592B40" w:rsidP="0004266C">
      <w:pPr>
        <w:spacing w:line="360" w:lineRule="exact"/>
        <w:textAlignment w:val="center"/>
        <w:rPr>
          <w:rFonts w:ascii="游ゴシック" w:eastAsia="游ゴシック" w:hAnsi="游ゴシック"/>
          <w:sz w:val="24"/>
          <w:szCs w:val="24"/>
        </w:rPr>
      </w:pPr>
    </w:p>
    <w:p w:rsidR="0004266C" w:rsidRPr="00FC2A88" w:rsidRDefault="000F27F7" w:rsidP="0004266C">
      <w:pPr>
        <w:spacing w:line="360" w:lineRule="exact"/>
        <w:textAlignment w:val="center"/>
        <w:rPr>
          <w:rFonts w:ascii="游ゴシック" w:eastAsia="游ゴシック" w:hAnsi="游ゴシック"/>
          <w:b/>
          <w:sz w:val="24"/>
        </w:rPr>
      </w:pPr>
      <w:r w:rsidRPr="00FC2A88">
        <w:rPr>
          <w:rFonts w:ascii="游ゴシック" w:eastAsia="游ゴシック" w:hAnsi="游ゴシック" w:hint="eastAsia"/>
          <w:b/>
          <w:sz w:val="24"/>
          <w:szCs w:val="24"/>
        </w:rPr>
        <w:t>（２）</w:t>
      </w:r>
      <w:r w:rsidR="00012305" w:rsidRPr="00FC2A88">
        <w:rPr>
          <w:rFonts w:ascii="游ゴシック" w:eastAsia="游ゴシック" w:hAnsi="游ゴシック" w:hint="eastAsia"/>
          <w:b/>
          <w:sz w:val="24"/>
          <w:szCs w:val="24"/>
        </w:rPr>
        <w:t>地球温暖化対策実行計画</w:t>
      </w:r>
      <w:r w:rsidR="0004266C" w:rsidRPr="00FC2A88">
        <w:rPr>
          <w:rFonts w:ascii="游ゴシック" w:eastAsia="游ゴシック" w:hAnsi="游ゴシック" w:hint="eastAsia"/>
          <w:b/>
          <w:sz w:val="24"/>
        </w:rPr>
        <w:t>（計画期間：2021年度～2030年度</w:t>
      </w:r>
      <w:r w:rsidR="002A23AA" w:rsidRPr="00FC2A88">
        <w:rPr>
          <w:rFonts w:ascii="游ゴシック" w:eastAsia="游ゴシック" w:hAnsi="游ゴシック" w:hint="eastAsia"/>
          <w:b/>
          <w:sz w:val="24"/>
        </w:rPr>
        <w:t>、</w:t>
      </w:r>
      <w:r w:rsidR="002A23AA" w:rsidRPr="00FC2A88">
        <w:rPr>
          <w:rFonts w:ascii="游ゴシック" w:eastAsia="游ゴシック" w:hAnsi="游ゴシック"/>
          <w:b/>
          <w:sz w:val="24"/>
        </w:rPr>
        <w:t>2020年度策定予定</w:t>
      </w:r>
      <w:r w:rsidR="0004266C" w:rsidRPr="00FC2A88">
        <w:rPr>
          <w:rFonts w:ascii="游ゴシック" w:eastAsia="游ゴシック" w:hAnsi="游ゴシック" w:hint="eastAsia"/>
          <w:b/>
          <w:sz w:val="24"/>
        </w:rPr>
        <w:t>）</w:t>
      </w:r>
    </w:p>
    <w:p w:rsidR="006E445F" w:rsidRPr="00FC2A88" w:rsidRDefault="00B32818" w:rsidP="0004266C">
      <w:pPr>
        <w:spacing w:line="360" w:lineRule="exact"/>
        <w:ind w:leftChars="300" w:left="630" w:firstLineChars="100" w:firstLine="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「地球温暖化対策推進法」及び「気候変動適応法」に基づいて策定される計画で、</w:t>
      </w:r>
      <w:r w:rsidR="0004266C" w:rsidRPr="00FC2A88">
        <w:rPr>
          <w:rFonts w:ascii="游ゴシック" w:eastAsia="游ゴシック" w:hAnsi="游ゴシック" w:hint="eastAsia"/>
          <w:sz w:val="24"/>
          <w:szCs w:val="24"/>
        </w:rPr>
        <w:t>大阪府環境審議会「温暖化対策部会」において審議されており、「</w:t>
      </w:r>
      <w:r w:rsidR="0004266C" w:rsidRPr="00FC2A88">
        <w:rPr>
          <w:rFonts w:ascii="游ゴシック" w:eastAsia="游ゴシック" w:hAnsi="游ゴシック"/>
          <w:sz w:val="24"/>
          <w:szCs w:val="24"/>
        </w:rPr>
        <w:t>20</w:t>
      </w:r>
      <w:r w:rsidR="0004266C" w:rsidRPr="00FC2A88">
        <w:rPr>
          <w:rFonts w:ascii="游ゴシック" w:eastAsia="游ゴシック" w:hAnsi="游ゴシック" w:hint="eastAsia"/>
          <w:sz w:val="24"/>
          <w:szCs w:val="24"/>
        </w:rPr>
        <w:t>50</w:t>
      </w:r>
      <w:r w:rsidR="0004266C" w:rsidRPr="00FC2A88">
        <w:rPr>
          <w:rFonts w:ascii="游ゴシック" w:eastAsia="游ゴシック" w:hAnsi="游ゴシック"/>
          <w:sz w:val="24"/>
          <w:szCs w:val="24"/>
        </w:rPr>
        <w:t>年</w:t>
      </w:r>
      <w:r w:rsidR="0004266C" w:rsidRPr="00FC2A88">
        <w:rPr>
          <w:rFonts w:ascii="游ゴシック" w:eastAsia="游ゴシック" w:hAnsi="游ゴシック" w:hint="eastAsia"/>
          <w:sz w:val="24"/>
          <w:szCs w:val="24"/>
        </w:rPr>
        <w:t>二酸化炭素排出量実質ゼロ」を見据えつつ、2030年までの具体的な取組を記載することとしている。資源循環分野における施策としては、ワンウェイのプラスチック等容器包装廃棄物の３Ｒの他、食品ロスの削減、ごみ焼却施設の排熱利用</w:t>
      </w:r>
      <w:r w:rsidR="00246A35" w:rsidRPr="00FC2A88">
        <w:rPr>
          <w:rFonts w:ascii="游ゴシック" w:eastAsia="游ゴシック" w:hAnsi="游ゴシック" w:hint="eastAsia"/>
          <w:sz w:val="24"/>
          <w:szCs w:val="24"/>
        </w:rPr>
        <w:t>など</w:t>
      </w:r>
      <w:r w:rsidR="00723C27" w:rsidRPr="00FC2A88">
        <w:rPr>
          <w:rFonts w:ascii="游ゴシック" w:eastAsia="游ゴシック" w:hAnsi="游ゴシック" w:hint="eastAsia"/>
          <w:sz w:val="24"/>
          <w:szCs w:val="24"/>
        </w:rPr>
        <w:t>が挙げられている。</w:t>
      </w:r>
    </w:p>
    <w:p w:rsidR="00723C27" w:rsidRPr="00FC2A88" w:rsidRDefault="00723C27" w:rsidP="00723C27">
      <w:pPr>
        <w:spacing w:line="360" w:lineRule="exact"/>
        <w:textAlignment w:val="center"/>
        <w:rPr>
          <w:rFonts w:ascii="游ゴシック" w:eastAsia="游ゴシック" w:hAnsi="游ゴシック"/>
          <w:sz w:val="24"/>
          <w:szCs w:val="24"/>
        </w:rPr>
      </w:pPr>
    </w:p>
    <w:p w:rsidR="00723C27" w:rsidRPr="00FC2A88" w:rsidRDefault="00723C27" w:rsidP="00723C27">
      <w:pPr>
        <w:spacing w:line="360" w:lineRule="exact"/>
        <w:textAlignment w:val="center"/>
        <w:rPr>
          <w:rFonts w:ascii="游ゴシック" w:eastAsia="游ゴシック" w:hAnsi="游ゴシック"/>
          <w:b/>
          <w:sz w:val="24"/>
          <w:szCs w:val="24"/>
        </w:rPr>
      </w:pPr>
      <w:r w:rsidRPr="00FC2A88">
        <w:rPr>
          <w:rFonts w:ascii="游ゴシック" w:eastAsia="游ゴシック" w:hAnsi="游ゴシック" w:hint="eastAsia"/>
          <w:b/>
          <w:sz w:val="24"/>
          <w:szCs w:val="24"/>
        </w:rPr>
        <w:t>（３）海岸漂着物等対策推進地域計画</w:t>
      </w:r>
      <w:r w:rsidR="00E73B25" w:rsidRPr="00FC2A88">
        <w:rPr>
          <w:rFonts w:ascii="游ゴシック" w:eastAsia="游ゴシック" w:hAnsi="游ゴシック" w:hint="eastAsia"/>
          <w:b/>
          <w:sz w:val="24"/>
          <w:szCs w:val="24"/>
        </w:rPr>
        <w:t>（2020年度策定予定）</w:t>
      </w:r>
    </w:p>
    <w:p w:rsidR="00B32818" w:rsidRPr="00FC2A88" w:rsidRDefault="00B32818" w:rsidP="00B32818">
      <w:pPr>
        <w:spacing w:line="360" w:lineRule="exact"/>
        <w:ind w:firstLineChars="350" w:firstLine="8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w:t>
      </w:r>
      <w:r w:rsidR="00FE46C3" w:rsidRPr="00FC2A88">
        <w:rPr>
          <w:rFonts w:ascii="游ゴシック" w:eastAsia="游ゴシック" w:hAnsi="游ゴシック" w:hint="eastAsia"/>
          <w:sz w:val="24"/>
          <w:szCs w:val="24"/>
        </w:rPr>
        <w:t>海岸漂着物処理推進法</w:t>
      </w:r>
      <w:r w:rsidRPr="00FC2A88">
        <w:rPr>
          <w:rFonts w:ascii="游ゴシック" w:eastAsia="游ゴシック" w:hAnsi="游ゴシック" w:hint="eastAsia"/>
          <w:sz w:val="24"/>
          <w:szCs w:val="24"/>
        </w:rPr>
        <w:t>」</w:t>
      </w:r>
      <w:r w:rsidR="00FE46C3" w:rsidRPr="00FC2A88">
        <w:rPr>
          <w:rFonts w:ascii="游ゴシック" w:eastAsia="游ゴシック" w:hAnsi="游ゴシック" w:hint="eastAsia"/>
          <w:sz w:val="24"/>
          <w:szCs w:val="24"/>
        </w:rPr>
        <w:t>に基づいて策定される計画で、海洋プラスチックごみや</w:t>
      </w:r>
    </w:p>
    <w:p w:rsidR="00B32818" w:rsidRPr="00FC2A88" w:rsidRDefault="00FE46C3" w:rsidP="00FE46C3">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マイクロプラスチックの対策を強化するために、大阪府環境審議会「水質部会」に</w:t>
      </w:r>
    </w:p>
    <w:p w:rsidR="00452781" w:rsidRPr="00FC2A88" w:rsidRDefault="00FE46C3" w:rsidP="00FE46C3">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おいて審議されており、</w:t>
      </w:r>
      <w:r w:rsidR="00B32818" w:rsidRPr="00FC2A88">
        <w:rPr>
          <w:rFonts w:ascii="游ゴシック" w:eastAsia="游ゴシック" w:hAnsi="游ゴシック" w:hint="eastAsia"/>
          <w:sz w:val="24"/>
          <w:szCs w:val="24"/>
        </w:rPr>
        <w:t>「大阪ブルー・オーシャン・ビジョン」と整合した目標等</w:t>
      </w:r>
    </w:p>
    <w:p w:rsidR="00B32818" w:rsidRPr="00FC2A88" w:rsidRDefault="00B32818" w:rsidP="00FE46C3">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を設定し、陸域におけるプラスチックごみの発生抑制から、海域における回収処理</w:t>
      </w:r>
    </w:p>
    <w:p w:rsidR="00B32818" w:rsidRPr="00FC2A88" w:rsidRDefault="00B32818" w:rsidP="00FE46C3">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に至る各段階で実施すべき取組をとりまとめることとしている。</w:t>
      </w:r>
    </w:p>
    <w:p w:rsidR="00452781" w:rsidRPr="00FC2A88" w:rsidRDefault="00452781" w:rsidP="00723C27">
      <w:pPr>
        <w:spacing w:line="360" w:lineRule="exact"/>
        <w:textAlignment w:val="center"/>
        <w:rPr>
          <w:rFonts w:ascii="游ゴシック" w:eastAsia="游ゴシック" w:hAnsi="游ゴシック"/>
          <w:sz w:val="24"/>
          <w:szCs w:val="24"/>
        </w:rPr>
      </w:pPr>
    </w:p>
    <w:p w:rsidR="008642EA" w:rsidRPr="00FC2A88" w:rsidRDefault="008642EA" w:rsidP="00723C27">
      <w:pPr>
        <w:spacing w:line="360" w:lineRule="exact"/>
        <w:textAlignment w:val="center"/>
        <w:rPr>
          <w:rFonts w:ascii="游ゴシック" w:eastAsia="游ゴシック" w:hAnsi="游ゴシック"/>
          <w:b/>
          <w:sz w:val="24"/>
          <w:szCs w:val="24"/>
        </w:rPr>
      </w:pPr>
      <w:r w:rsidRPr="00FC2A88">
        <w:rPr>
          <w:rFonts w:ascii="游ゴシック" w:eastAsia="游ゴシック" w:hAnsi="游ゴシック" w:hint="eastAsia"/>
          <w:b/>
          <w:sz w:val="24"/>
          <w:szCs w:val="24"/>
        </w:rPr>
        <w:t>（４）食品ロス削減推進計画</w:t>
      </w:r>
      <w:r w:rsidR="00E73B25" w:rsidRPr="00FC2A88">
        <w:rPr>
          <w:rFonts w:ascii="游ゴシック" w:eastAsia="游ゴシック" w:hAnsi="游ゴシック" w:hint="eastAsia"/>
          <w:b/>
          <w:sz w:val="24"/>
          <w:szCs w:val="24"/>
        </w:rPr>
        <w:t>（</w:t>
      </w:r>
      <w:r w:rsidR="00E73B25" w:rsidRPr="00FC2A88">
        <w:rPr>
          <w:rFonts w:ascii="游ゴシック" w:eastAsia="游ゴシック" w:hAnsi="游ゴシック"/>
          <w:b/>
          <w:sz w:val="24"/>
          <w:szCs w:val="24"/>
        </w:rPr>
        <w:t>2020年度策定予定）</w:t>
      </w:r>
    </w:p>
    <w:p w:rsidR="008642EA" w:rsidRPr="00FC2A88" w:rsidRDefault="008642EA" w:rsidP="008642EA">
      <w:pPr>
        <w:spacing w:line="360" w:lineRule="exact"/>
        <w:ind w:left="720" w:hangingChars="300" w:hanging="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　　　</w:t>
      </w:r>
      <w:r w:rsidR="000D602A" w:rsidRPr="00FC2A88">
        <w:rPr>
          <w:rFonts w:ascii="游ゴシック" w:eastAsia="游ゴシック" w:hAnsi="游ゴシック" w:hint="eastAsia"/>
          <w:sz w:val="24"/>
          <w:szCs w:val="24"/>
        </w:rPr>
        <w:t xml:space="preserve">　</w:t>
      </w:r>
      <w:r w:rsidRPr="00FC2A88">
        <w:rPr>
          <w:rFonts w:ascii="游ゴシック" w:eastAsia="游ゴシック" w:hAnsi="游ゴシック" w:hint="eastAsia"/>
          <w:sz w:val="24"/>
          <w:szCs w:val="24"/>
        </w:rPr>
        <w:t>「食品ロス削減推進法」に基づいて策定される計画で、大阪府環境審議会「食品　　　ロス削減推進計画部会」において審議されており、消費者教育、環境、廃棄物処理、</w:t>
      </w:r>
    </w:p>
    <w:p w:rsidR="008642EA" w:rsidRPr="00FC2A88" w:rsidRDefault="008642EA" w:rsidP="008642EA">
      <w:pPr>
        <w:spacing w:line="360" w:lineRule="exact"/>
        <w:ind w:left="720" w:hangingChars="300" w:hanging="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　　　産業振興等の観点からも食品ロスの削減を総合的かつ効果的に推進するため、</w:t>
      </w:r>
      <w:r w:rsidR="000D602A" w:rsidRPr="00FC2A88">
        <w:rPr>
          <w:rFonts w:ascii="游ゴシック" w:eastAsia="游ゴシック" w:hAnsi="游ゴシック" w:hint="eastAsia"/>
          <w:sz w:val="24"/>
          <w:szCs w:val="24"/>
        </w:rPr>
        <w:t xml:space="preserve">　　</w:t>
      </w:r>
      <w:r w:rsidRPr="00FC2A88">
        <w:rPr>
          <w:rFonts w:ascii="游ゴシック" w:eastAsia="游ゴシック" w:hAnsi="游ゴシック" w:hint="eastAsia"/>
          <w:sz w:val="24"/>
          <w:szCs w:val="24"/>
        </w:rPr>
        <w:t>大阪府が目指す将来像</w:t>
      </w:r>
      <w:r w:rsidR="000D602A" w:rsidRPr="00FC2A88">
        <w:rPr>
          <w:rFonts w:ascii="游ゴシック" w:eastAsia="游ゴシック" w:hAnsi="游ゴシック" w:hint="eastAsia"/>
          <w:sz w:val="24"/>
          <w:szCs w:val="24"/>
        </w:rPr>
        <w:t>や目標、基本的施策等を盛り込むこととしている。</w:t>
      </w:r>
    </w:p>
    <w:p w:rsidR="000D602A" w:rsidRPr="00FC2A88" w:rsidRDefault="000D602A" w:rsidP="000D602A">
      <w:pPr>
        <w:spacing w:line="360" w:lineRule="exact"/>
        <w:ind w:left="720" w:hangingChars="300" w:hanging="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　　　　なお、国からは、同計画の策定に当たっては、廃棄物処理法に規定する廃棄物　　処理計画又は一般廃棄物処理計画との整合性を図ることに留意するよう示されている。</w:t>
      </w:r>
    </w:p>
    <w:p w:rsidR="008642EA" w:rsidRPr="00FC2A88" w:rsidRDefault="008642EA" w:rsidP="00723C27">
      <w:pPr>
        <w:spacing w:line="360" w:lineRule="exact"/>
        <w:textAlignment w:val="center"/>
        <w:rPr>
          <w:rFonts w:ascii="游ゴシック" w:eastAsia="游ゴシック" w:hAnsi="游ゴシック"/>
          <w:sz w:val="24"/>
          <w:szCs w:val="24"/>
        </w:rPr>
      </w:pPr>
    </w:p>
    <w:p w:rsidR="00452781" w:rsidRPr="00FC2A88" w:rsidRDefault="00B32818" w:rsidP="00723C27">
      <w:pPr>
        <w:spacing w:line="360" w:lineRule="exact"/>
        <w:textAlignment w:val="center"/>
        <w:rPr>
          <w:rFonts w:ascii="游ゴシック" w:eastAsia="游ゴシック" w:hAnsi="游ゴシック"/>
          <w:b/>
          <w:sz w:val="24"/>
          <w:szCs w:val="24"/>
        </w:rPr>
      </w:pPr>
      <w:r w:rsidRPr="00FC2A88">
        <w:rPr>
          <w:rFonts w:ascii="游ゴシック" w:eastAsia="游ゴシック" w:hAnsi="游ゴシック" w:hint="eastAsia"/>
          <w:b/>
          <w:sz w:val="24"/>
          <w:szCs w:val="24"/>
        </w:rPr>
        <w:lastRenderedPageBreak/>
        <w:t>（</w:t>
      </w:r>
      <w:r w:rsidR="008642EA" w:rsidRPr="00FC2A88">
        <w:rPr>
          <w:rFonts w:ascii="游ゴシック" w:eastAsia="游ゴシック" w:hAnsi="游ゴシック" w:hint="eastAsia"/>
          <w:b/>
          <w:sz w:val="24"/>
          <w:szCs w:val="24"/>
        </w:rPr>
        <w:t>５</w:t>
      </w:r>
      <w:r w:rsidRPr="00FC2A88">
        <w:rPr>
          <w:rFonts w:ascii="游ゴシック" w:eastAsia="游ゴシック" w:hAnsi="游ゴシック" w:hint="eastAsia"/>
          <w:b/>
          <w:sz w:val="24"/>
          <w:szCs w:val="24"/>
        </w:rPr>
        <w:t>）</w:t>
      </w:r>
      <w:r w:rsidR="00E73B25" w:rsidRPr="00FC2A88">
        <w:rPr>
          <w:rFonts w:ascii="游ゴシック" w:eastAsia="游ゴシック" w:hAnsi="游ゴシック" w:hint="eastAsia"/>
          <w:b/>
          <w:sz w:val="24"/>
          <w:szCs w:val="24"/>
        </w:rPr>
        <w:t>大阪府・大阪市</w:t>
      </w:r>
      <w:r w:rsidRPr="00FC2A88">
        <w:rPr>
          <w:rFonts w:ascii="游ゴシック" w:eastAsia="游ゴシック" w:hAnsi="游ゴシック" w:hint="eastAsia"/>
          <w:b/>
          <w:sz w:val="24"/>
          <w:szCs w:val="24"/>
        </w:rPr>
        <w:t>ＳＤＧｓ未来都市</w:t>
      </w:r>
      <w:r w:rsidR="00E73B25" w:rsidRPr="00FC2A88">
        <w:rPr>
          <w:rFonts w:ascii="游ゴシック" w:eastAsia="游ゴシック" w:hAnsi="游ゴシック" w:hint="eastAsia"/>
          <w:b/>
          <w:sz w:val="24"/>
          <w:szCs w:val="24"/>
        </w:rPr>
        <w:t>計画</w:t>
      </w:r>
      <w:r w:rsidRPr="00FC2A88">
        <w:rPr>
          <w:rFonts w:ascii="游ゴシック" w:eastAsia="游ゴシック" w:hAnsi="游ゴシック" w:hint="eastAsia"/>
          <w:b/>
          <w:sz w:val="24"/>
          <w:szCs w:val="24"/>
        </w:rPr>
        <w:t>（</w:t>
      </w:r>
      <w:r w:rsidR="000A581A" w:rsidRPr="00FC2A88">
        <w:rPr>
          <w:rFonts w:ascii="游ゴシック" w:eastAsia="游ゴシック" w:hAnsi="游ゴシック" w:hint="eastAsia"/>
          <w:b/>
          <w:sz w:val="24"/>
          <w:szCs w:val="24"/>
        </w:rPr>
        <w:t>2020年度策定予定</w:t>
      </w:r>
      <w:r w:rsidRPr="00FC2A88">
        <w:rPr>
          <w:rFonts w:ascii="游ゴシック" w:eastAsia="游ゴシック" w:hAnsi="游ゴシック" w:hint="eastAsia"/>
          <w:b/>
          <w:sz w:val="24"/>
          <w:szCs w:val="24"/>
        </w:rPr>
        <w:t>）</w:t>
      </w:r>
    </w:p>
    <w:p w:rsidR="000A581A" w:rsidRPr="00FC2A88" w:rsidRDefault="00B32818" w:rsidP="000A581A">
      <w:pPr>
        <w:spacing w:line="360" w:lineRule="exact"/>
        <w:ind w:left="720" w:hangingChars="300" w:hanging="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　　　　</w:t>
      </w:r>
      <w:r w:rsidR="00E73B25" w:rsidRPr="00FC2A88">
        <w:rPr>
          <w:rFonts w:ascii="游ゴシック" w:eastAsia="游ゴシック" w:hAnsi="游ゴシック"/>
          <w:sz w:val="24"/>
          <w:szCs w:val="24"/>
        </w:rPr>
        <w:t>2020年７月に</w:t>
      </w:r>
      <w:r w:rsidR="00E73B25" w:rsidRPr="00FC2A88">
        <w:rPr>
          <w:rFonts w:ascii="游ゴシック" w:eastAsia="游ゴシック" w:hAnsi="游ゴシック" w:hint="eastAsia"/>
          <w:sz w:val="24"/>
          <w:szCs w:val="24"/>
        </w:rPr>
        <w:t>、大阪府・大阪市の共同提案が、内閣府の「SDGｓ未来都市及び　　自治体SDGｓモデル事業」に選定</w:t>
      </w:r>
      <w:r w:rsidR="0011125F" w:rsidRPr="00FC2A88">
        <w:rPr>
          <w:rFonts w:ascii="游ゴシック" w:eastAsia="游ゴシック" w:hAnsi="游ゴシック" w:hint="eastAsia"/>
          <w:sz w:val="24"/>
          <w:szCs w:val="24"/>
        </w:rPr>
        <w:t>され</w:t>
      </w:r>
      <w:r w:rsidR="00E73B25" w:rsidRPr="00FC2A88">
        <w:rPr>
          <w:rFonts w:ascii="游ゴシック" w:eastAsia="游ゴシック" w:hAnsi="游ゴシック" w:hint="eastAsia"/>
          <w:sz w:val="24"/>
          <w:szCs w:val="24"/>
        </w:rPr>
        <w:t>、</w:t>
      </w:r>
      <w:r w:rsidR="000A581A" w:rsidRPr="00FC2A88">
        <w:rPr>
          <w:rFonts w:ascii="游ゴシック" w:eastAsia="游ゴシック" w:hAnsi="游ゴシック" w:hint="eastAsia"/>
          <w:sz w:val="24"/>
          <w:szCs w:val="24"/>
        </w:rPr>
        <w:t>今後、SDGｓ未来都市の将来ビジョンや　　取組、推進体制、自治体SDGｓモデル事業をとりまとめた「大阪府・大阪市SDGｓ未来都市計画」を策定することとしている。</w:t>
      </w:r>
    </w:p>
    <w:p w:rsidR="00452781" w:rsidRPr="00FC2A88" w:rsidRDefault="000A581A" w:rsidP="000A581A">
      <w:pPr>
        <w:spacing w:line="360" w:lineRule="exact"/>
        <w:ind w:leftChars="300" w:left="630" w:firstLineChars="100" w:firstLine="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また、</w:t>
      </w:r>
      <w:r w:rsidR="00B174AC" w:rsidRPr="00FC2A88">
        <w:rPr>
          <w:rFonts w:ascii="游ゴシック" w:eastAsia="游ゴシック" w:hAnsi="游ゴシック" w:hint="eastAsia"/>
          <w:sz w:val="24"/>
          <w:szCs w:val="24"/>
        </w:rPr>
        <w:t>モデル事業</w:t>
      </w:r>
      <w:r w:rsidRPr="00FC2A88">
        <w:rPr>
          <w:rFonts w:ascii="游ゴシック" w:eastAsia="游ゴシック" w:hAnsi="游ゴシック" w:hint="eastAsia"/>
          <w:sz w:val="24"/>
          <w:szCs w:val="24"/>
        </w:rPr>
        <w:t>のうち、経済、社会、環境の三側面をつなぐ統合的取組は</w:t>
      </w:r>
      <w:r w:rsidR="00B174AC" w:rsidRPr="00FC2A88">
        <w:rPr>
          <w:rFonts w:ascii="游ゴシック" w:eastAsia="游ゴシック" w:hAnsi="游ゴシック" w:hint="eastAsia"/>
          <w:sz w:val="24"/>
          <w:szCs w:val="24"/>
        </w:rPr>
        <w:t>、</w:t>
      </w:r>
      <w:r w:rsidRPr="00FC2A88">
        <w:rPr>
          <w:rFonts w:ascii="游ゴシック" w:eastAsia="游ゴシック" w:hAnsi="游ゴシック" w:hint="eastAsia"/>
          <w:sz w:val="24"/>
          <w:szCs w:val="24"/>
        </w:rPr>
        <w:t xml:space="preserve">　　　</w:t>
      </w:r>
      <w:r w:rsidR="00B174AC" w:rsidRPr="00FC2A88">
        <w:rPr>
          <w:rFonts w:ascii="游ゴシック" w:eastAsia="游ゴシック" w:hAnsi="游ゴシック" w:hint="eastAsia"/>
          <w:sz w:val="24"/>
          <w:szCs w:val="24"/>
        </w:rPr>
        <w:t>「大阪ブルー・オーシャン・ビジョン」推進事業と銘打ち、ビジョンの実現等に貢献するための計画を策定し、同計画に基づくプラスチックごみの資源循環を推進するとともに、大阪の取組を国内外へ情報発信することとしている。</w:t>
      </w:r>
    </w:p>
    <w:p w:rsidR="00B174AC" w:rsidRPr="00FC2A88" w:rsidRDefault="00B174AC" w:rsidP="00B174AC">
      <w:pPr>
        <w:spacing w:line="360" w:lineRule="exact"/>
        <w:ind w:leftChars="300" w:left="630" w:firstLineChars="100" w:firstLine="240"/>
        <w:textAlignment w:val="center"/>
        <w:rPr>
          <w:rFonts w:ascii="游ゴシック" w:eastAsia="游ゴシック" w:hAnsi="游ゴシック"/>
          <w:sz w:val="24"/>
          <w:szCs w:val="24"/>
        </w:rPr>
      </w:pPr>
    </w:p>
    <w:p w:rsidR="00452781" w:rsidRPr="00FC2A88" w:rsidRDefault="00452781" w:rsidP="00723C27">
      <w:pPr>
        <w:spacing w:line="360" w:lineRule="exact"/>
        <w:textAlignment w:val="center"/>
        <w:rPr>
          <w:rFonts w:ascii="游ゴシック" w:eastAsia="游ゴシック" w:hAnsi="游ゴシック"/>
          <w:sz w:val="24"/>
          <w:szCs w:val="24"/>
        </w:rPr>
      </w:pPr>
    </w:p>
    <w:p w:rsidR="00452781" w:rsidRPr="00FC2A88" w:rsidRDefault="0011125F" w:rsidP="00452781">
      <w:pPr>
        <w:spacing w:line="360" w:lineRule="exact"/>
        <w:ind w:firstLineChars="100" w:firstLine="240"/>
        <w:textAlignment w:val="center"/>
        <w:rPr>
          <w:rFonts w:ascii="游ゴシック" w:eastAsia="游ゴシック" w:hAnsi="游ゴシック"/>
          <w:b/>
          <w:sz w:val="24"/>
          <w:szCs w:val="24"/>
        </w:rPr>
      </w:pPr>
      <w:r w:rsidRPr="00FC2A88">
        <w:rPr>
          <w:rFonts w:ascii="游ゴシック" w:eastAsia="游ゴシック" w:hAnsi="游ゴシック" w:hint="eastAsia"/>
          <w:b/>
          <w:sz w:val="24"/>
          <w:szCs w:val="24"/>
        </w:rPr>
        <w:t>３．循環型</w:t>
      </w:r>
      <w:r w:rsidR="00452781" w:rsidRPr="00FC2A88">
        <w:rPr>
          <w:rFonts w:ascii="游ゴシック" w:eastAsia="游ゴシック" w:hAnsi="游ゴシック" w:hint="eastAsia"/>
          <w:b/>
          <w:sz w:val="24"/>
          <w:szCs w:val="24"/>
        </w:rPr>
        <w:t>社会</w:t>
      </w:r>
      <w:r w:rsidRPr="00FC2A88">
        <w:rPr>
          <w:rFonts w:ascii="游ゴシック" w:eastAsia="游ゴシック" w:hAnsi="游ゴシック" w:hint="eastAsia"/>
          <w:b/>
          <w:sz w:val="24"/>
          <w:szCs w:val="24"/>
        </w:rPr>
        <w:t>の将来</w:t>
      </w:r>
      <w:r w:rsidR="00452781" w:rsidRPr="00FC2A88">
        <w:rPr>
          <w:rFonts w:ascii="游ゴシック" w:eastAsia="游ゴシック" w:hAnsi="游ゴシック" w:hint="eastAsia"/>
          <w:b/>
          <w:sz w:val="24"/>
          <w:szCs w:val="24"/>
        </w:rPr>
        <w:t>イメージ</w:t>
      </w:r>
      <w:r w:rsidRPr="00FC2A88">
        <w:rPr>
          <w:rFonts w:ascii="游ゴシック" w:eastAsia="游ゴシック" w:hAnsi="游ゴシック" w:hint="eastAsia"/>
          <w:b/>
          <w:sz w:val="24"/>
          <w:szCs w:val="24"/>
        </w:rPr>
        <w:t>（事務局案）</w:t>
      </w:r>
    </w:p>
    <w:p w:rsidR="00452781" w:rsidRPr="00FC2A88" w:rsidRDefault="00452781" w:rsidP="00452781">
      <w:pPr>
        <w:spacing w:line="360" w:lineRule="exact"/>
        <w:ind w:leftChars="200" w:left="660" w:hangingChars="100" w:hanging="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　　</w:t>
      </w:r>
      <w:r w:rsidR="000A581A" w:rsidRPr="00FC2A88">
        <w:rPr>
          <w:rFonts w:ascii="游ゴシック" w:eastAsia="游ゴシック" w:hAnsi="游ゴシック" w:hint="eastAsia"/>
          <w:sz w:val="24"/>
          <w:szCs w:val="24"/>
        </w:rPr>
        <w:t>現行計画</w:t>
      </w:r>
      <w:r w:rsidR="0011125F" w:rsidRPr="00FC2A88">
        <w:rPr>
          <w:rFonts w:ascii="游ゴシック" w:eastAsia="游ゴシック" w:hAnsi="游ゴシック" w:hint="eastAsia"/>
          <w:sz w:val="24"/>
          <w:szCs w:val="24"/>
        </w:rPr>
        <w:t>では、循環型社会の将来イメージ</w:t>
      </w:r>
      <w:r w:rsidR="000A581A" w:rsidRPr="00FC2A88">
        <w:rPr>
          <w:rFonts w:ascii="游ゴシック" w:eastAsia="游ゴシック" w:hAnsi="游ゴシック" w:hint="eastAsia"/>
          <w:sz w:val="24"/>
          <w:szCs w:val="24"/>
        </w:rPr>
        <w:t>が</w:t>
      </w:r>
      <w:r w:rsidR="0011125F" w:rsidRPr="00FC2A88">
        <w:rPr>
          <w:rFonts w:ascii="游ゴシック" w:eastAsia="游ゴシック" w:hAnsi="游ゴシック" w:hint="eastAsia"/>
          <w:sz w:val="24"/>
          <w:szCs w:val="24"/>
        </w:rPr>
        <w:t>記載</w:t>
      </w:r>
      <w:r w:rsidR="000A581A" w:rsidRPr="00FC2A88">
        <w:rPr>
          <w:rFonts w:ascii="游ゴシック" w:eastAsia="游ゴシック" w:hAnsi="游ゴシック" w:hint="eastAsia"/>
          <w:sz w:val="24"/>
          <w:szCs w:val="24"/>
        </w:rPr>
        <w:t>されており</w:t>
      </w:r>
      <w:r w:rsidRPr="00FC2A88">
        <w:rPr>
          <w:rFonts w:ascii="游ゴシック" w:eastAsia="游ゴシック" w:hAnsi="游ゴシック" w:hint="eastAsia"/>
          <w:sz w:val="24"/>
          <w:szCs w:val="24"/>
        </w:rPr>
        <w:t>、</w:t>
      </w:r>
      <w:r w:rsidR="0011125F" w:rsidRPr="00FC2A88">
        <w:rPr>
          <w:rFonts w:ascii="游ゴシック" w:eastAsia="游ゴシック" w:hAnsi="游ゴシック" w:hint="eastAsia"/>
          <w:sz w:val="24"/>
          <w:szCs w:val="24"/>
        </w:rPr>
        <w:t>国</w:t>
      </w:r>
      <w:r w:rsidR="000A581A" w:rsidRPr="00FC2A88">
        <w:rPr>
          <w:rFonts w:ascii="游ゴシック" w:eastAsia="游ゴシック" w:hAnsi="游ゴシック" w:hint="eastAsia"/>
          <w:sz w:val="24"/>
          <w:szCs w:val="24"/>
        </w:rPr>
        <w:t>の「</w:t>
      </w:r>
      <w:r w:rsidR="000A581A" w:rsidRPr="00FC2A88">
        <w:rPr>
          <w:rFonts w:ascii="游ゴシック" w:eastAsia="游ゴシック" w:hAnsi="游ゴシック" w:hint="eastAsia"/>
          <w:sz w:val="24"/>
        </w:rPr>
        <w:t>第４次循環型社会形成推進基本計画」で示されている資源</w:t>
      </w:r>
      <w:r w:rsidR="00EC1E6C" w:rsidRPr="00FC2A88">
        <w:rPr>
          <w:rFonts w:ascii="游ゴシック" w:eastAsia="游ゴシック" w:hAnsi="游ゴシック" w:hint="eastAsia"/>
          <w:sz w:val="24"/>
        </w:rPr>
        <w:t>効率</w:t>
      </w:r>
      <w:r w:rsidR="000A581A" w:rsidRPr="00FC2A88">
        <w:rPr>
          <w:rFonts w:ascii="游ゴシック" w:eastAsia="游ゴシック" w:hAnsi="游ゴシック" w:hint="eastAsia"/>
          <w:sz w:val="24"/>
        </w:rPr>
        <w:t>の高い技術等の普及</w:t>
      </w:r>
      <w:r w:rsidR="0011125F" w:rsidRPr="00FC2A88">
        <w:rPr>
          <w:rFonts w:ascii="游ゴシック" w:eastAsia="游ゴシック" w:hAnsi="游ゴシック" w:hint="eastAsia"/>
          <w:sz w:val="24"/>
          <w:szCs w:val="24"/>
        </w:rPr>
        <w:t>や</w:t>
      </w:r>
      <w:r w:rsidR="000A581A" w:rsidRPr="00FC2A88">
        <w:rPr>
          <w:rFonts w:ascii="游ゴシック" w:eastAsia="游ゴシック" w:hAnsi="游ゴシック" w:hint="eastAsia"/>
          <w:sz w:val="24"/>
          <w:szCs w:val="24"/>
        </w:rPr>
        <w:t>、G20大阪サミットで合意された「大阪ブルー・オーシャン・ビジョン」などの</w:t>
      </w:r>
      <w:r w:rsidRPr="00FC2A88">
        <w:rPr>
          <w:rFonts w:ascii="游ゴシック" w:eastAsia="游ゴシック" w:hAnsi="游ゴシック" w:hint="eastAsia"/>
          <w:sz w:val="24"/>
          <w:szCs w:val="24"/>
        </w:rPr>
        <w:t>新たな考え方も</w:t>
      </w:r>
      <w:r w:rsidR="00EC1E6C" w:rsidRPr="00FC2A88">
        <w:rPr>
          <w:rFonts w:ascii="游ゴシック" w:eastAsia="游ゴシック" w:hAnsi="游ゴシック" w:hint="eastAsia"/>
          <w:sz w:val="24"/>
          <w:szCs w:val="24"/>
        </w:rPr>
        <w:t>追加し</w:t>
      </w:r>
      <w:r w:rsidRPr="00FC2A88">
        <w:rPr>
          <w:rFonts w:ascii="游ゴシック" w:eastAsia="游ゴシック" w:hAnsi="游ゴシック" w:hint="eastAsia"/>
          <w:sz w:val="24"/>
          <w:szCs w:val="24"/>
        </w:rPr>
        <w:t>、以下の事務局案を作成した。</w:t>
      </w:r>
    </w:p>
    <w:p w:rsidR="00452781" w:rsidRPr="00FC2A88" w:rsidRDefault="00452781" w:rsidP="00452781">
      <w:pPr>
        <w:spacing w:line="360" w:lineRule="exact"/>
        <w:ind w:leftChars="200" w:left="660" w:hangingChars="100" w:hanging="240"/>
        <w:textAlignment w:val="center"/>
        <w:rPr>
          <w:rFonts w:ascii="游ゴシック" w:eastAsia="游ゴシック" w:hAnsi="游ゴシック"/>
          <w:sz w:val="24"/>
          <w:szCs w:val="24"/>
        </w:rPr>
      </w:pPr>
    </w:p>
    <w:p w:rsidR="00452781" w:rsidRPr="00FC2A88" w:rsidRDefault="00452781" w:rsidP="00452781">
      <w:pPr>
        <w:spacing w:line="360" w:lineRule="exact"/>
        <w:ind w:leftChars="200" w:left="660" w:hangingChars="100" w:hanging="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 xml:space="preserve">（事務局案）　</w:t>
      </w:r>
    </w:p>
    <w:p w:rsidR="00452781" w:rsidRPr="00FC2A88" w:rsidRDefault="00452781" w:rsidP="00452781">
      <w:pPr>
        <w:spacing w:line="360" w:lineRule="exact"/>
        <w:ind w:leftChars="300" w:left="630" w:firstLineChars="100" w:firstLine="24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u w:val="single"/>
        </w:rPr>
        <w:t>資源生産性の高い技術・システム・制度が構築され、できるだけ少ない資源で</w:t>
      </w:r>
      <w:r w:rsidR="00EC1E6C" w:rsidRPr="00FC2A88">
        <w:rPr>
          <w:rFonts w:ascii="游ゴシック" w:eastAsia="游ゴシック" w:hAnsi="游ゴシック" w:hint="eastAsia"/>
          <w:sz w:val="24"/>
          <w:szCs w:val="24"/>
          <w:u w:val="single"/>
        </w:rPr>
        <w:t>必要な</w:t>
      </w:r>
      <w:r w:rsidRPr="00FC2A88">
        <w:rPr>
          <w:rFonts w:ascii="游ゴシック" w:eastAsia="游ゴシック" w:hAnsi="游ゴシック" w:hint="eastAsia"/>
          <w:sz w:val="24"/>
          <w:szCs w:val="24"/>
          <w:u w:val="single"/>
        </w:rPr>
        <w:t>物を生産し、</w:t>
      </w:r>
      <w:r w:rsidRPr="00FC2A88">
        <w:rPr>
          <w:rFonts w:ascii="游ゴシック" w:eastAsia="游ゴシック" w:hAnsi="游ゴシック" w:hint="eastAsia"/>
          <w:sz w:val="24"/>
          <w:szCs w:val="24"/>
        </w:rPr>
        <w:t>資源の循環的な利用が自律的に進む社会となり、廃棄物の排出量が最小限に抑えられている。</w:t>
      </w:r>
      <w:r w:rsidRPr="00FC2A88">
        <w:rPr>
          <w:rFonts w:ascii="游ゴシック" w:eastAsia="游ゴシック" w:hAnsi="游ゴシック"/>
          <w:sz w:val="24"/>
          <w:szCs w:val="24"/>
        </w:rPr>
        <w:t xml:space="preserve"> 生じた廃棄物はほぼ全量が再生原料として使用され、製品として購入されることによって循環し、最終処分量も必要最小限となっている。</w:t>
      </w:r>
    </w:p>
    <w:p w:rsidR="00452781" w:rsidRPr="00FC2A88" w:rsidRDefault="00452781" w:rsidP="00452781">
      <w:pPr>
        <w:spacing w:line="360" w:lineRule="exact"/>
        <w:ind w:leftChars="300" w:left="630" w:firstLineChars="100" w:firstLine="240"/>
        <w:textAlignment w:val="center"/>
        <w:rPr>
          <w:rFonts w:ascii="游ゴシック" w:eastAsia="游ゴシック" w:hAnsi="游ゴシック"/>
          <w:sz w:val="24"/>
          <w:szCs w:val="24"/>
          <w:u w:val="single"/>
        </w:rPr>
      </w:pPr>
      <w:r w:rsidRPr="00FC2A88">
        <w:rPr>
          <w:rFonts w:ascii="游ゴシック" w:eastAsia="游ゴシック" w:hAnsi="游ゴシック" w:hint="eastAsia"/>
          <w:sz w:val="24"/>
          <w:szCs w:val="24"/>
          <w:u w:val="single"/>
        </w:rPr>
        <w:t>また、このような資源生産性の高い循環型社会のモデルが国際展開されるとともに、プラスチックごみはリサイクルや熱利用等により</w:t>
      </w:r>
      <w:r w:rsidRPr="00FC2A88">
        <w:rPr>
          <w:rFonts w:ascii="游ゴシック" w:eastAsia="游ゴシック" w:hAnsi="游ゴシック"/>
          <w:sz w:val="24"/>
          <w:szCs w:val="24"/>
          <w:u w:val="single"/>
        </w:rPr>
        <w:t>100%有効利用</w:t>
      </w:r>
      <w:r w:rsidR="00EC1E6C" w:rsidRPr="00FC2A88">
        <w:rPr>
          <w:rFonts w:ascii="游ゴシック" w:eastAsia="游ゴシック" w:hAnsi="游ゴシック" w:hint="eastAsia"/>
          <w:sz w:val="24"/>
          <w:szCs w:val="24"/>
          <w:u w:val="single"/>
        </w:rPr>
        <w:t>し、</w:t>
      </w:r>
      <w:r w:rsidRPr="00FC2A88">
        <w:rPr>
          <w:rFonts w:ascii="游ゴシック" w:eastAsia="游ゴシック" w:hAnsi="游ゴシック"/>
          <w:sz w:val="24"/>
          <w:szCs w:val="24"/>
          <w:u w:val="single"/>
        </w:rPr>
        <w:t>海に流出しないよう適切に管理</w:t>
      </w:r>
      <w:r w:rsidRPr="00FC2A88">
        <w:rPr>
          <w:rFonts w:ascii="游ゴシック" w:eastAsia="游ゴシック" w:hAnsi="游ゴシック" w:hint="eastAsia"/>
          <w:sz w:val="24"/>
          <w:szCs w:val="24"/>
          <w:u w:val="single"/>
        </w:rPr>
        <w:t>され、「大阪ブルー・オーシャン・ビジョン」が達成されている。</w:t>
      </w:r>
    </w:p>
    <w:p w:rsidR="00452781" w:rsidRPr="00FC2A88" w:rsidRDefault="00452781" w:rsidP="00723C27">
      <w:pPr>
        <w:spacing w:line="360" w:lineRule="exact"/>
        <w:textAlignment w:val="center"/>
        <w:rPr>
          <w:rFonts w:ascii="游ゴシック" w:eastAsia="游ゴシック" w:hAnsi="游ゴシック"/>
          <w:sz w:val="24"/>
          <w:szCs w:val="24"/>
        </w:rPr>
      </w:pPr>
    </w:p>
    <w:p w:rsidR="00452781" w:rsidRPr="00FC2A88" w:rsidRDefault="0011125F" w:rsidP="00FC2A88">
      <w:pPr>
        <w:spacing w:line="360" w:lineRule="exact"/>
        <w:ind w:firstLineChars="300" w:firstLine="720"/>
        <w:textAlignment w:val="center"/>
        <w:rPr>
          <w:rFonts w:ascii="游ゴシック" w:eastAsia="游ゴシック" w:hAnsi="游ゴシック"/>
          <w:sz w:val="24"/>
          <w:szCs w:val="24"/>
        </w:rPr>
      </w:pPr>
      <w:r w:rsidRPr="00FC2A88">
        <w:rPr>
          <w:rFonts w:ascii="游ゴシック" w:eastAsia="游ゴシック" w:hAnsi="游ゴシック" w:hint="eastAsia"/>
          <w:sz w:val="24"/>
          <w:szCs w:val="24"/>
        </w:rPr>
        <w:t>※</w:t>
      </w:r>
      <w:r w:rsidRPr="00FC2A88">
        <w:rPr>
          <w:rFonts w:ascii="游ゴシック" w:eastAsia="游ゴシック" w:hAnsi="游ゴシック"/>
          <w:sz w:val="24"/>
          <w:szCs w:val="24"/>
        </w:rPr>
        <w:t xml:space="preserve"> 下線部は現行計画に追加する記載内容</w:t>
      </w:r>
    </w:p>
    <w:p w:rsidR="002F33AD" w:rsidRPr="00FC2A88" w:rsidRDefault="002F33AD" w:rsidP="00D16679">
      <w:pPr>
        <w:widowControl/>
        <w:jc w:val="right"/>
        <w:rPr>
          <w:rFonts w:ascii="游ゴシック" w:eastAsia="游ゴシック" w:hAnsi="游ゴシック"/>
          <w:sz w:val="22"/>
        </w:rPr>
      </w:pPr>
    </w:p>
    <w:sectPr w:rsidR="002F33AD" w:rsidRPr="00FC2A88" w:rsidSect="00452781">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83" w:rsidRDefault="00150883" w:rsidP="000306AF">
      <w:r>
        <w:separator/>
      </w:r>
    </w:p>
  </w:endnote>
  <w:endnote w:type="continuationSeparator" w:id="0">
    <w:p w:rsidR="00150883" w:rsidRDefault="00150883" w:rsidP="0003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2F" w:rsidRDefault="003A35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82908"/>
      <w:docPartObj>
        <w:docPartGallery w:val="Page Numbers (Bottom of Page)"/>
        <w:docPartUnique/>
      </w:docPartObj>
    </w:sdtPr>
    <w:sdtEndPr>
      <w:rPr>
        <w:rFonts w:ascii="游ゴシック" w:eastAsia="游ゴシック" w:hAnsi="游ゴシック"/>
        <w:sz w:val="24"/>
      </w:rPr>
    </w:sdtEndPr>
    <w:sdtContent>
      <w:p w:rsidR="00FC2A88" w:rsidRPr="00FC2A88" w:rsidRDefault="00FC2A88">
        <w:pPr>
          <w:pStyle w:val="a6"/>
          <w:jc w:val="center"/>
          <w:rPr>
            <w:rFonts w:ascii="游ゴシック" w:eastAsia="游ゴシック" w:hAnsi="游ゴシック"/>
            <w:sz w:val="24"/>
          </w:rPr>
        </w:pPr>
        <w:r w:rsidRPr="00FC2A88">
          <w:rPr>
            <w:rFonts w:ascii="游ゴシック" w:eastAsia="游ゴシック" w:hAnsi="游ゴシック"/>
            <w:sz w:val="24"/>
          </w:rPr>
          <w:fldChar w:fldCharType="begin"/>
        </w:r>
        <w:r w:rsidRPr="00FC2A88">
          <w:rPr>
            <w:rFonts w:ascii="游ゴシック" w:eastAsia="游ゴシック" w:hAnsi="游ゴシック"/>
            <w:sz w:val="24"/>
          </w:rPr>
          <w:instrText>PAGE   \* MERGEFORMAT</w:instrText>
        </w:r>
        <w:r w:rsidRPr="00FC2A88">
          <w:rPr>
            <w:rFonts w:ascii="游ゴシック" w:eastAsia="游ゴシック" w:hAnsi="游ゴシック"/>
            <w:sz w:val="24"/>
          </w:rPr>
          <w:fldChar w:fldCharType="separate"/>
        </w:r>
        <w:r w:rsidR="003A352F" w:rsidRPr="003A352F">
          <w:rPr>
            <w:rFonts w:ascii="游ゴシック" w:eastAsia="游ゴシック" w:hAnsi="游ゴシック"/>
            <w:noProof/>
            <w:sz w:val="24"/>
            <w:lang w:val="ja-JP"/>
          </w:rPr>
          <w:t>3</w:t>
        </w:r>
        <w:r w:rsidRPr="00FC2A88">
          <w:rPr>
            <w:rFonts w:ascii="游ゴシック" w:eastAsia="游ゴシック" w:hAnsi="游ゴシック"/>
            <w:sz w:val="24"/>
          </w:rPr>
          <w:fldChar w:fldCharType="end"/>
        </w:r>
      </w:p>
    </w:sdtContent>
  </w:sdt>
  <w:p w:rsidR="00FC2A88" w:rsidRDefault="00FC2A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2F" w:rsidRDefault="003A3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83" w:rsidRDefault="00150883" w:rsidP="000306AF">
      <w:r>
        <w:separator/>
      </w:r>
    </w:p>
  </w:footnote>
  <w:footnote w:type="continuationSeparator" w:id="0">
    <w:p w:rsidR="00150883" w:rsidRDefault="00150883" w:rsidP="0003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2F" w:rsidRDefault="003A35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2F" w:rsidRDefault="003A35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2F" w:rsidRDefault="003A35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B"/>
    <w:rsid w:val="00012305"/>
    <w:rsid w:val="000126A9"/>
    <w:rsid w:val="00020F83"/>
    <w:rsid w:val="000223F8"/>
    <w:rsid w:val="000306AF"/>
    <w:rsid w:val="0004266C"/>
    <w:rsid w:val="00061304"/>
    <w:rsid w:val="00070AED"/>
    <w:rsid w:val="000A581A"/>
    <w:rsid w:val="000B3687"/>
    <w:rsid w:val="000B5CBC"/>
    <w:rsid w:val="000D3336"/>
    <w:rsid w:val="000D602A"/>
    <w:rsid w:val="000E2E3C"/>
    <w:rsid w:val="000E3468"/>
    <w:rsid w:val="000F27F7"/>
    <w:rsid w:val="00104F40"/>
    <w:rsid w:val="0011125F"/>
    <w:rsid w:val="00131E4A"/>
    <w:rsid w:val="00150883"/>
    <w:rsid w:val="00177DBC"/>
    <w:rsid w:val="001D5136"/>
    <w:rsid w:val="001F1E28"/>
    <w:rsid w:val="00221C94"/>
    <w:rsid w:val="00246A35"/>
    <w:rsid w:val="00254C9F"/>
    <w:rsid w:val="0025651B"/>
    <w:rsid w:val="002632CD"/>
    <w:rsid w:val="00290BB9"/>
    <w:rsid w:val="00290E51"/>
    <w:rsid w:val="002A23AA"/>
    <w:rsid w:val="002D6278"/>
    <w:rsid w:val="002E168F"/>
    <w:rsid w:val="002F33AD"/>
    <w:rsid w:val="002F5486"/>
    <w:rsid w:val="00302E0E"/>
    <w:rsid w:val="00311264"/>
    <w:rsid w:val="0033625B"/>
    <w:rsid w:val="003414B1"/>
    <w:rsid w:val="0036063B"/>
    <w:rsid w:val="003763F0"/>
    <w:rsid w:val="003940F7"/>
    <w:rsid w:val="003A352F"/>
    <w:rsid w:val="003C223C"/>
    <w:rsid w:val="003D1E11"/>
    <w:rsid w:val="003D2F9B"/>
    <w:rsid w:val="003D495C"/>
    <w:rsid w:val="003D4C25"/>
    <w:rsid w:val="003F7B16"/>
    <w:rsid w:val="00411DB0"/>
    <w:rsid w:val="004233E7"/>
    <w:rsid w:val="00424298"/>
    <w:rsid w:val="004267E5"/>
    <w:rsid w:val="00430367"/>
    <w:rsid w:val="00433BC8"/>
    <w:rsid w:val="00433D45"/>
    <w:rsid w:val="0044457E"/>
    <w:rsid w:val="00450FA9"/>
    <w:rsid w:val="00452781"/>
    <w:rsid w:val="00460F0E"/>
    <w:rsid w:val="0049415E"/>
    <w:rsid w:val="004A055E"/>
    <w:rsid w:val="004A3902"/>
    <w:rsid w:val="004E62C1"/>
    <w:rsid w:val="00516C10"/>
    <w:rsid w:val="00520FB1"/>
    <w:rsid w:val="0053537E"/>
    <w:rsid w:val="005431DE"/>
    <w:rsid w:val="0054401C"/>
    <w:rsid w:val="0054449D"/>
    <w:rsid w:val="00577666"/>
    <w:rsid w:val="00592B40"/>
    <w:rsid w:val="005B221E"/>
    <w:rsid w:val="005B3D15"/>
    <w:rsid w:val="005B7AD3"/>
    <w:rsid w:val="005E3608"/>
    <w:rsid w:val="005E62C8"/>
    <w:rsid w:val="0063522E"/>
    <w:rsid w:val="00641563"/>
    <w:rsid w:val="00641F86"/>
    <w:rsid w:val="0067600B"/>
    <w:rsid w:val="006856FE"/>
    <w:rsid w:val="006B1EAF"/>
    <w:rsid w:val="006C61C2"/>
    <w:rsid w:val="006D61B7"/>
    <w:rsid w:val="006E445F"/>
    <w:rsid w:val="006F0020"/>
    <w:rsid w:val="006F56B0"/>
    <w:rsid w:val="007049BE"/>
    <w:rsid w:val="0070510F"/>
    <w:rsid w:val="00723C27"/>
    <w:rsid w:val="00756A6A"/>
    <w:rsid w:val="007877F9"/>
    <w:rsid w:val="0079432F"/>
    <w:rsid w:val="007961EF"/>
    <w:rsid w:val="007B40BB"/>
    <w:rsid w:val="007E01B0"/>
    <w:rsid w:val="008642EA"/>
    <w:rsid w:val="00871C0E"/>
    <w:rsid w:val="008839D6"/>
    <w:rsid w:val="008852EF"/>
    <w:rsid w:val="008863C4"/>
    <w:rsid w:val="00896304"/>
    <w:rsid w:val="008A2B7D"/>
    <w:rsid w:val="008A3EB2"/>
    <w:rsid w:val="008F74BC"/>
    <w:rsid w:val="00944B65"/>
    <w:rsid w:val="0096720F"/>
    <w:rsid w:val="00976494"/>
    <w:rsid w:val="00995F65"/>
    <w:rsid w:val="00997C5F"/>
    <w:rsid w:val="009C626D"/>
    <w:rsid w:val="009D00CA"/>
    <w:rsid w:val="009D794E"/>
    <w:rsid w:val="009E566F"/>
    <w:rsid w:val="009F1C75"/>
    <w:rsid w:val="00A23740"/>
    <w:rsid w:val="00A309E8"/>
    <w:rsid w:val="00A36A01"/>
    <w:rsid w:val="00A71FE0"/>
    <w:rsid w:val="00AA5305"/>
    <w:rsid w:val="00AC471E"/>
    <w:rsid w:val="00AD6C63"/>
    <w:rsid w:val="00B171DC"/>
    <w:rsid w:val="00B174AC"/>
    <w:rsid w:val="00B206F4"/>
    <w:rsid w:val="00B32818"/>
    <w:rsid w:val="00B43373"/>
    <w:rsid w:val="00B5226C"/>
    <w:rsid w:val="00B53116"/>
    <w:rsid w:val="00B56ACB"/>
    <w:rsid w:val="00B725C7"/>
    <w:rsid w:val="00B7287C"/>
    <w:rsid w:val="00B76224"/>
    <w:rsid w:val="00B76809"/>
    <w:rsid w:val="00B81258"/>
    <w:rsid w:val="00BB2367"/>
    <w:rsid w:val="00BD3E60"/>
    <w:rsid w:val="00BF17E6"/>
    <w:rsid w:val="00BF7426"/>
    <w:rsid w:val="00C02C95"/>
    <w:rsid w:val="00C04A37"/>
    <w:rsid w:val="00C11F00"/>
    <w:rsid w:val="00C214D6"/>
    <w:rsid w:val="00C32FB6"/>
    <w:rsid w:val="00C60D21"/>
    <w:rsid w:val="00CA1DD4"/>
    <w:rsid w:val="00CC5005"/>
    <w:rsid w:val="00CC56AF"/>
    <w:rsid w:val="00CD707F"/>
    <w:rsid w:val="00CE29D2"/>
    <w:rsid w:val="00D16679"/>
    <w:rsid w:val="00D275DC"/>
    <w:rsid w:val="00D34254"/>
    <w:rsid w:val="00D411A2"/>
    <w:rsid w:val="00D4332B"/>
    <w:rsid w:val="00D85D77"/>
    <w:rsid w:val="00D90FA6"/>
    <w:rsid w:val="00D9225B"/>
    <w:rsid w:val="00D93A7F"/>
    <w:rsid w:val="00DA4E90"/>
    <w:rsid w:val="00DB6195"/>
    <w:rsid w:val="00E00EB8"/>
    <w:rsid w:val="00E12E23"/>
    <w:rsid w:val="00E23BC1"/>
    <w:rsid w:val="00E255DA"/>
    <w:rsid w:val="00E351E2"/>
    <w:rsid w:val="00E4399C"/>
    <w:rsid w:val="00E73B25"/>
    <w:rsid w:val="00E9761E"/>
    <w:rsid w:val="00EC1E6C"/>
    <w:rsid w:val="00ED0793"/>
    <w:rsid w:val="00F1119F"/>
    <w:rsid w:val="00F23468"/>
    <w:rsid w:val="00F24DC3"/>
    <w:rsid w:val="00F567CE"/>
    <w:rsid w:val="00F62420"/>
    <w:rsid w:val="00F62AC6"/>
    <w:rsid w:val="00F81A89"/>
    <w:rsid w:val="00F85865"/>
    <w:rsid w:val="00FA44C2"/>
    <w:rsid w:val="00FB3E62"/>
    <w:rsid w:val="00FB76EA"/>
    <w:rsid w:val="00FC2422"/>
    <w:rsid w:val="00FC2A88"/>
    <w:rsid w:val="00FE104C"/>
    <w:rsid w:val="00FE46C3"/>
    <w:rsid w:val="00F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6AF"/>
    <w:pPr>
      <w:tabs>
        <w:tab w:val="center" w:pos="4252"/>
        <w:tab w:val="right" w:pos="8504"/>
      </w:tabs>
      <w:snapToGrid w:val="0"/>
    </w:pPr>
  </w:style>
  <w:style w:type="character" w:customStyle="1" w:styleId="a5">
    <w:name w:val="ヘッダー (文字)"/>
    <w:basedOn w:val="a0"/>
    <w:link w:val="a4"/>
    <w:uiPriority w:val="99"/>
    <w:rsid w:val="000306AF"/>
  </w:style>
  <w:style w:type="paragraph" w:styleId="a6">
    <w:name w:val="footer"/>
    <w:basedOn w:val="a"/>
    <w:link w:val="a7"/>
    <w:uiPriority w:val="99"/>
    <w:unhideWhenUsed/>
    <w:rsid w:val="000306AF"/>
    <w:pPr>
      <w:tabs>
        <w:tab w:val="center" w:pos="4252"/>
        <w:tab w:val="right" w:pos="8504"/>
      </w:tabs>
      <w:snapToGrid w:val="0"/>
    </w:pPr>
  </w:style>
  <w:style w:type="character" w:customStyle="1" w:styleId="a7">
    <w:name w:val="フッター (文字)"/>
    <w:basedOn w:val="a0"/>
    <w:link w:val="a6"/>
    <w:uiPriority w:val="99"/>
    <w:rsid w:val="000306AF"/>
  </w:style>
  <w:style w:type="paragraph" w:styleId="a8">
    <w:name w:val="List Paragraph"/>
    <w:basedOn w:val="a"/>
    <w:uiPriority w:val="34"/>
    <w:qFormat/>
    <w:rsid w:val="008839D6"/>
    <w:pPr>
      <w:ind w:leftChars="400" w:left="840"/>
    </w:pPr>
  </w:style>
  <w:style w:type="character" w:styleId="a9">
    <w:name w:val="Hyperlink"/>
    <w:basedOn w:val="a0"/>
    <w:uiPriority w:val="99"/>
    <w:unhideWhenUsed/>
    <w:rsid w:val="00DA4E90"/>
    <w:rPr>
      <w:color w:val="0563C1" w:themeColor="hyperlink"/>
      <w:u w:val="single"/>
    </w:rPr>
  </w:style>
  <w:style w:type="character" w:styleId="aa">
    <w:name w:val="FollowedHyperlink"/>
    <w:basedOn w:val="a0"/>
    <w:uiPriority w:val="99"/>
    <w:semiHidden/>
    <w:unhideWhenUsed/>
    <w:rsid w:val="00BF7426"/>
    <w:rPr>
      <w:color w:val="954F72" w:themeColor="followedHyperlink"/>
      <w:u w:val="single"/>
    </w:rPr>
  </w:style>
  <w:style w:type="character" w:styleId="ab">
    <w:name w:val="annotation reference"/>
    <w:basedOn w:val="a0"/>
    <w:uiPriority w:val="99"/>
    <w:semiHidden/>
    <w:unhideWhenUsed/>
    <w:rsid w:val="00C02C95"/>
    <w:rPr>
      <w:sz w:val="18"/>
      <w:szCs w:val="18"/>
    </w:rPr>
  </w:style>
  <w:style w:type="paragraph" w:styleId="ac">
    <w:name w:val="annotation text"/>
    <w:basedOn w:val="a"/>
    <w:link w:val="ad"/>
    <w:uiPriority w:val="99"/>
    <w:semiHidden/>
    <w:unhideWhenUsed/>
    <w:rsid w:val="00C02C95"/>
    <w:pPr>
      <w:jc w:val="left"/>
    </w:pPr>
  </w:style>
  <w:style w:type="character" w:customStyle="1" w:styleId="ad">
    <w:name w:val="コメント文字列 (文字)"/>
    <w:basedOn w:val="a0"/>
    <w:link w:val="ac"/>
    <w:uiPriority w:val="99"/>
    <w:semiHidden/>
    <w:rsid w:val="00C02C95"/>
  </w:style>
  <w:style w:type="paragraph" w:styleId="ae">
    <w:name w:val="annotation subject"/>
    <w:basedOn w:val="ac"/>
    <w:next w:val="ac"/>
    <w:link w:val="af"/>
    <w:uiPriority w:val="99"/>
    <w:semiHidden/>
    <w:unhideWhenUsed/>
    <w:rsid w:val="00C02C95"/>
    <w:rPr>
      <w:b/>
      <w:bCs/>
    </w:rPr>
  </w:style>
  <w:style w:type="character" w:customStyle="1" w:styleId="af">
    <w:name w:val="コメント内容 (文字)"/>
    <w:basedOn w:val="ad"/>
    <w:link w:val="ae"/>
    <w:uiPriority w:val="99"/>
    <w:semiHidden/>
    <w:rsid w:val="00C02C95"/>
    <w:rPr>
      <w:b/>
      <w:bCs/>
    </w:rPr>
  </w:style>
  <w:style w:type="paragraph" w:styleId="af0">
    <w:name w:val="Balloon Text"/>
    <w:basedOn w:val="a"/>
    <w:link w:val="af1"/>
    <w:uiPriority w:val="99"/>
    <w:semiHidden/>
    <w:unhideWhenUsed/>
    <w:rsid w:val="00C02C9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02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2020-08-26T11:12:00Z</dcterms:created>
  <dcterms:modified xsi:type="dcterms:W3CDTF">2020-08-26T11:13:00Z</dcterms:modified>
</cp:coreProperties>
</file>