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F4" w:rsidRDefault="00F63AF4" w:rsidP="00F63AF4">
      <w:pPr>
        <w:jc w:val="center"/>
        <w:rPr>
          <w:kern w:val="0"/>
          <w:sz w:val="36"/>
          <w:szCs w:val="36"/>
        </w:rPr>
      </w:pPr>
    </w:p>
    <w:p w:rsidR="001C2845" w:rsidRDefault="001C2845" w:rsidP="00F63AF4">
      <w:pPr>
        <w:jc w:val="center"/>
        <w:rPr>
          <w:kern w:val="0"/>
          <w:sz w:val="36"/>
          <w:szCs w:val="36"/>
        </w:rPr>
      </w:pPr>
    </w:p>
    <w:p w:rsidR="00F63AF4" w:rsidRDefault="00F63AF4" w:rsidP="00F63AF4">
      <w:pPr>
        <w:jc w:val="center"/>
        <w:rPr>
          <w:kern w:val="0"/>
          <w:sz w:val="36"/>
          <w:szCs w:val="36"/>
        </w:rPr>
      </w:pPr>
    </w:p>
    <w:p w:rsidR="00F63AF4" w:rsidRDefault="00F63AF4" w:rsidP="00F63AF4">
      <w:pPr>
        <w:jc w:val="center"/>
        <w:rPr>
          <w:kern w:val="0"/>
          <w:sz w:val="36"/>
          <w:szCs w:val="36"/>
        </w:rPr>
      </w:pPr>
    </w:p>
    <w:p w:rsidR="001C2845" w:rsidRDefault="001C2845" w:rsidP="00F63AF4">
      <w:pPr>
        <w:jc w:val="center"/>
        <w:rPr>
          <w:kern w:val="0"/>
          <w:sz w:val="36"/>
          <w:szCs w:val="36"/>
        </w:rPr>
      </w:pPr>
    </w:p>
    <w:p w:rsidR="00F63AF4" w:rsidRPr="001C2845" w:rsidRDefault="00F63AF4" w:rsidP="00F63AF4">
      <w:pPr>
        <w:jc w:val="center"/>
        <w:rPr>
          <w:rFonts w:ascii="HG丸ｺﾞｼｯｸM-PRO" w:eastAsia="HG丸ｺﾞｼｯｸM-PRO" w:hAnsi="HG丸ｺﾞｼｯｸM-PRO"/>
          <w:sz w:val="32"/>
          <w:szCs w:val="40"/>
        </w:rPr>
      </w:pPr>
      <w:r w:rsidRPr="004A42AB">
        <w:rPr>
          <w:rFonts w:ascii="HG丸ｺﾞｼｯｸM-PRO" w:eastAsia="HG丸ｺﾞｼｯｸM-PRO" w:hAnsi="HG丸ｺﾞｼｯｸM-PRO" w:hint="eastAsia"/>
          <w:spacing w:val="480"/>
          <w:kern w:val="0"/>
          <w:sz w:val="32"/>
          <w:szCs w:val="40"/>
          <w:fitText w:val="4160" w:id="1093338368"/>
        </w:rPr>
        <w:t>参考資</w:t>
      </w:r>
      <w:r w:rsidRPr="004A42AB">
        <w:rPr>
          <w:rFonts w:ascii="HG丸ｺﾞｼｯｸM-PRO" w:eastAsia="HG丸ｺﾞｼｯｸM-PRO" w:hAnsi="HG丸ｺﾞｼｯｸM-PRO" w:hint="eastAsia"/>
          <w:kern w:val="0"/>
          <w:sz w:val="32"/>
          <w:szCs w:val="40"/>
          <w:fitText w:val="4160" w:id="1093338368"/>
        </w:rPr>
        <w:t>料</w:t>
      </w:r>
      <w:r w:rsidR="008C07A1">
        <w:rPr>
          <w:rFonts w:ascii="HG丸ｺﾞｼｯｸM-PRO" w:eastAsia="HG丸ｺﾞｼｯｸM-PRO" w:hAnsi="HG丸ｺﾞｼｯｸM-PRO" w:hint="eastAsia"/>
          <w:kern w:val="0"/>
          <w:sz w:val="32"/>
          <w:szCs w:val="40"/>
        </w:rPr>
        <w:t xml:space="preserve">　</w:t>
      </w:r>
      <w:r w:rsidR="00AC5302">
        <w:rPr>
          <w:rFonts w:ascii="HG丸ｺﾞｼｯｸM-PRO" w:eastAsia="HG丸ｺﾞｼｯｸM-PRO" w:hAnsi="HG丸ｺﾞｼｯｸM-PRO" w:hint="eastAsia"/>
          <w:kern w:val="0"/>
          <w:sz w:val="32"/>
          <w:szCs w:val="40"/>
        </w:rPr>
        <w:t>（案）</w:t>
      </w:r>
    </w:p>
    <w:p w:rsidR="00F63AF4" w:rsidRDefault="00F63AF4" w:rsidP="00F63AF4">
      <w:pPr>
        <w:rPr>
          <w:rFonts w:ascii="HG丸ｺﾞｼｯｸM-PRO" w:eastAsia="HG丸ｺﾞｼｯｸM-PRO" w:hAnsi="HG丸ｺﾞｼｯｸM-PRO"/>
          <w:sz w:val="24"/>
          <w:szCs w:val="40"/>
        </w:rPr>
      </w:pPr>
    </w:p>
    <w:p w:rsidR="00E12534" w:rsidRDefault="00E12534" w:rsidP="00F63AF4">
      <w:pPr>
        <w:rPr>
          <w:rFonts w:ascii="ＭＳ ゴシック" w:eastAsia="ＭＳ ゴシック" w:hAnsi="ＭＳ ゴシック"/>
        </w:rPr>
      </w:pPr>
    </w:p>
    <w:p w:rsidR="00F63AF4" w:rsidRDefault="00F63AF4" w:rsidP="00F63AF4">
      <w:pPr>
        <w:rPr>
          <w:rFonts w:ascii="ＭＳ ゴシック" w:eastAsia="ＭＳ ゴシック" w:hAnsi="ＭＳ ゴシック"/>
        </w:rPr>
      </w:pPr>
    </w:p>
    <w:p w:rsidR="00F63AF4" w:rsidRDefault="00F63AF4" w:rsidP="00F63AF4">
      <w:pPr>
        <w:rPr>
          <w:rFonts w:ascii="ＭＳ ゴシック" w:eastAsia="ＭＳ ゴシック" w:hAnsi="ＭＳ ゴシック"/>
        </w:rPr>
      </w:pPr>
    </w:p>
    <w:p w:rsidR="00F63AF4" w:rsidRDefault="00F63AF4" w:rsidP="00F63AF4">
      <w:pPr>
        <w:rPr>
          <w:rFonts w:ascii="ＭＳ ゴシック" w:eastAsia="ＭＳ ゴシック" w:hAnsi="ＭＳ ゴシック"/>
        </w:rPr>
      </w:pPr>
    </w:p>
    <w:p w:rsidR="00F63AF4" w:rsidRDefault="00F63AF4" w:rsidP="00F63AF4">
      <w:pPr>
        <w:rPr>
          <w:rFonts w:ascii="ＭＳ ゴシック" w:eastAsia="ＭＳ ゴシック" w:hAnsi="ＭＳ ゴシック"/>
        </w:rPr>
      </w:pPr>
    </w:p>
    <w:p w:rsidR="00F63AF4" w:rsidRDefault="00F63AF4" w:rsidP="00F63AF4">
      <w:pPr>
        <w:rPr>
          <w:rFonts w:ascii="ＭＳ ゴシック" w:eastAsia="ＭＳ ゴシック" w:hAnsi="ＭＳ ゴシック"/>
        </w:rPr>
      </w:pPr>
    </w:p>
    <w:p w:rsidR="00F63AF4" w:rsidRDefault="00F63AF4" w:rsidP="00F63AF4">
      <w:pPr>
        <w:rPr>
          <w:rFonts w:ascii="ＭＳ ゴシック" w:eastAsia="ＭＳ ゴシック" w:hAnsi="ＭＳ ゴシック"/>
        </w:rPr>
      </w:pPr>
    </w:p>
    <w:p w:rsidR="00F63AF4" w:rsidRDefault="00F63AF4" w:rsidP="00F63AF4">
      <w:pPr>
        <w:rPr>
          <w:rFonts w:ascii="ＭＳ ゴシック" w:eastAsia="ＭＳ ゴシック" w:hAnsi="ＭＳ ゴシック"/>
        </w:rPr>
      </w:pPr>
    </w:p>
    <w:p w:rsidR="00F63AF4" w:rsidRDefault="00F63AF4" w:rsidP="00F63AF4">
      <w:pPr>
        <w:rPr>
          <w:rFonts w:ascii="ＭＳ ゴシック" w:eastAsia="ＭＳ ゴシック" w:hAnsi="ＭＳ ゴシック"/>
        </w:rPr>
      </w:pPr>
    </w:p>
    <w:p w:rsidR="00F63AF4" w:rsidRPr="00E12534" w:rsidRDefault="00F63AF4">
      <w:pPr>
        <w:widowControl/>
        <w:jc w:val="left"/>
        <w:rPr>
          <w:b/>
        </w:rPr>
      </w:pPr>
      <w:r>
        <w:rPr>
          <w:b/>
        </w:rPr>
        <w:br w:type="page"/>
      </w:r>
    </w:p>
    <w:p w:rsidR="00F63AF4" w:rsidRPr="00E12534" w:rsidRDefault="00F63AF4" w:rsidP="00F63AF4">
      <w:pPr>
        <w:jc w:val="center"/>
        <w:rPr>
          <w:rFonts w:ascii="ＭＳ ゴシック" w:eastAsia="ＭＳ ゴシック" w:hAnsi="ＭＳ ゴシック"/>
          <w:b/>
          <w:sz w:val="24"/>
        </w:rPr>
      </w:pPr>
      <w:r w:rsidRPr="00E12534">
        <w:rPr>
          <w:rFonts w:ascii="ＭＳ ゴシック" w:eastAsia="ＭＳ ゴシック" w:hAnsi="ＭＳ ゴシック" w:hint="eastAsia"/>
          <w:b/>
          <w:sz w:val="24"/>
        </w:rPr>
        <w:lastRenderedPageBreak/>
        <w:t>大阪府アライグマ防除実施計画の役割分担</w:t>
      </w:r>
    </w:p>
    <w:p w:rsidR="00F63AF4" w:rsidRPr="00E12534" w:rsidRDefault="00E12534" w:rsidP="00F63AF4">
      <w:pPr>
        <w:jc w:val="left"/>
        <w:rPr>
          <w:rFonts w:ascii="ＭＳ ゴシック" w:eastAsia="ＭＳ ゴシック" w:hAnsi="ＭＳ ゴシック"/>
          <w:b/>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-236220</wp:posOffset>
                </wp:positionV>
                <wp:extent cx="1030605" cy="246380"/>
                <wp:effectExtent l="0" t="0" r="17145" b="2032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246380"/>
                        </a:xfrm>
                        <a:prstGeom prst="rect">
                          <a:avLst/>
                        </a:prstGeom>
                        <a:solidFill>
                          <a:srgbClr val="FFFFFF"/>
                        </a:solidFill>
                        <a:ln w="9525">
                          <a:solidFill>
                            <a:srgbClr val="000000"/>
                          </a:solidFill>
                          <a:miter lim="800000"/>
                          <a:headEnd/>
                          <a:tailEnd/>
                        </a:ln>
                      </wps:spPr>
                      <wps:txbx>
                        <w:txbxContent>
                          <w:p w:rsidR="00F63AF4" w:rsidRDefault="00F63AF4" w:rsidP="00F63AF4">
                            <w:pPr>
                              <w:jc w:val="center"/>
                              <w:rPr>
                                <w:rFonts w:ascii="ＭＳ ゴシック" w:eastAsia="ＭＳ ゴシック" w:hAnsi="ＭＳ ゴシック"/>
                                <w:sz w:val="24"/>
                              </w:rPr>
                            </w:pPr>
                            <w:r>
                              <w:rPr>
                                <w:rFonts w:ascii="ＭＳ ゴシック" w:eastAsia="ＭＳ ゴシック" w:hAnsi="ＭＳ ゴシック" w:hint="eastAsia"/>
                                <w:sz w:val="24"/>
                              </w:rPr>
                              <w:t>参考資料１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margin-left:-.3pt;margin-top:-18.6pt;width:81.1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">
                <v:textbox inset="5.85pt,.7pt,5.85pt,.7pt">
                  <w:txbxContent>
                    <w:p w:rsidR="00F63AF4" w:rsidRDefault="00F63AF4" w:rsidP="00F63AF4">
                      <w:pPr>
                        <w:jc w:val="center"/>
                        <w:rPr>
                          <w:rFonts w:ascii="ＭＳ ゴシック" w:eastAsia="ＭＳ ゴシック" w:hAnsi="ＭＳ ゴシック"/>
                          <w:sz w:val="24"/>
                        </w:rPr>
                      </w:pPr>
                      <w:r>
                        <w:rPr>
                          <w:rFonts w:ascii="ＭＳ ゴシック" w:eastAsia="ＭＳ ゴシック" w:hAnsi="ＭＳ ゴシック" w:hint="eastAsia"/>
                          <w:sz w:val="24"/>
                        </w:rPr>
                        <w:t>参考資料１</w:t>
                      </w:r>
                    </w:p>
                  </w:txbxContent>
                </v:textbox>
              </v: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244"/>
        <w:gridCol w:w="2244"/>
        <w:gridCol w:w="2244"/>
        <w:gridCol w:w="2245"/>
      </w:tblGrid>
      <w:tr w:rsidR="00F63AF4" w:rsidRPr="00E12534" w:rsidTr="003E6AD3">
        <w:trPr>
          <w:trHeight w:val="360"/>
        </w:trPr>
        <w:tc>
          <w:tcPr>
            <w:tcW w:w="578" w:type="dxa"/>
            <w:tcBorders>
              <w:tl2br w:val="single" w:sz="4" w:space="0" w:color="auto"/>
            </w:tcBorders>
          </w:tcPr>
          <w:p w:rsidR="00F63AF4" w:rsidRPr="00E12534" w:rsidRDefault="00F63AF4" w:rsidP="003E6AD3">
            <w:pPr>
              <w:rPr>
                <w:rFonts w:ascii="ＭＳ ゴシック" w:eastAsia="ＭＳ ゴシック" w:hAnsi="ＭＳ ゴシック"/>
                <w:sz w:val="16"/>
                <w:szCs w:val="16"/>
              </w:rPr>
            </w:pPr>
          </w:p>
        </w:tc>
        <w:tc>
          <w:tcPr>
            <w:tcW w:w="2244" w:type="dxa"/>
            <w:vAlign w:val="center"/>
          </w:tcPr>
          <w:p w:rsidR="00F63AF4" w:rsidRPr="00E12534" w:rsidRDefault="00F63AF4" w:rsidP="003E6AD3">
            <w:pPr>
              <w:jc w:val="cente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捕獲等</w:t>
            </w:r>
          </w:p>
        </w:tc>
        <w:tc>
          <w:tcPr>
            <w:tcW w:w="2244" w:type="dxa"/>
            <w:vAlign w:val="center"/>
          </w:tcPr>
          <w:p w:rsidR="00F63AF4" w:rsidRPr="00E12534" w:rsidRDefault="00F63AF4" w:rsidP="003E6AD3">
            <w:pPr>
              <w:jc w:val="cente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被害予防策・生息環境管理</w:t>
            </w:r>
          </w:p>
        </w:tc>
        <w:tc>
          <w:tcPr>
            <w:tcW w:w="2244" w:type="dxa"/>
            <w:vAlign w:val="center"/>
          </w:tcPr>
          <w:p w:rsidR="00F63AF4" w:rsidRPr="00E12534" w:rsidRDefault="00F63AF4" w:rsidP="003E6AD3">
            <w:pPr>
              <w:jc w:val="cente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モニタリング</w:t>
            </w:r>
          </w:p>
        </w:tc>
        <w:tc>
          <w:tcPr>
            <w:tcW w:w="2245" w:type="dxa"/>
            <w:vAlign w:val="center"/>
          </w:tcPr>
          <w:p w:rsidR="00F63AF4" w:rsidRPr="00E12534" w:rsidRDefault="00F63AF4" w:rsidP="003E6AD3">
            <w:pPr>
              <w:jc w:val="cente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普及啓発・合意形成・その他</w:t>
            </w:r>
          </w:p>
        </w:tc>
      </w:tr>
      <w:tr w:rsidR="00F63AF4" w:rsidRPr="00E12534" w:rsidTr="003E6AD3">
        <w:trPr>
          <w:trHeight w:val="391"/>
        </w:trPr>
        <w:tc>
          <w:tcPr>
            <w:tcW w:w="578" w:type="dxa"/>
            <w:vAlign w:val="center"/>
          </w:tcPr>
          <w:p w:rsidR="00F63AF4" w:rsidRPr="00E12534" w:rsidRDefault="00F63AF4" w:rsidP="003E6AD3">
            <w:pPr>
              <w:jc w:val="cente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国</w:t>
            </w:r>
          </w:p>
        </w:tc>
        <w:tc>
          <w:tcPr>
            <w:tcW w:w="2244" w:type="dxa"/>
          </w:tcPr>
          <w:p w:rsidR="00F63AF4" w:rsidRPr="00E12534" w:rsidRDefault="00F63AF4" w:rsidP="003E6AD3">
            <w:pPr>
              <w:rPr>
                <w:rFonts w:ascii="ＭＳ ゴシック" w:eastAsia="ＭＳ ゴシック" w:hAnsi="ＭＳ ゴシック"/>
                <w:sz w:val="16"/>
                <w:szCs w:val="16"/>
              </w:rPr>
            </w:pPr>
          </w:p>
        </w:tc>
        <w:tc>
          <w:tcPr>
            <w:tcW w:w="2244" w:type="dxa"/>
          </w:tcPr>
          <w:p w:rsidR="00F63AF4" w:rsidRPr="00E12534" w:rsidRDefault="00F63AF4" w:rsidP="003E6AD3">
            <w:pPr>
              <w:rPr>
                <w:rFonts w:ascii="ＭＳ ゴシック" w:eastAsia="ＭＳ ゴシック" w:hAnsi="ＭＳ ゴシック"/>
                <w:sz w:val="16"/>
                <w:szCs w:val="16"/>
              </w:rPr>
            </w:pPr>
          </w:p>
        </w:tc>
        <w:tc>
          <w:tcPr>
            <w:tcW w:w="2244" w:type="dxa"/>
          </w:tcPr>
          <w:p w:rsidR="00F63AF4" w:rsidRPr="00E12534" w:rsidRDefault="00F63AF4" w:rsidP="003E6AD3">
            <w:pPr>
              <w:rPr>
                <w:rFonts w:ascii="ＭＳ ゴシック" w:eastAsia="ＭＳ ゴシック" w:hAnsi="ＭＳ ゴシック"/>
                <w:sz w:val="16"/>
                <w:szCs w:val="16"/>
              </w:rPr>
            </w:pPr>
          </w:p>
        </w:tc>
        <w:tc>
          <w:tcPr>
            <w:tcW w:w="2245"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・確認申請の審査、受理</w:t>
            </w:r>
          </w:p>
        </w:tc>
      </w:tr>
      <w:tr w:rsidR="00F63AF4" w:rsidRPr="00E12534" w:rsidTr="003E6AD3">
        <w:trPr>
          <w:cantSplit/>
          <w:trHeight w:val="1975"/>
        </w:trPr>
        <w:tc>
          <w:tcPr>
            <w:tcW w:w="578" w:type="dxa"/>
            <w:textDirection w:val="tbRlV"/>
            <w:vAlign w:val="center"/>
          </w:tcPr>
          <w:p w:rsidR="00F63AF4" w:rsidRPr="00E12534" w:rsidRDefault="00F63AF4" w:rsidP="003E6AD3">
            <w:pPr>
              <w:ind w:left="113" w:right="113"/>
              <w:jc w:val="cente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府</w:t>
            </w:r>
          </w:p>
        </w:tc>
        <w:tc>
          <w:tcPr>
            <w:tcW w:w="2244" w:type="dxa"/>
          </w:tcPr>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・防除実施計画の策定・捕獲目標の設定</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・安楽死措置の支援</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・捕獲実績の報告（国へ）</w:t>
            </w:r>
          </w:p>
        </w:tc>
        <w:tc>
          <w:tcPr>
            <w:tcW w:w="2244" w:type="dxa"/>
          </w:tcPr>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・効果的な被害予防策、生息環境管理手法の検討</w:t>
            </w:r>
          </w:p>
          <w:p w:rsidR="00F63AF4" w:rsidRPr="00E12534" w:rsidRDefault="00F63AF4" w:rsidP="003E6AD3">
            <w:pPr>
              <w:ind w:left="160" w:hangingChars="100" w:hanging="160"/>
              <w:rPr>
                <w:rFonts w:ascii="ＭＳ ゴシック" w:eastAsia="ＭＳ ゴシック" w:hAnsi="ＭＳ ゴシック"/>
                <w:sz w:val="16"/>
                <w:szCs w:val="16"/>
              </w:rPr>
            </w:pPr>
          </w:p>
        </w:tc>
        <w:tc>
          <w:tcPr>
            <w:tcW w:w="2244"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・生息状況等のモニタリング</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・捕獲個体調査</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・動物由来感染症等の調査</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・防除実施計画の進行管理と見直し</w:t>
            </w:r>
          </w:p>
        </w:tc>
        <w:tc>
          <w:tcPr>
            <w:tcW w:w="2245"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・検討委員会の開催</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・市町村、近隣府県との情報交換</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・環境省との調整</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・パンフレット、HPによる普及啓発</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・安楽死措置技術の指導</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・アライグマの拡大状況などの情報共有</w:t>
            </w:r>
          </w:p>
        </w:tc>
      </w:tr>
      <w:tr w:rsidR="00F63AF4" w:rsidRPr="00E12534" w:rsidTr="003E6AD3">
        <w:trPr>
          <w:cantSplit/>
          <w:trHeight w:val="2287"/>
        </w:trPr>
        <w:tc>
          <w:tcPr>
            <w:tcW w:w="578" w:type="dxa"/>
            <w:textDirection w:val="tbRlV"/>
            <w:vAlign w:val="center"/>
          </w:tcPr>
          <w:p w:rsidR="00F63AF4" w:rsidRPr="00E12534" w:rsidRDefault="00F63AF4" w:rsidP="003E6AD3">
            <w:pPr>
              <w:ind w:left="113" w:right="113"/>
              <w:jc w:val="cente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市町村</w:t>
            </w:r>
          </w:p>
        </w:tc>
        <w:tc>
          <w:tcPr>
            <w:tcW w:w="2244" w:type="dxa"/>
          </w:tcPr>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・農業被害、生活環境汚染対策のための捕獲等の実施</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・農業者、住民等に対する捕獲の指導、捕獲器の貸出</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・捕獲個体の運搬・処分</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・捕獲実績の報告（府へ）</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・安楽死措置の実施</w:t>
            </w:r>
          </w:p>
        </w:tc>
        <w:tc>
          <w:tcPr>
            <w:tcW w:w="2244"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・被害予防の指導</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・被害予防策の実施、支援</w:t>
            </w:r>
          </w:p>
        </w:tc>
        <w:tc>
          <w:tcPr>
            <w:tcW w:w="2244"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・農業被害等の把握、報告</w:t>
            </w:r>
          </w:p>
        </w:tc>
        <w:tc>
          <w:tcPr>
            <w:tcW w:w="2245" w:type="dxa"/>
          </w:tcPr>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・農業者、住民等に対する防除（捕獲、被害予防策）の普及啓発</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・住民からの情報の収集</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・アライグマに関する情報の周知</w:t>
            </w:r>
          </w:p>
        </w:tc>
      </w:tr>
      <w:tr w:rsidR="00F63AF4" w:rsidRPr="00E12534" w:rsidTr="003E6AD3">
        <w:trPr>
          <w:cantSplit/>
          <w:trHeight w:val="5532"/>
        </w:trPr>
        <w:tc>
          <w:tcPr>
            <w:tcW w:w="578" w:type="dxa"/>
            <w:textDirection w:val="tbRlV"/>
            <w:vAlign w:val="center"/>
          </w:tcPr>
          <w:p w:rsidR="00F63AF4" w:rsidRPr="00E12534" w:rsidRDefault="00F63AF4" w:rsidP="003E6AD3">
            <w:pPr>
              <w:ind w:left="113" w:right="113"/>
              <w:jc w:val="cente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関係団体・住民等</w:t>
            </w:r>
          </w:p>
        </w:tc>
        <w:tc>
          <w:tcPr>
            <w:tcW w:w="2244"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【農協・農業者・住民】</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・捕獲等の実施</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・捕獲個体の運搬</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【猟友会等】</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・農業者、住民等に対する捕獲等の指導</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・捕獲等の実施</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・狩猟の実施</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【自然保護団体】</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・生息情報の提供</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【獣医師会】</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・安楽死措置の普及、措置の協力</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【愛護団体等】</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・捕獲個体の引取、飼養</w:t>
            </w:r>
          </w:p>
        </w:tc>
        <w:tc>
          <w:tcPr>
            <w:tcW w:w="2244"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【農協・農業者】</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・被害予防策の実施</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・農地の適正管理（放棄果樹、野菜残さの撤去）</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【住民】</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・家屋侵入経路の遮断等、予防策の実施</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・誘因要因の除去（生ゴミの適正管理、庭の取り残し果樹撤去等）</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【飼養者】</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・外来法に基づく適正飼養</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・終生飼養</w:t>
            </w:r>
          </w:p>
        </w:tc>
        <w:tc>
          <w:tcPr>
            <w:tcW w:w="2244"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【各主体】</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・生息情報の提供</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・捕獲等情報の提供</w:t>
            </w:r>
          </w:p>
          <w:p w:rsidR="00F63AF4" w:rsidRPr="00E12534" w:rsidRDefault="00F63AF4" w:rsidP="003E6AD3">
            <w:pPr>
              <w:rPr>
                <w:rFonts w:ascii="ＭＳ ゴシック" w:eastAsia="ＭＳ ゴシック" w:hAnsi="ＭＳ ゴシック"/>
                <w:sz w:val="16"/>
                <w:szCs w:val="16"/>
              </w:rPr>
            </w:pPr>
          </w:p>
        </w:tc>
        <w:tc>
          <w:tcPr>
            <w:tcW w:w="2245"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【自然保護、動物愛護団体】</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・動物福祉・外来生物問題等の普及啓発</w:t>
            </w:r>
          </w:p>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【獣医師会】</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・動物由来感染症ならびに飼育動物への感染症に対する注意喚起</w:t>
            </w:r>
          </w:p>
          <w:p w:rsidR="00F63AF4" w:rsidRPr="00E12534" w:rsidRDefault="00F63AF4" w:rsidP="003E6AD3">
            <w:pPr>
              <w:ind w:left="160" w:hangingChars="100" w:hanging="160"/>
              <w:rPr>
                <w:rFonts w:ascii="ＭＳ ゴシック" w:eastAsia="ＭＳ ゴシック" w:hAnsi="ＭＳ ゴシック"/>
                <w:sz w:val="16"/>
                <w:szCs w:val="16"/>
              </w:rPr>
            </w:pPr>
          </w:p>
          <w:p w:rsidR="00F63AF4" w:rsidRPr="00E12534" w:rsidRDefault="00F63AF4" w:rsidP="003E6AD3">
            <w:pPr>
              <w:rPr>
                <w:rFonts w:ascii="ＭＳ ゴシック" w:eastAsia="ＭＳ ゴシック" w:hAnsi="ＭＳ ゴシック"/>
                <w:sz w:val="16"/>
                <w:szCs w:val="16"/>
              </w:rPr>
            </w:pPr>
          </w:p>
        </w:tc>
      </w:tr>
      <w:tr w:rsidR="00F63AF4" w:rsidRPr="00E12534" w:rsidTr="003E6AD3">
        <w:trPr>
          <w:cantSplit/>
          <w:trHeight w:val="1243"/>
        </w:trPr>
        <w:tc>
          <w:tcPr>
            <w:tcW w:w="578" w:type="dxa"/>
            <w:textDirection w:val="tbRlV"/>
            <w:vAlign w:val="center"/>
          </w:tcPr>
          <w:p w:rsidR="00F63AF4" w:rsidRPr="00E12534" w:rsidRDefault="00F63AF4" w:rsidP="003E6AD3">
            <w:pPr>
              <w:ind w:left="113" w:right="113"/>
              <w:jc w:val="cente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調査研究機関</w:t>
            </w:r>
          </w:p>
        </w:tc>
        <w:tc>
          <w:tcPr>
            <w:tcW w:w="2244"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・効果的な捕獲方法の研究</w:t>
            </w:r>
          </w:p>
          <w:p w:rsidR="00F63AF4" w:rsidRPr="00E12534" w:rsidRDefault="00F63AF4" w:rsidP="003E6AD3">
            <w:pPr>
              <w:rPr>
                <w:rFonts w:ascii="ＭＳ ゴシック" w:eastAsia="ＭＳ ゴシック" w:hAnsi="ＭＳ ゴシック"/>
                <w:sz w:val="16"/>
                <w:szCs w:val="16"/>
              </w:rPr>
            </w:pPr>
          </w:p>
        </w:tc>
        <w:tc>
          <w:tcPr>
            <w:tcW w:w="2244"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・効果的な被害予防策の研究</w:t>
            </w:r>
          </w:p>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・効果的な防護柵の形状、設置方法の研究</w:t>
            </w:r>
          </w:p>
        </w:tc>
        <w:tc>
          <w:tcPr>
            <w:tcW w:w="2244" w:type="dxa"/>
          </w:tcPr>
          <w:p w:rsidR="00F63AF4" w:rsidRPr="00E12534" w:rsidRDefault="00F63AF4" w:rsidP="003E6AD3">
            <w:pPr>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・モニタリング調査への協力</w:t>
            </w:r>
          </w:p>
        </w:tc>
        <w:tc>
          <w:tcPr>
            <w:tcW w:w="2245" w:type="dxa"/>
          </w:tcPr>
          <w:p w:rsidR="00F63AF4" w:rsidRPr="00E12534" w:rsidRDefault="00F63AF4" w:rsidP="003E6AD3">
            <w:pPr>
              <w:ind w:left="160" w:hangingChars="100" w:hanging="160"/>
              <w:rPr>
                <w:rFonts w:ascii="ＭＳ ゴシック" w:eastAsia="ＭＳ ゴシック" w:hAnsi="ＭＳ ゴシック"/>
                <w:sz w:val="16"/>
                <w:szCs w:val="16"/>
              </w:rPr>
            </w:pPr>
            <w:r w:rsidRPr="00E12534">
              <w:rPr>
                <w:rFonts w:ascii="ＭＳ ゴシック" w:eastAsia="ＭＳ ゴシック" w:hAnsi="ＭＳ ゴシック" w:hint="eastAsia"/>
                <w:sz w:val="16"/>
                <w:szCs w:val="16"/>
              </w:rPr>
              <w:t>・外来生物に関する研究成果の発表</w:t>
            </w:r>
          </w:p>
        </w:tc>
      </w:tr>
    </w:tbl>
    <w:p w:rsidR="00F63AF4" w:rsidRPr="00937F67" w:rsidRDefault="00F63AF4" w:rsidP="00937F67">
      <w:pPr>
        <w:jc w:val="center"/>
        <w:rPr>
          <w:rFonts w:ascii="ＭＳ ゴシック" w:eastAsia="ＭＳ ゴシック" w:hAnsi="ＭＳ ゴシック"/>
          <w:sz w:val="24"/>
        </w:rPr>
      </w:pPr>
      <w:r w:rsidRPr="00E12534">
        <w:br w:type="page"/>
      </w:r>
    </w:p>
    <w:p w:rsidR="00F63AF4" w:rsidRPr="00E12534" w:rsidRDefault="00E12534" w:rsidP="00F63AF4">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960120" cy="246380"/>
                <wp:effectExtent l="0" t="0" r="11430" b="203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46380"/>
                        </a:xfrm>
                        <a:prstGeom prst="rect">
                          <a:avLst/>
                        </a:prstGeom>
                        <a:solidFill>
                          <a:srgbClr val="FFFFFF"/>
                        </a:solidFill>
                        <a:ln w="9525">
                          <a:solidFill>
                            <a:srgbClr val="000000"/>
                          </a:solidFill>
                          <a:miter lim="800000"/>
                          <a:headEnd/>
                          <a:tailEnd/>
                        </a:ln>
                      </wps:spPr>
                      <wps:txbx>
                        <w:txbxContent>
                          <w:p w:rsidR="00F63AF4" w:rsidRDefault="00937F67" w:rsidP="00F63AF4">
                            <w:pPr>
                              <w:jc w:val="center"/>
                              <w:rPr>
                                <w:rFonts w:ascii="ＭＳ ゴシック" w:eastAsia="ＭＳ ゴシック" w:hAnsi="ＭＳ ゴシック"/>
                                <w:sz w:val="24"/>
                              </w:rPr>
                            </w:pPr>
                            <w:r>
                              <w:rPr>
                                <w:rFonts w:ascii="ＭＳ ゴシック" w:eastAsia="ＭＳ ゴシック" w:hAnsi="ＭＳ ゴシック" w:hint="eastAsia"/>
                                <w:sz w:val="24"/>
                              </w:rPr>
                              <w:t>参考資料２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0;margin-top:0;width:75.6pt;height: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">
                <v:textbox inset="5.85pt,.7pt,5.85pt,.7pt">
                  <w:txbxContent>
                    <w:p w:rsidR="00F63AF4" w:rsidRDefault="00937F67" w:rsidP="00F63AF4">
                      <w:pPr>
                        <w:jc w:val="center"/>
                        <w:rPr>
                          <w:rFonts w:ascii="ＭＳ ゴシック" w:eastAsia="ＭＳ ゴシック" w:hAnsi="ＭＳ ゴシック"/>
                          <w:sz w:val="24"/>
                        </w:rPr>
                      </w:pPr>
                      <w:r>
                        <w:rPr>
                          <w:rFonts w:ascii="ＭＳ ゴシック" w:eastAsia="ＭＳ ゴシック" w:hAnsi="ＭＳ ゴシック" w:hint="eastAsia"/>
                          <w:sz w:val="24"/>
                        </w:rPr>
                        <w:t>参考資料２</w:t>
                      </w:r>
                    </w:p>
                  </w:txbxContent>
                </v:textbox>
              </v:rect>
            </w:pict>
          </mc:Fallback>
        </mc:AlternateContent>
      </w:r>
    </w:p>
    <w:p w:rsidR="008C07A1" w:rsidRDefault="008C07A1" w:rsidP="008C07A1">
      <w:pPr>
        <w:wordWrap w:val="0"/>
        <w:jc w:val="right"/>
      </w:pPr>
      <w:r>
        <w:rPr>
          <w:rFonts w:hint="eastAsia"/>
        </w:rPr>
        <w:t xml:space="preserve">【様式参考例】　</w:t>
      </w:r>
    </w:p>
    <w:tbl>
      <w:tblPr>
        <w:tblpPr w:leftFromText="142" w:rightFromText="142" w:vertAnchor="page" w:horzAnchor="margin" w:tblpX="99" w:tblpY="293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5"/>
        <w:gridCol w:w="6720"/>
      </w:tblGrid>
      <w:tr w:rsidR="008C07A1" w:rsidTr="00961DD2">
        <w:trPr>
          <w:trHeight w:val="1035"/>
        </w:trPr>
        <w:tc>
          <w:tcPr>
            <w:tcW w:w="2835" w:type="dxa"/>
            <w:vAlign w:val="center"/>
          </w:tcPr>
          <w:p w:rsidR="008C07A1" w:rsidRDefault="008C07A1" w:rsidP="00961DD2">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防除の確認申請</w:t>
            </w:r>
          </w:p>
          <w:p w:rsidR="008C07A1" w:rsidRDefault="008C07A1" w:rsidP="00961DD2">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年月日</w:t>
            </w:r>
          </w:p>
        </w:tc>
        <w:tc>
          <w:tcPr>
            <w:tcW w:w="6720" w:type="dxa"/>
            <w:vAlign w:val="center"/>
          </w:tcPr>
          <w:p w:rsidR="008C07A1" w:rsidRDefault="004F0D50" w:rsidP="00961DD2">
            <w:pPr>
              <w:spacing w:line="3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令和３年　月　　</w:t>
            </w:r>
            <w:r w:rsidR="008C07A1">
              <w:rPr>
                <w:rFonts w:ascii="ＭＳ ゴシック" w:eastAsia="ＭＳ ゴシック" w:hAnsi="ＭＳ ゴシック" w:hint="eastAsia"/>
                <w:sz w:val="28"/>
                <w:szCs w:val="28"/>
              </w:rPr>
              <w:t>日</w:t>
            </w:r>
          </w:p>
        </w:tc>
      </w:tr>
      <w:tr w:rsidR="008C07A1" w:rsidTr="00961DD2">
        <w:trPr>
          <w:trHeight w:val="1035"/>
        </w:trPr>
        <w:tc>
          <w:tcPr>
            <w:tcW w:w="2835" w:type="dxa"/>
            <w:vAlign w:val="center"/>
          </w:tcPr>
          <w:p w:rsidR="008C07A1" w:rsidRDefault="008C07A1" w:rsidP="00961DD2">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特定外来生物の種類</w:t>
            </w:r>
          </w:p>
        </w:tc>
        <w:tc>
          <w:tcPr>
            <w:tcW w:w="6720" w:type="dxa"/>
            <w:vAlign w:val="center"/>
          </w:tcPr>
          <w:p w:rsidR="008C07A1" w:rsidRDefault="008C07A1" w:rsidP="00961DD2">
            <w:pPr>
              <w:spacing w:line="36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アライグマ(</w:t>
            </w:r>
            <w:r>
              <w:rPr>
                <w:rFonts w:ascii="ＭＳ ゴシック" w:eastAsia="ＭＳ ゴシック" w:hAnsi="ＭＳ ゴシック" w:hint="eastAsia"/>
                <w:i/>
                <w:sz w:val="28"/>
                <w:szCs w:val="28"/>
              </w:rPr>
              <w:t>Procyon lotor</w:t>
            </w:r>
            <w:r>
              <w:rPr>
                <w:rFonts w:ascii="ＭＳ ゴシック" w:eastAsia="ＭＳ ゴシック" w:hAnsi="ＭＳ ゴシック" w:hint="eastAsia"/>
                <w:sz w:val="28"/>
                <w:szCs w:val="28"/>
              </w:rPr>
              <w:t>)</w:t>
            </w:r>
          </w:p>
          <w:p w:rsidR="008C07A1" w:rsidRDefault="008C07A1" w:rsidP="00961DD2">
            <w:pPr>
              <w:spacing w:line="36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カニクイアライグマ(</w:t>
            </w:r>
            <w:r>
              <w:rPr>
                <w:rFonts w:ascii="ＭＳ ゴシック" w:eastAsia="ＭＳ ゴシック" w:hAnsi="ＭＳ ゴシック" w:hint="eastAsia"/>
                <w:i/>
                <w:sz w:val="28"/>
                <w:szCs w:val="28"/>
              </w:rPr>
              <w:t>Procyon cancrivorus</w:t>
            </w:r>
            <w:r>
              <w:rPr>
                <w:rFonts w:ascii="ＭＳ ゴシック" w:eastAsia="ＭＳ ゴシック" w:hAnsi="ＭＳ ゴシック" w:hint="eastAsia"/>
                <w:sz w:val="28"/>
                <w:szCs w:val="28"/>
              </w:rPr>
              <w:t>)</w:t>
            </w:r>
          </w:p>
        </w:tc>
      </w:tr>
      <w:tr w:rsidR="008C07A1" w:rsidTr="00961DD2">
        <w:trPr>
          <w:trHeight w:val="1035"/>
        </w:trPr>
        <w:tc>
          <w:tcPr>
            <w:tcW w:w="2835" w:type="dxa"/>
            <w:vAlign w:val="center"/>
          </w:tcPr>
          <w:p w:rsidR="008C07A1" w:rsidRDefault="008C07A1" w:rsidP="00961DD2">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防除の期間</w:t>
            </w:r>
          </w:p>
        </w:tc>
        <w:tc>
          <w:tcPr>
            <w:tcW w:w="6720" w:type="dxa"/>
            <w:vAlign w:val="center"/>
          </w:tcPr>
          <w:p w:rsidR="008C07A1" w:rsidRDefault="004F0D50" w:rsidP="00961DD2">
            <w:pPr>
              <w:spacing w:line="36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令和３年　４</w:t>
            </w:r>
            <w:r w:rsidR="008C07A1">
              <w:rPr>
                <w:rFonts w:ascii="ＭＳ ゴシック" w:eastAsia="ＭＳ ゴシック" w:hAnsi="ＭＳ ゴシック" w:hint="eastAsia"/>
                <w:sz w:val="28"/>
                <w:szCs w:val="28"/>
              </w:rPr>
              <w:t>月　１日　～</w:t>
            </w:r>
          </w:p>
          <w:p w:rsidR="008C07A1" w:rsidRDefault="004F0D50" w:rsidP="00961DD2">
            <w:pPr>
              <w:spacing w:line="36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令和８</w:t>
            </w:r>
            <w:r w:rsidR="008C07A1">
              <w:rPr>
                <w:rFonts w:ascii="ＭＳ ゴシック" w:eastAsia="ＭＳ ゴシック" w:hAnsi="ＭＳ ゴシック" w:hint="eastAsia"/>
                <w:sz w:val="28"/>
                <w:szCs w:val="28"/>
              </w:rPr>
              <w:t>年　３月３１日　まで</w:t>
            </w:r>
          </w:p>
        </w:tc>
      </w:tr>
      <w:tr w:rsidR="008C07A1" w:rsidTr="00961DD2">
        <w:trPr>
          <w:trHeight w:val="1035"/>
        </w:trPr>
        <w:tc>
          <w:tcPr>
            <w:tcW w:w="2835" w:type="dxa"/>
            <w:vAlign w:val="center"/>
          </w:tcPr>
          <w:p w:rsidR="008C07A1" w:rsidRDefault="008C07A1" w:rsidP="00961DD2">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主務大臣の</w:t>
            </w:r>
          </w:p>
          <w:p w:rsidR="008C07A1" w:rsidRDefault="008C07A1" w:rsidP="00961DD2">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防除についての確認</w:t>
            </w:r>
          </w:p>
        </w:tc>
        <w:tc>
          <w:tcPr>
            <w:tcW w:w="6720" w:type="dxa"/>
            <w:vAlign w:val="center"/>
          </w:tcPr>
          <w:p w:rsidR="008C07A1" w:rsidRDefault="008C07A1" w:rsidP="00961DD2">
            <w:pPr>
              <w:spacing w:line="3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4F0D50">
              <w:rPr>
                <w:rFonts w:ascii="ＭＳ ゴシック" w:eastAsia="ＭＳ ゴシック" w:hAnsi="ＭＳ ゴシック" w:hint="eastAsia"/>
                <w:sz w:val="28"/>
                <w:szCs w:val="28"/>
              </w:rPr>
              <w:t xml:space="preserve">令和３年　月　</w:t>
            </w:r>
            <w:r>
              <w:rPr>
                <w:rFonts w:ascii="ＭＳ ゴシック" w:eastAsia="ＭＳ ゴシック" w:hAnsi="ＭＳ ゴシック" w:hint="eastAsia"/>
                <w:sz w:val="28"/>
                <w:szCs w:val="28"/>
              </w:rPr>
              <w:t>日付け</w:t>
            </w:r>
          </w:p>
          <w:p w:rsidR="008C07A1" w:rsidRDefault="008C07A1" w:rsidP="00961DD2">
            <w:pPr>
              <w:spacing w:line="3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4F0D50">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近振第</w:t>
            </w:r>
            <w:r w:rsidR="004F0D50">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号</w:t>
            </w:r>
            <w:r w:rsidR="004F0D50">
              <w:rPr>
                <w:rFonts w:ascii="ＭＳ ゴシック" w:eastAsia="ＭＳ ゴシック" w:hAnsi="ＭＳ ゴシック" w:hint="eastAsia"/>
                <w:sz w:val="28"/>
                <w:szCs w:val="28"/>
              </w:rPr>
              <w:t>-</w:t>
            </w:r>
          </w:p>
          <w:p w:rsidR="008C07A1" w:rsidRDefault="008C07A1" w:rsidP="00961DD2">
            <w:pPr>
              <w:spacing w:line="36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環近地野許第</w:t>
            </w:r>
            <w:r w:rsidR="004F0D50">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号</w:t>
            </w:r>
          </w:p>
        </w:tc>
      </w:tr>
      <w:tr w:rsidR="008C07A1" w:rsidTr="00961DD2">
        <w:trPr>
          <w:trHeight w:val="1035"/>
        </w:trPr>
        <w:tc>
          <w:tcPr>
            <w:tcW w:w="2835" w:type="dxa"/>
            <w:vAlign w:val="center"/>
          </w:tcPr>
          <w:p w:rsidR="008C07A1" w:rsidRDefault="008C07A1" w:rsidP="00961DD2">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設置目的</w:t>
            </w:r>
          </w:p>
        </w:tc>
        <w:tc>
          <w:tcPr>
            <w:tcW w:w="6720" w:type="dxa"/>
            <w:vAlign w:val="center"/>
          </w:tcPr>
          <w:p w:rsidR="008C07A1" w:rsidRDefault="008C07A1" w:rsidP="00961DD2">
            <w:pPr>
              <w:spacing w:line="36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外来生物法に基づく防除</w:t>
            </w:r>
          </w:p>
          <w:p w:rsidR="008C07A1" w:rsidRDefault="008C07A1" w:rsidP="00961DD2">
            <w:pPr>
              <w:spacing w:line="36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生態系への影響、農林水産業への被害、</w:t>
            </w:r>
          </w:p>
          <w:p w:rsidR="008C07A1" w:rsidRPr="00F804E3" w:rsidRDefault="008C07A1" w:rsidP="00961DD2">
            <w:pPr>
              <w:spacing w:line="36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生活環境汚染等の防止のため</w:t>
            </w:r>
          </w:p>
        </w:tc>
      </w:tr>
      <w:tr w:rsidR="008C07A1" w:rsidTr="00961DD2">
        <w:trPr>
          <w:trHeight w:val="1035"/>
        </w:trPr>
        <w:tc>
          <w:tcPr>
            <w:tcW w:w="2835" w:type="dxa"/>
            <w:vAlign w:val="center"/>
          </w:tcPr>
          <w:p w:rsidR="008C07A1" w:rsidRDefault="008C07A1" w:rsidP="00961DD2">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捕獲器番号</w:t>
            </w:r>
          </w:p>
        </w:tc>
        <w:tc>
          <w:tcPr>
            <w:tcW w:w="6720" w:type="dxa"/>
            <w:vAlign w:val="center"/>
          </w:tcPr>
          <w:p w:rsidR="008C07A1" w:rsidRDefault="008C07A1" w:rsidP="00961DD2">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番</w:t>
            </w:r>
          </w:p>
        </w:tc>
      </w:tr>
    </w:tbl>
    <w:p w:rsidR="008C07A1" w:rsidRDefault="008C07A1" w:rsidP="008C07A1">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捕獲器標識</w:t>
      </w:r>
    </w:p>
    <w:p w:rsidR="008C07A1" w:rsidRDefault="008C07A1" w:rsidP="008C07A1">
      <w:pPr>
        <w:jc w:val="center"/>
        <w:rPr>
          <w:rFonts w:ascii="ＭＳ ゴシック" w:eastAsia="ＭＳ ゴシック" w:hAnsi="ＭＳ ゴシック"/>
          <w:szCs w:val="36"/>
        </w:rPr>
      </w:pPr>
    </w:p>
    <w:p w:rsidR="008C07A1" w:rsidRDefault="008C07A1" w:rsidP="008C07A1">
      <w:pPr>
        <w:rPr>
          <w:rFonts w:ascii="ＭＳ ゴシック" w:eastAsia="ＭＳ ゴシック" w:hAnsi="ＭＳ ゴシック"/>
          <w:szCs w:val="36"/>
        </w:rPr>
      </w:pPr>
      <w:r>
        <w:rPr>
          <w:rFonts w:ascii="ＭＳ ゴシック" w:eastAsia="ＭＳ ゴシック" w:hAnsi="ＭＳ ゴシック" w:hint="eastAsia"/>
          <w:sz w:val="36"/>
          <w:szCs w:val="36"/>
        </w:rPr>
        <w:t>【問い合わせ先等】</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50"/>
        <w:gridCol w:w="6705"/>
      </w:tblGrid>
      <w:tr w:rsidR="008C07A1" w:rsidTr="00961DD2">
        <w:trPr>
          <w:trHeight w:val="960"/>
        </w:trPr>
        <w:tc>
          <w:tcPr>
            <w:tcW w:w="2850" w:type="dxa"/>
            <w:vAlign w:val="center"/>
          </w:tcPr>
          <w:p w:rsidR="008C07A1" w:rsidRDefault="008C07A1" w:rsidP="00961DD2">
            <w:pPr>
              <w:jc w:val="center"/>
              <w:rPr>
                <w:rFonts w:ascii="ＭＳ ゴシック" w:eastAsia="ＭＳ ゴシック" w:hAnsi="ＭＳ ゴシック"/>
                <w:sz w:val="36"/>
                <w:szCs w:val="36"/>
              </w:rPr>
            </w:pPr>
            <w:r>
              <w:rPr>
                <w:rFonts w:ascii="ＭＳ ゴシック" w:eastAsia="ＭＳ ゴシック" w:hAnsi="ＭＳ ゴシック" w:hint="eastAsia"/>
                <w:sz w:val="28"/>
                <w:szCs w:val="28"/>
              </w:rPr>
              <w:t>氏　名</w:t>
            </w:r>
          </w:p>
        </w:tc>
        <w:tc>
          <w:tcPr>
            <w:tcW w:w="6705" w:type="dxa"/>
            <w:vAlign w:val="center"/>
          </w:tcPr>
          <w:p w:rsidR="008C07A1" w:rsidRDefault="008C07A1" w:rsidP="00961DD2">
            <w:pPr>
              <w:rPr>
                <w:rFonts w:ascii="ＭＳ ゴシック" w:eastAsia="ＭＳ ゴシック" w:hAnsi="ＭＳ ゴシック"/>
                <w:sz w:val="36"/>
                <w:szCs w:val="36"/>
              </w:rPr>
            </w:pPr>
            <w:r>
              <w:rPr>
                <w:rFonts w:ascii="ＭＳ ゴシック" w:eastAsia="ＭＳ ゴシック" w:hAnsi="ＭＳ ゴシック" w:hint="eastAsia"/>
                <w:sz w:val="28"/>
                <w:szCs w:val="28"/>
              </w:rPr>
              <w:t>○○市長　　○○○○</w:t>
            </w:r>
          </w:p>
        </w:tc>
      </w:tr>
      <w:tr w:rsidR="008C07A1" w:rsidTr="00961DD2">
        <w:trPr>
          <w:trHeight w:val="1050"/>
        </w:trPr>
        <w:tc>
          <w:tcPr>
            <w:tcW w:w="2850" w:type="dxa"/>
            <w:vAlign w:val="center"/>
          </w:tcPr>
          <w:p w:rsidR="008C07A1" w:rsidRDefault="008C07A1" w:rsidP="00961DD2">
            <w:pPr>
              <w:jc w:val="center"/>
              <w:rPr>
                <w:rFonts w:ascii="ＭＳ ゴシック" w:eastAsia="ＭＳ ゴシック" w:hAnsi="ＭＳ ゴシック"/>
                <w:sz w:val="36"/>
                <w:szCs w:val="36"/>
              </w:rPr>
            </w:pPr>
            <w:r>
              <w:rPr>
                <w:rFonts w:ascii="ＭＳ ゴシック" w:eastAsia="ＭＳ ゴシック" w:hAnsi="ＭＳ ゴシック" w:hint="eastAsia"/>
                <w:sz w:val="28"/>
                <w:szCs w:val="28"/>
              </w:rPr>
              <w:t>住　所</w:t>
            </w:r>
          </w:p>
        </w:tc>
        <w:tc>
          <w:tcPr>
            <w:tcW w:w="6705" w:type="dxa"/>
            <w:vAlign w:val="center"/>
          </w:tcPr>
          <w:p w:rsidR="008C07A1" w:rsidRDefault="008C07A1" w:rsidP="00961DD2">
            <w:pPr>
              <w:rPr>
                <w:rFonts w:ascii="ＭＳ ゴシック" w:eastAsia="ＭＳ ゴシック" w:hAnsi="ＭＳ ゴシック"/>
                <w:sz w:val="36"/>
                <w:szCs w:val="36"/>
              </w:rPr>
            </w:pPr>
            <w:r>
              <w:rPr>
                <w:rFonts w:ascii="ＭＳ ゴシック" w:eastAsia="ＭＳ ゴシック" w:hAnsi="ＭＳ ゴシック" w:hint="eastAsia"/>
                <w:sz w:val="28"/>
                <w:szCs w:val="28"/>
              </w:rPr>
              <w:t>○○市　○○町　○丁目</w:t>
            </w:r>
          </w:p>
        </w:tc>
      </w:tr>
      <w:tr w:rsidR="008C07A1" w:rsidTr="00961DD2">
        <w:trPr>
          <w:trHeight w:val="1050"/>
        </w:trPr>
        <w:tc>
          <w:tcPr>
            <w:tcW w:w="2850" w:type="dxa"/>
            <w:vAlign w:val="center"/>
          </w:tcPr>
          <w:p w:rsidR="008C07A1" w:rsidRDefault="008C07A1" w:rsidP="00961DD2">
            <w:pPr>
              <w:jc w:val="center"/>
              <w:rPr>
                <w:rFonts w:ascii="ＭＳ ゴシック" w:eastAsia="ＭＳ ゴシック" w:hAnsi="ＭＳ ゴシック"/>
                <w:sz w:val="36"/>
                <w:szCs w:val="36"/>
              </w:rPr>
            </w:pPr>
            <w:r>
              <w:rPr>
                <w:rFonts w:ascii="ＭＳ ゴシック" w:eastAsia="ＭＳ ゴシック" w:hAnsi="ＭＳ ゴシック" w:hint="eastAsia"/>
                <w:sz w:val="28"/>
                <w:szCs w:val="28"/>
              </w:rPr>
              <w:t>問合せ先</w:t>
            </w:r>
          </w:p>
        </w:tc>
        <w:tc>
          <w:tcPr>
            <w:tcW w:w="6705" w:type="dxa"/>
            <w:vAlign w:val="center"/>
          </w:tcPr>
          <w:p w:rsidR="008C07A1" w:rsidRDefault="008C07A1" w:rsidP="00961DD2">
            <w:pPr>
              <w:framePr w:hSpace="142" w:wrap="around" w:vAnchor="page" w:hAnchor="margin" w:y="1315"/>
              <w:rPr>
                <w:rFonts w:ascii="ＭＳ ゴシック" w:eastAsia="ＭＳ ゴシック" w:hAnsi="ＭＳ ゴシック"/>
                <w:sz w:val="28"/>
                <w:szCs w:val="28"/>
              </w:rPr>
            </w:pPr>
            <w:r>
              <w:rPr>
                <w:rFonts w:ascii="ＭＳ ゴシック" w:eastAsia="ＭＳ ゴシック" w:hAnsi="ＭＳ ゴシック" w:hint="eastAsia"/>
                <w:sz w:val="28"/>
                <w:szCs w:val="28"/>
              </w:rPr>
              <w:t>○○市役所　○○部</w:t>
            </w:r>
          </w:p>
          <w:p w:rsidR="008C07A1" w:rsidRDefault="008C07A1" w:rsidP="00961DD2">
            <w:pPr>
              <w:rPr>
                <w:rFonts w:ascii="ＭＳ ゴシック" w:eastAsia="ＭＳ ゴシック" w:hAnsi="ＭＳ ゴシック"/>
                <w:sz w:val="36"/>
                <w:szCs w:val="36"/>
              </w:rPr>
            </w:pPr>
            <w:r>
              <w:rPr>
                <w:rFonts w:ascii="ＭＳ ゴシック" w:eastAsia="ＭＳ ゴシック" w:hAnsi="ＭＳ ゴシック" w:hint="eastAsia"/>
                <w:sz w:val="28"/>
                <w:szCs w:val="28"/>
              </w:rPr>
              <w:t>○○課　担当○○、○○</w:t>
            </w:r>
          </w:p>
        </w:tc>
      </w:tr>
      <w:tr w:rsidR="008C07A1" w:rsidTr="00961DD2">
        <w:trPr>
          <w:trHeight w:val="990"/>
        </w:trPr>
        <w:tc>
          <w:tcPr>
            <w:tcW w:w="2850" w:type="dxa"/>
            <w:vAlign w:val="center"/>
          </w:tcPr>
          <w:p w:rsidR="008C07A1" w:rsidRDefault="008C07A1" w:rsidP="00961DD2">
            <w:pPr>
              <w:jc w:val="center"/>
              <w:rPr>
                <w:rFonts w:ascii="ＭＳ ゴシック" w:eastAsia="ＭＳ ゴシック" w:hAnsi="ＭＳ ゴシック"/>
                <w:sz w:val="36"/>
                <w:szCs w:val="36"/>
              </w:rPr>
            </w:pPr>
            <w:r>
              <w:rPr>
                <w:rFonts w:ascii="ＭＳ ゴシック" w:eastAsia="ＭＳ ゴシック" w:hAnsi="ＭＳ ゴシック" w:hint="eastAsia"/>
                <w:sz w:val="28"/>
                <w:szCs w:val="28"/>
              </w:rPr>
              <w:t>電話番号</w:t>
            </w:r>
          </w:p>
        </w:tc>
        <w:tc>
          <w:tcPr>
            <w:tcW w:w="6705" w:type="dxa"/>
            <w:vAlign w:val="center"/>
          </w:tcPr>
          <w:p w:rsidR="008C07A1" w:rsidRDefault="008C07A1" w:rsidP="00961DD2">
            <w:pPr>
              <w:rPr>
                <w:rFonts w:ascii="ＭＳ ゴシック" w:eastAsia="ＭＳ ゴシック" w:hAnsi="ＭＳ ゴシック"/>
                <w:sz w:val="36"/>
                <w:szCs w:val="36"/>
              </w:rPr>
            </w:pPr>
            <w:r>
              <w:rPr>
                <w:rFonts w:ascii="ＭＳ ゴシック" w:eastAsia="ＭＳ ゴシック" w:hAnsi="ＭＳ ゴシック" w:hint="eastAsia"/>
                <w:sz w:val="28"/>
                <w:szCs w:val="28"/>
              </w:rPr>
              <w:t>○○○－○○○－○○○○</w:t>
            </w:r>
          </w:p>
        </w:tc>
      </w:tr>
    </w:tbl>
    <w:p w:rsidR="008C07A1" w:rsidRDefault="008C07A1" w:rsidP="008C07A1">
      <w:pPr>
        <w:rPr>
          <w:rFonts w:ascii="ＭＳ ゴシック" w:eastAsia="ＭＳ ゴシック" w:hAnsi="ＭＳ ゴシック"/>
        </w:rPr>
      </w:pPr>
    </w:p>
    <w:p w:rsidR="00F63AF4" w:rsidRPr="008C07A1" w:rsidRDefault="00F63AF4" w:rsidP="00F63AF4">
      <w:pPr>
        <w:rPr>
          <w:rFonts w:ascii="ＭＳ ゴシック" w:eastAsia="ＭＳ ゴシック" w:hAnsi="ＭＳ ゴシック"/>
          <w:szCs w:val="36"/>
        </w:rPr>
      </w:pPr>
    </w:p>
    <w:p w:rsidR="00F63AF4" w:rsidRPr="00E12534" w:rsidRDefault="00F63AF4" w:rsidP="00F63AF4">
      <w:pPr>
        <w:rPr>
          <w:rFonts w:ascii="ＭＳ ゴシック" w:eastAsia="ＭＳ ゴシック" w:hAnsi="ＭＳ ゴシック"/>
        </w:rPr>
      </w:pPr>
    </w:p>
    <w:p w:rsidR="00F63AF4" w:rsidRPr="003425F5" w:rsidRDefault="00E12534" w:rsidP="00F63AF4">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-254000</wp:posOffset>
                </wp:positionV>
                <wp:extent cx="927735" cy="246380"/>
                <wp:effectExtent l="0" t="0" r="24765" b="203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246380"/>
                        </a:xfrm>
                        <a:prstGeom prst="rect">
                          <a:avLst/>
                        </a:prstGeom>
                        <a:solidFill>
                          <a:srgbClr val="FFFFFF"/>
                        </a:solidFill>
                        <a:ln w="9525">
                          <a:solidFill>
                            <a:srgbClr val="000000"/>
                          </a:solidFill>
                          <a:miter lim="800000"/>
                          <a:headEnd/>
                          <a:tailEnd/>
                        </a:ln>
                      </wps:spPr>
                      <wps:txbx>
                        <w:txbxContent>
                          <w:p w:rsidR="00F63AF4" w:rsidRDefault="00937F67" w:rsidP="00F63AF4">
                            <w:pPr>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r w:rsidR="00F63AF4">
                              <w:rPr>
                                <w:rFonts w:ascii="ＭＳ ゴシック" w:eastAsia="ＭＳ ゴシック" w:hAnsi="ＭＳ ゴシック"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0;margin-top:-20pt;width:73.0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">
                <v:textbox inset="5.85pt,.7pt,5.85pt,.7pt">
                  <w:txbxContent>
                    <w:p w:rsidR="00F63AF4" w:rsidRDefault="00937F67" w:rsidP="00F63AF4">
                      <w:pPr>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r w:rsidR="00F63AF4">
                        <w:rPr>
                          <w:rFonts w:ascii="ＭＳ ゴシック" w:eastAsia="ＭＳ ゴシック" w:hAnsi="ＭＳ ゴシック" w:hint="eastAsia"/>
                          <w:sz w:val="24"/>
                        </w:rPr>
                        <w:t xml:space="preserve">　</w:t>
                      </w:r>
                    </w:p>
                  </w:txbxContent>
                </v:textbox>
              </v:rect>
            </w:pict>
          </mc:Fallback>
        </mc:AlternateContent>
      </w:r>
      <w:r>
        <w:rPr>
          <w:noProof/>
        </w:rPr>
        <w:drawing>
          <wp:inline distT="0" distB="0" distL="0" distR="0">
            <wp:extent cx="6071235" cy="8899525"/>
            <wp:effectExtent l="0" t="0" r="5715" b="0"/>
            <wp:docPr id="1" name="図 1" descr="わなを設置するにあたり記入が必要な台帳です。設置場所や期間を記載します。" title="わな設置台帳様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1235" cy="8899525"/>
                    </a:xfrm>
                    <a:prstGeom prst="rect">
                      <a:avLst/>
                    </a:prstGeom>
                    <a:noFill/>
                    <a:ln>
                      <a:noFill/>
                    </a:ln>
                  </pic:spPr>
                </pic:pic>
              </a:graphicData>
            </a:graphic>
          </wp:inline>
        </w:drawing>
      </w:r>
    </w:p>
    <w:p w:rsidR="000506A9" w:rsidRDefault="000506A9" w:rsidP="00F14AC5">
      <w:pPr>
        <w:jc w:val="center"/>
        <w:rPr>
          <w:rFonts w:asciiTheme="minorEastAsia"/>
        </w:rPr>
      </w:pPr>
      <w:r>
        <w:rPr>
          <w:noProof/>
        </w:rPr>
        <w:lastRenderedPageBreak/>
        <mc:AlternateContent>
          <mc:Choice Requires="wps">
            <w:drawing>
              <wp:anchor distT="0" distB="0" distL="114300" distR="114300" simplePos="0" relativeHeight="251661312" behindDoc="0" locked="0" layoutInCell="1" allowOverlap="1" wp14:anchorId="07B10C7D" wp14:editId="2E38C3D8">
                <wp:simplePos x="0" y="0"/>
                <wp:positionH relativeFrom="column">
                  <wp:posOffset>-9525</wp:posOffset>
                </wp:positionH>
                <wp:positionV relativeFrom="paragraph">
                  <wp:posOffset>8890</wp:posOffset>
                </wp:positionV>
                <wp:extent cx="927735" cy="246380"/>
                <wp:effectExtent l="0" t="0" r="24765"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246380"/>
                        </a:xfrm>
                        <a:prstGeom prst="rect">
                          <a:avLst/>
                        </a:prstGeom>
                        <a:solidFill>
                          <a:srgbClr val="FFFFFF"/>
                        </a:solidFill>
                        <a:ln w="9525">
                          <a:solidFill>
                            <a:srgbClr val="000000"/>
                          </a:solidFill>
                          <a:miter lim="800000"/>
                          <a:headEnd/>
                          <a:tailEnd/>
                        </a:ln>
                      </wps:spPr>
                      <wps:txbx>
                        <w:txbxContent>
                          <w:p w:rsidR="00F14AC5" w:rsidRDefault="00F14AC5" w:rsidP="00F14AC5">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参考資料４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10C7D" id="正方形/長方形 4" o:spid="_x0000_s1029" style="position:absolute;left:0;text-align:left;margin-left:-.75pt;margin-top:.7pt;width:73.0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">
                <v:textbox inset="5.85pt,.7pt,5.85pt,.7pt">
                  <w:txbxContent>
                    <w:p w:rsidR="00F14AC5" w:rsidRDefault="00F14AC5" w:rsidP="00F14AC5">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参考資料４　</w:t>
                      </w:r>
                    </w:p>
                  </w:txbxContent>
                </v:textbox>
              </v:rect>
            </w:pict>
          </mc:Fallback>
        </mc:AlternateContent>
      </w:r>
    </w:p>
    <w:p w:rsidR="000506A9" w:rsidRDefault="000506A9" w:rsidP="00F14AC5">
      <w:pPr>
        <w:jc w:val="center"/>
        <w:rPr>
          <w:rFonts w:asciiTheme="minorEastAsia"/>
        </w:rPr>
      </w:pPr>
    </w:p>
    <w:p w:rsidR="00F14AC5" w:rsidRDefault="00F14AC5" w:rsidP="00F14AC5">
      <w:pPr>
        <w:jc w:val="center"/>
        <w:rPr>
          <w:rFonts w:asciiTheme="minorEastAsia"/>
        </w:rPr>
      </w:pPr>
      <w:r>
        <w:rPr>
          <w:rFonts w:asciiTheme="minorEastAsia" w:hint="eastAsia"/>
        </w:rPr>
        <w:t>殺処分法の例</w:t>
      </w:r>
    </w:p>
    <w:tbl>
      <w:tblPr>
        <w:tblStyle w:val="a9"/>
        <w:tblW w:w="0" w:type="auto"/>
        <w:tblLook w:val="04A0" w:firstRow="1" w:lastRow="0" w:firstColumn="1" w:lastColumn="0" w:noHBand="0" w:noVBand="1"/>
        <w:tblCaption w:val="殺処分の例"/>
        <w:tblDescription w:val="殺処分の方法として、麻酔薬を用いる方法、炭酸ガスを用いる方法、簡易電殺器を用いる方法を紹介しています。"/>
      </w:tblPr>
      <w:tblGrid>
        <w:gridCol w:w="1129"/>
        <w:gridCol w:w="2694"/>
        <w:gridCol w:w="2693"/>
        <w:gridCol w:w="3112"/>
      </w:tblGrid>
      <w:tr w:rsidR="00F14AC5" w:rsidTr="00175A99">
        <w:trPr>
          <w:tblHeader/>
        </w:trPr>
        <w:tc>
          <w:tcPr>
            <w:tcW w:w="1129" w:type="dxa"/>
            <w:tcBorders>
              <w:bottom w:val="double" w:sz="4" w:space="0" w:color="auto"/>
            </w:tcBorders>
          </w:tcPr>
          <w:p w:rsidR="00F14AC5" w:rsidRDefault="00F14AC5" w:rsidP="00655457">
            <w:pPr>
              <w:rPr>
                <w:rFonts w:asciiTheme="minorEastAsia"/>
              </w:rPr>
            </w:pPr>
          </w:p>
        </w:tc>
        <w:tc>
          <w:tcPr>
            <w:tcW w:w="2694" w:type="dxa"/>
            <w:tcBorders>
              <w:bottom w:val="double" w:sz="4" w:space="0" w:color="auto"/>
            </w:tcBorders>
          </w:tcPr>
          <w:p w:rsidR="00F14AC5" w:rsidRDefault="00F14AC5" w:rsidP="00655457">
            <w:pPr>
              <w:jc w:val="center"/>
              <w:rPr>
                <w:rFonts w:asciiTheme="minorEastAsia"/>
              </w:rPr>
            </w:pPr>
            <w:r>
              <w:rPr>
                <w:rFonts w:asciiTheme="minorEastAsia" w:hint="eastAsia"/>
              </w:rPr>
              <w:t>麻酔薬を</w:t>
            </w:r>
          </w:p>
          <w:p w:rsidR="00F14AC5" w:rsidRDefault="00F14AC5" w:rsidP="00655457">
            <w:pPr>
              <w:jc w:val="center"/>
              <w:rPr>
                <w:rFonts w:asciiTheme="minorEastAsia"/>
              </w:rPr>
            </w:pPr>
            <w:r>
              <w:rPr>
                <w:rFonts w:asciiTheme="minorEastAsia" w:hint="eastAsia"/>
              </w:rPr>
              <w:t>用いる方法</w:t>
            </w:r>
          </w:p>
        </w:tc>
        <w:tc>
          <w:tcPr>
            <w:tcW w:w="2693" w:type="dxa"/>
            <w:tcBorders>
              <w:bottom w:val="double" w:sz="4" w:space="0" w:color="auto"/>
            </w:tcBorders>
          </w:tcPr>
          <w:p w:rsidR="00F14AC5" w:rsidRDefault="00F14AC5" w:rsidP="00655457">
            <w:pPr>
              <w:jc w:val="center"/>
              <w:rPr>
                <w:rFonts w:asciiTheme="minorEastAsia"/>
              </w:rPr>
            </w:pPr>
            <w:r>
              <w:rPr>
                <w:rFonts w:asciiTheme="minorEastAsia" w:hint="eastAsia"/>
              </w:rPr>
              <w:t>炭酸ガスを</w:t>
            </w:r>
          </w:p>
          <w:p w:rsidR="00F14AC5" w:rsidRDefault="00F14AC5" w:rsidP="00655457">
            <w:pPr>
              <w:jc w:val="center"/>
              <w:rPr>
                <w:rFonts w:asciiTheme="minorEastAsia"/>
              </w:rPr>
            </w:pPr>
            <w:r>
              <w:rPr>
                <w:rFonts w:asciiTheme="minorEastAsia" w:hint="eastAsia"/>
              </w:rPr>
              <w:t>用いる方法</w:t>
            </w:r>
          </w:p>
        </w:tc>
        <w:tc>
          <w:tcPr>
            <w:tcW w:w="3112" w:type="dxa"/>
            <w:tcBorders>
              <w:bottom w:val="double" w:sz="4" w:space="0" w:color="auto"/>
            </w:tcBorders>
          </w:tcPr>
          <w:p w:rsidR="00F14AC5" w:rsidRDefault="00F14AC5" w:rsidP="00655457">
            <w:pPr>
              <w:jc w:val="center"/>
              <w:rPr>
                <w:rFonts w:asciiTheme="minorEastAsia"/>
              </w:rPr>
            </w:pPr>
            <w:r>
              <w:rPr>
                <w:rFonts w:asciiTheme="minorEastAsia" w:hint="eastAsia"/>
              </w:rPr>
              <w:t>簡易電殺器を</w:t>
            </w:r>
          </w:p>
          <w:p w:rsidR="00F14AC5" w:rsidRDefault="00F14AC5" w:rsidP="00655457">
            <w:pPr>
              <w:jc w:val="center"/>
              <w:rPr>
                <w:rFonts w:asciiTheme="minorEastAsia"/>
              </w:rPr>
            </w:pPr>
            <w:r>
              <w:rPr>
                <w:rFonts w:asciiTheme="minorEastAsia" w:hint="eastAsia"/>
              </w:rPr>
              <w:t>用いる方法</w:t>
            </w:r>
          </w:p>
        </w:tc>
      </w:tr>
      <w:tr w:rsidR="00F14AC5" w:rsidTr="00655457">
        <w:tc>
          <w:tcPr>
            <w:tcW w:w="1129" w:type="dxa"/>
            <w:tcBorders>
              <w:top w:val="double" w:sz="4" w:space="0" w:color="auto"/>
            </w:tcBorders>
          </w:tcPr>
          <w:p w:rsidR="00F14AC5" w:rsidRDefault="00F14AC5" w:rsidP="00655457">
            <w:pPr>
              <w:spacing w:line="480" w:lineRule="auto"/>
              <w:jc w:val="center"/>
              <w:rPr>
                <w:rFonts w:asciiTheme="minorEastAsia"/>
              </w:rPr>
            </w:pPr>
            <w:r>
              <w:rPr>
                <w:rFonts w:asciiTheme="minorEastAsia" w:hint="eastAsia"/>
              </w:rPr>
              <w:t>資格</w:t>
            </w:r>
          </w:p>
        </w:tc>
        <w:tc>
          <w:tcPr>
            <w:tcW w:w="2694" w:type="dxa"/>
            <w:tcBorders>
              <w:top w:val="double" w:sz="4" w:space="0" w:color="auto"/>
            </w:tcBorders>
          </w:tcPr>
          <w:p w:rsidR="00F14AC5" w:rsidRDefault="00F14AC5" w:rsidP="00655457">
            <w:pPr>
              <w:rPr>
                <w:rFonts w:asciiTheme="minorEastAsia"/>
              </w:rPr>
            </w:pPr>
            <w:r>
              <w:rPr>
                <w:rFonts w:asciiTheme="minorEastAsia" w:hint="eastAsia"/>
              </w:rPr>
              <w:t>薬品の購入・管理・使用に免許や許可が必要</w:t>
            </w:r>
          </w:p>
        </w:tc>
        <w:tc>
          <w:tcPr>
            <w:tcW w:w="2693" w:type="dxa"/>
            <w:tcBorders>
              <w:top w:val="double" w:sz="4" w:space="0" w:color="auto"/>
            </w:tcBorders>
          </w:tcPr>
          <w:p w:rsidR="00F14AC5" w:rsidRDefault="00F14AC5" w:rsidP="00655457">
            <w:pPr>
              <w:spacing w:line="480" w:lineRule="auto"/>
              <w:jc w:val="left"/>
              <w:rPr>
                <w:rFonts w:asciiTheme="minorEastAsia"/>
              </w:rPr>
            </w:pPr>
            <w:r>
              <w:rPr>
                <w:rFonts w:asciiTheme="minorEastAsia" w:hint="eastAsia"/>
              </w:rPr>
              <w:t>特別な許可は不要</w:t>
            </w:r>
            <w:r w:rsidRPr="006A7B8E">
              <w:rPr>
                <w:rFonts w:asciiTheme="minorEastAsia" w:hint="eastAsia"/>
                <w:vertAlign w:val="superscript"/>
              </w:rPr>
              <w:t>※</w:t>
            </w:r>
          </w:p>
        </w:tc>
        <w:tc>
          <w:tcPr>
            <w:tcW w:w="3112" w:type="dxa"/>
            <w:tcBorders>
              <w:top w:val="double" w:sz="4" w:space="0" w:color="auto"/>
            </w:tcBorders>
          </w:tcPr>
          <w:p w:rsidR="00F14AC5" w:rsidRDefault="00F14AC5" w:rsidP="00655457">
            <w:pPr>
              <w:spacing w:line="480" w:lineRule="auto"/>
              <w:jc w:val="left"/>
              <w:rPr>
                <w:rFonts w:asciiTheme="minorEastAsia"/>
              </w:rPr>
            </w:pPr>
            <w:r>
              <w:rPr>
                <w:rFonts w:asciiTheme="minorEastAsia" w:hint="eastAsia"/>
              </w:rPr>
              <w:t>特別な許可は不要</w:t>
            </w:r>
            <w:r w:rsidRPr="006A7B8E">
              <w:rPr>
                <w:rFonts w:asciiTheme="minorEastAsia" w:hint="eastAsia"/>
                <w:vertAlign w:val="superscript"/>
              </w:rPr>
              <w:t>※</w:t>
            </w:r>
          </w:p>
        </w:tc>
      </w:tr>
      <w:tr w:rsidR="00F14AC5" w:rsidTr="00655457">
        <w:tc>
          <w:tcPr>
            <w:tcW w:w="1129" w:type="dxa"/>
          </w:tcPr>
          <w:p w:rsidR="00F14AC5" w:rsidRDefault="00F14AC5" w:rsidP="00655457">
            <w:pPr>
              <w:jc w:val="center"/>
              <w:rPr>
                <w:rFonts w:asciiTheme="minorEastAsia"/>
              </w:rPr>
            </w:pPr>
          </w:p>
          <w:p w:rsidR="00F14AC5" w:rsidRDefault="00F14AC5" w:rsidP="00655457">
            <w:pPr>
              <w:jc w:val="center"/>
              <w:rPr>
                <w:rFonts w:asciiTheme="minorEastAsia"/>
              </w:rPr>
            </w:pPr>
          </w:p>
          <w:p w:rsidR="00F14AC5" w:rsidRDefault="00F14AC5" w:rsidP="00655457">
            <w:pPr>
              <w:jc w:val="center"/>
              <w:rPr>
                <w:rFonts w:asciiTheme="minorEastAsia"/>
              </w:rPr>
            </w:pPr>
            <w:r>
              <w:rPr>
                <w:rFonts w:asciiTheme="minorEastAsia" w:hint="eastAsia"/>
              </w:rPr>
              <w:t>コスト</w:t>
            </w:r>
          </w:p>
        </w:tc>
        <w:tc>
          <w:tcPr>
            <w:tcW w:w="2694" w:type="dxa"/>
          </w:tcPr>
          <w:p w:rsidR="00F14AC5" w:rsidRDefault="00F14AC5" w:rsidP="00655457">
            <w:pPr>
              <w:rPr>
                <w:rFonts w:asciiTheme="minorEastAsia"/>
              </w:rPr>
            </w:pPr>
            <w:r>
              <w:rPr>
                <w:rFonts w:asciiTheme="minorEastAsia" w:hint="eastAsia"/>
              </w:rPr>
              <w:t>薬品日、注射・吸入器等の消耗品費として、約300～1000円／頭</w:t>
            </w:r>
          </w:p>
          <w:p w:rsidR="00F14AC5" w:rsidRDefault="00F14AC5" w:rsidP="00655457">
            <w:pPr>
              <w:rPr>
                <w:rFonts w:asciiTheme="minorEastAsia"/>
              </w:rPr>
            </w:pPr>
            <w:r>
              <w:rPr>
                <w:rFonts w:asciiTheme="minorEastAsia" w:hint="eastAsia"/>
              </w:rPr>
              <w:t>●獣医師等の専門技術者の人件費や技術料等は別途必要</w:t>
            </w:r>
          </w:p>
        </w:tc>
        <w:tc>
          <w:tcPr>
            <w:tcW w:w="2693" w:type="dxa"/>
          </w:tcPr>
          <w:p w:rsidR="00F14AC5" w:rsidRDefault="00F14AC5" w:rsidP="00655457">
            <w:pPr>
              <w:rPr>
                <w:rFonts w:asciiTheme="minorEastAsia"/>
              </w:rPr>
            </w:pPr>
            <w:r>
              <w:rPr>
                <w:rFonts w:asciiTheme="minorEastAsia" w:hint="eastAsia"/>
              </w:rPr>
              <w:t>炭酸ガス代として、約200円／頭</w:t>
            </w:r>
          </w:p>
          <w:p w:rsidR="00F14AC5" w:rsidRDefault="00F14AC5" w:rsidP="00655457">
            <w:pPr>
              <w:rPr>
                <w:rFonts w:asciiTheme="minorEastAsia"/>
              </w:rPr>
            </w:pPr>
            <w:r>
              <w:rPr>
                <w:rFonts w:asciiTheme="minorEastAsia" w:hint="eastAsia"/>
              </w:rPr>
              <w:t>●ガスボンベ（レンタルも有り）、流量調節器、処置用BOX等の備品費は、別途必要</w:t>
            </w:r>
          </w:p>
        </w:tc>
        <w:tc>
          <w:tcPr>
            <w:tcW w:w="3112" w:type="dxa"/>
          </w:tcPr>
          <w:p w:rsidR="00F14AC5" w:rsidRDefault="00F14AC5" w:rsidP="00655457">
            <w:pPr>
              <w:rPr>
                <w:rFonts w:asciiTheme="minorEastAsia"/>
              </w:rPr>
            </w:pPr>
            <w:r>
              <w:rPr>
                <w:rFonts w:asciiTheme="minorEastAsia" w:hint="eastAsia"/>
              </w:rPr>
              <w:t>使用するバッテリーの充電にかかる電気代として、数円程度／頭</w:t>
            </w:r>
          </w:p>
          <w:p w:rsidR="00F14AC5" w:rsidRDefault="00F14AC5" w:rsidP="00655457">
            <w:pPr>
              <w:rPr>
                <w:rFonts w:asciiTheme="minorEastAsia"/>
              </w:rPr>
            </w:pPr>
            <w:r>
              <w:rPr>
                <w:rFonts w:asciiTheme="minorEastAsia" w:hint="eastAsia"/>
              </w:rPr>
              <w:t>●簡易電殺器と充電器の製作・購入費用は、別途必要</w:t>
            </w:r>
          </w:p>
        </w:tc>
        <w:bookmarkStart w:id="0" w:name="_GoBack"/>
        <w:bookmarkEnd w:id="0"/>
      </w:tr>
      <w:tr w:rsidR="00F14AC5" w:rsidTr="00655457">
        <w:tc>
          <w:tcPr>
            <w:tcW w:w="1129" w:type="dxa"/>
          </w:tcPr>
          <w:p w:rsidR="00F14AC5" w:rsidRDefault="00F14AC5" w:rsidP="00655457">
            <w:pPr>
              <w:jc w:val="center"/>
              <w:rPr>
                <w:rFonts w:asciiTheme="minorEastAsia"/>
              </w:rPr>
            </w:pPr>
          </w:p>
          <w:p w:rsidR="00F14AC5" w:rsidRDefault="00F14AC5" w:rsidP="00655457">
            <w:pPr>
              <w:jc w:val="center"/>
              <w:rPr>
                <w:rFonts w:asciiTheme="minorEastAsia"/>
              </w:rPr>
            </w:pPr>
          </w:p>
          <w:p w:rsidR="00F14AC5" w:rsidRDefault="00F14AC5" w:rsidP="00655457">
            <w:pPr>
              <w:jc w:val="center"/>
              <w:rPr>
                <w:rFonts w:asciiTheme="minorEastAsia"/>
              </w:rPr>
            </w:pPr>
            <w:r>
              <w:rPr>
                <w:rFonts w:asciiTheme="minorEastAsia" w:hint="eastAsia"/>
              </w:rPr>
              <w:t>処置時間</w:t>
            </w:r>
          </w:p>
        </w:tc>
        <w:tc>
          <w:tcPr>
            <w:tcW w:w="2694" w:type="dxa"/>
          </w:tcPr>
          <w:p w:rsidR="00F14AC5" w:rsidRDefault="00F14AC5" w:rsidP="00655457">
            <w:pPr>
              <w:rPr>
                <w:rFonts w:asciiTheme="minorEastAsia"/>
              </w:rPr>
            </w:pPr>
            <w:r>
              <w:rPr>
                <w:rFonts w:asciiTheme="minorEastAsia" w:hint="eastAsia"/>
              </w:rPr>
              <w:t>5～10分程度</w:t>
            </w:r>
          </w:p>
          <w:p w:rsidR="00F14AC5" w:rsidRDefault="00F14AC5" w:rsidP="00655457">
            <w:pPr>
              <w:rPr>
                <w:rFonts w:asciiTheme="minorEastAsia"/>
              </w:rPr>
            </w:pPr>
            <w:r>
              <w:rPr>
                <w:rFonts w:asciiTheme="minorEastAsia" w:hint="eastAsia"/>
              </w:rPr>
              <w:t>（使用する薬剤や処置者の技術、処置個体の興奮度で異なる。興奮した個体の処置時間は長くなる傾向がある。）</w:t>
            </w:r>
          </w:p>
        </w:tc>
        <w:tc>
          <w:tcPr>
            <w:tcW w:w="2693" w:type="dxa"/>
          </w:tcPr>
          <w:p w:rsidR="00F14AC5" w:rsidRDefault="00F14AC5" w:rsidP="00655457">
            <w:pPr>
              <w:rPr>
                <w:rFonts w:asciiTheme="minorEastAsia"/>
              </w:rPr>
            </w:pPr>
            <w:r>
              <w:rPr>
                <w:rFonts w:asciiTheme="minorEastAsia" w:hint="eastAsia"/>
              </w:rPr>
              <w:t>5～10分程度</w:t>
            </w:r>
          </w:p>
          <w:p w:rsidR="00F14AC5" w:rsidRDefault="00F14AC5" w:rsidP="00655457">
            <w:pPr>
              <w:rPr>
                <w:rFonts w:asciiTheme="minorEastAsia"/>
              </w:rPr>
            </w:pPr>
            <w:r>
              <w:rPr>
                <w:rFonts w:asciiTheme="minorEastAsia" w:hint="eastAsia"/>
              </w:rPr>
              <w:t>（成獣と幼獣で異なる。幼獣の処置時間は長くなる傾向がある。）</w:t>
            </w:r>
          </w:p>
        </w:tc>
        <w:tc>
          <w:tcPr>
            <w:tcW w:w="3112" w:type="dxa"/>
          </w:tcPr>
          <w:p w:rsidR="00F14AC5" w:rsidRDefault="00F14AC5" w:rsidP="00655457">
            <w:pPr>
              <w:rPr>
                <w:rFonts w:asciiTheme="minorEastAsia"/>
              </w:rPr>
            </w:pPr>
            <w:r>
              <w:rPr>
                <w:rFonts w:asciiTheme="minorEastAsia" w:hint="eastAsia"/>
              </w:rPr>
              <w:t>2～3分程度</w:t>
            </w:r>
          </w:p>
          <w:p w:rsidR="00F14AC5" w:rsidRDefault="00F14AC5" w:rsidP="00655457">
            <w:pPr>
              <w:rPr>
                <w:rFonts w:asciiTheme="minorEastAsia"/>
              </w:rPr>
            </w:pPr>
            <w:r>
              <w:rPr>
                <w:rFonts w:asciiTheme="minorEastAsia" w:hint="eastAsia"/>
              </w:rPr>
              <w:t>（処置個体の体の大きさで異なる。体の小さな幼獣の処置時間は長くなる傾向がある。）</w:t>
            </w:r>
          </w:p>
        </w:tc>
      </w:tr>
      <w:tr w:rsidR="00F14AC5" w:rsidTr="00655457">
        <w:tc>
          <w:tcPr>
            <w:tcW w:w="1129" w:type="dxa"/>
          </w:tcPr>
          <w:p w:rsidR="00F14AC5" w:rsidRDefault="00F14AC5" w:rsidP="00655457">
            <w:pPr>
              <w:jc w:val="center"/>
              <w:rPr>
                <w:rFonts w:asciiTheme="minorEastAsia"/>
              </w:rPr>
            </w:pPr>
          </w:p>
          <w:p w:rsidR="00F14AC5" w:rsidRDefault="00F14AC5" w:rsidP="00655457">
            <w:pPr>
              <w:jc w:val="center"/>
              <w:rPr>
                <w:rFonts w:asciiTheme="minorEastAsia"/>
              </w:rPr>
            </w:pPr>
          </w:p>
          <w:p w:rsidR="00F14AC5" w:rsidRDefault="00F14AC5" w:rsidP="00655457">
            <w:pPr>
              <w:jc w:val="center"/>
              <w:rPr>
                <w:rFonts w:asciiTheme="minorEastAsia"/>
              </w:rPr>
            </w:pPr>
            <w:r>
              <w:rPr>
                <w:rFonts w:asciiTheme="minorEastAsia" w:hint="eastAsia"/>
              </w:rPr>
              <w:t>利点</w:t>
            </w:r>
          </w:p>
        </w:tc>
        <w:tc>
          <w:tcPr>
            <w:tcW w:w="2694" w:type="dxa"/>
          </w:tcPr>
          <w:p w:rsidR="00F14AC5" w:rsidRDefault="00F14AC5" w:rsidP="00655457">
            <w:pPr>
              <w:rPr>
                <w:rFonts w:asciiTheme="minorEastAsia"/>
              </w:rPr>
            </w:pPr>
            <w:r>
              <w:rPr>
                <w:rFonts w:asciiTheme="minorEastAsia" w:hint="eastAsia"/>
              </w:rPr>
              <w:t>確実に処置個体の意識を喪失させることができるため、無意識下での処置が可能。</w:t>
            </w:r>
          </w:p>
        </w:tc>
        <w:tc>
          <w:tcPr>
            <w:tcW w:w="2693" w:type="dxa"/>
          </w:tcPr>
          <w:p w:rsidR="00F14AC5" w:rsidRDefault="00F14AC5" w:rsidP="00655457">
            <w:pPr>
              <w:rPr>
                <w:rFonts w:asciiTheme="minorEastAsia"/>
              </w:rPr>
            </w:pPr>
            <w:r>
              <w:rPr>
                <w:rFonts w:asciiTheme="minorEastAsia" w:hint="eastAsia"/>
              </w:rPr>
              <w:t>特殊な資格や専門技術が不要</w:t>
            </w:r>
            <w:r w:rsidRPr="006A7B8E">
              <w:rPr>
                <w:rFonts w:asciiTheme="minorEastAsia" w:hint="eastAsia"/>
                <w:vertAlign w:val="superscript"/>
              </w:rPr>
              <w:t>※</w:t>
            </w:r>
            <w:r>
              <w:rPr>
                <w:rFonts w:asciiTheme="minorEastAsia" w:hint="eastAsia"/>
              </w:rPr>
              <w:t>。</w:t>
            </w:r>
          </w:p>
          <w:p w:rsidR="00F14AC5" w:rsidRPr="005B17F4" w:rsidRDefault="00F14AC5" w:rsidP="00655457">
            <w:pPr>
              <w:rPr>
                <w:rFonts w:asciiTheme="minorEastAsia"/>
              </w:rPr>
            </w:pPr>
            <w:r>
              <w:rPr>
                <w:rFonts w:asciiTheme="minorEastAsia" w:hint="eastAsia"/>
              </w:rPr>
              <w:t>バルブの開閉だけで、処置にずっと立ち会う必要がない。</w:t>
            </w:r>
          </w:p>
        </w:tc>
        <w:tc>
          <w:tcPr>
            <w:tcW w:w="3112" w:type="dxa"/>
          </w:tcPr>
          <w:p w:rsidR="00F14AC5" w:rsidRDefault="00F14AC5" w:rsidP="00655457">
            <w:pPr>
              <w:rPr>
                <w:rFonts w:asciiTheme="minorEastAsia"/>
              </w:rPr>
            </w:pPr>
            <w:r>
              <w:rPr>
                <w:rFonts w:asciiTheme="minorEastAsia" w:hint="eastAsia"/>
              </w:rPr>
              <w:t>特殊な技術や専門的な技術が不要</w:t>
            </w:r>
            <w:r w:rsidRPr="006A7B8E">
              <w:rPr>
                <w:rFonts w:asciiTheme="minorEastAsia" w:hint="eastAsia"/>
                <w:vertAlign w:val="superscript"/>
              </w:rPr>
              <w:t>※</w:t>
            </w:r>
            <w:r>
              <w:rPr>
                <w:rFonts w:asciiTheme="minorEastAsia" w:hint="eastAsia"/>
              </w:rPr>
              <w:t>。</w:t>
            </w:r>
          </w:p>
          <w:p w:rsidR="00F14AC5" w:rsidRDefault="00F14AC5" w:rsidP="00655457">
            <w:pPr>
              <w:rPr>
                <w:rFonts w:asciiTheme="minorEastAsia"/>
              </w:rPr>
            </w:pPr>
            <w:r>
              <w:rPr>
                <w:rFonts w:asciiTheme="minorEastAsia" w:hint="eastAsia"/>
              </w:rPr>
              <w:t>簡易電殺器は携行可能なので、捕殺現場での処置が可能。</w:t>
            </w:r>
          </w:p>
          <w:p w:rsidR="00F14AC5" w:rsidRDefault="00F14AC5" w:rsidP="00655457">
            <w:pPr>
              <w:rPr>
                <w:rFonts w:asciiTheme="minorEastAsia"/>
              </w:rPr>
            </w:pPr>
            <w:r>
              <w:rPr>
                <w:rFonts w:asciiTheme="minorEastAsia" w:hint="eastAsia"/>
              </w:rPr>
              <w:t>安価で短時間での処置が可能。</w:t>
            </w:r>
          </w:p>
        </w:tc>
      </w:tr>
    </w:tbl>
    <w:p w:rsidR="00F14AC5" w:rsidRPr="00477FB3" w:rsidRDefault="00F14AC5" w:rsidP="00F14AC5">
      <w:pPr>
        <w:rPr>
          <w:rFonts w:asciiTheme="minorEastAsia"/>
        </w:rPr>
      </w:pPr>
      <w:r>
        <w:rPr>
          <w:rFonts w:asciiTheme="minorEastAsia" w:hint="eastAsia"/>
        </w:rPr>
        <w:t>※炭酸ガスや簡易電殺器を使うのに、特別な許可や資格は不要ですが、事故防止のため、従事者は装置を安全かつ適切に使用するための講習会を開催することをお勧めします。</w:t>
      </w:r>
    </w:p>
    <w:p w:rsidR="00093D4E" w:rsidRPr="00F14AC5" w:rsidRDefault="00093D4E"/>
    <w:sectPr w:rsidR="00093D4E" w:rsidRPr="00F14AC5" w:rsidSect="00F63AF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46" w:rsidRDefault="001C6246" w:rsidP="00124F72">
      <w:r>
        <w:separator/>
      </w:r>
    </w:p>
  </w:endnote>
  <w:endnote w:type="continuationSeparator" w:id="0">
    <w:p w:rsidR="001C6246" w:rsidRDefault="001C6246" w:rsidP="0012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46" w:rsidRDefault="001C6246" w:rsidP="00124F72">
      <w:r>
        <w:separator/>
      </w:r>
    </w:p>
  </w:footnote>
  <w:footnote w:type="continuationSeparator" w:id="0">
    <w:p w:rsidR="001C6246" w:rsidRDefault="001C6246" w:rsidP="00124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F4"/>
    <w:rsid w:val="000506A9"/>
    <w:rsid w:val="00093D4E"/>
    <w:rsid w:val="00124F72"/>
    <w:rsid w:val="00175A99"/>
    <w:rsid w:val="001C2845"/>
    <w:rsid w:val="001C6246"/>
    <w:rsid w:val="00320DD0"/>
    <w:rsid w:val="00360F49"/>
    <w:rsid w:val="003E5B7E"/>
    <w:rsid w:val="003E6AD3"/>
    <w:rsid w:val="004A42AB"/>
    <w:rsid w:val="004F0D50"/>
    <w:rsid w:val="00720965"/>
    <w:rsid w:val="0072212A"/>
    <w:rsid w:val="008C07A1"/>
    <w:rsid w:val="0092216A"/>
    <w:rsid w:val="00937F67"/>
    <w:rsid w:val="00973D59"/>
    <w:rsid w:val="00A61A56"/>
    <w:rsid w:val="00AC5302"/>
    <w:rsid w:val="00C66D0B"/>
    <w:rsid w:val="00CC6008"/>
    <w:rsid w:val="00D6329E"/>
    <w:rsid w:val="00E12534"/>
    <w:rsid w:val="00F14AC5"/>
    <w:rsid w:val="00F63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A65623-507A-424D-B3DB-3E335897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AF4"/>
    <w:pPr>
      <w:widowControl w:val="0"/>
      <w:jc w:val="both"/>
    </w:pPr>
    <w:rPr>
      <w:kern w:val="2"/>
      <w:sz w:val="21"/>
      <w:szCs w:val="24"/>
    </w:rPr>
  </w:style>
  <w:style w:type="paragraph" w:styleId="1">
    <w:name w:val="heading 1"/>
    <w:basedOn w:val="a"/>
    <w:next w:val="a"/>
    <w:link w:val="10"/>
    <w:qFormat/>
    <w:rsid w:val="00F63AF4"/>
    <w:pPr>
      <w:keepNext/>
      <w:outlineLvl w:val="0"/>
    </w:pPr>
    <w:rPr>
      <w:rFonts w:ascii="ＭＳ ゴシック" w:eastAsia="ＭＳ ゴシック" w:hAnsi="ＭＳ ゴシック"/>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63AF4"/>
    <w:rPr>
      <w:rFonts w:ascii="ＭＳ ゴシック" w:eastAsia="ＭＳ ゴシック" w:hAnsi="ＭＳ ゴシック" w:cs="Times New Roman"/>
      <w:sz w:val="24"/>
      <w:szCs w:val="24"/>
      <w:u w:val="single"/>
    </w:rPr>
  </w:style>
  <w:style w:type="paragraph" w:styleId="a3">
    <w:name w:val="Balloon Text"/>
    <w:basedOn w:val="a"/>
    <w:link w:val="a4"/>
    <w:uiPriority w:val="99"/>
    <w:semiHidden/>
    <w:unhideWhenUsed/>
    <w:rsid w:val="00F63AF4"/>
    <w:rPr>
      <w:rFonts w:ascii="Arial" w:eastAsia="ＭＳ ゴシック" w:hAnsi="Arial"/>
      <w:sz w:val="18"/>
      <w:szCs w:val="18"/>
    </w:rPr>
  </w:style>
  <w:style w:type="character" w:customStyle="1" w:styleId="a4">
    <w:name w:val="吹き出し (文字)"/>
    <w:link w:val="a3"/>
    <w:uiPriority w:val="99"/>
    <w:semiHidden/>
    <w:rsid w:val="00F63AF4"/>
    <w:rPr>
      <w:rFonts w:ascii="Arial" w:eastAsia="ＭＳ ゴシック" w:hAnsi="Arial" w:cs="Times New Roman"/>
      <w:sz w:val="18"/>
      <w:szCs w:val="18"/>
    </w:rPr>
  </w:style>
  <w:style w:type="paragraph" w:styleId="a5">
    <w:name w:val="header"/>
    <w:basedOn w:val="a"/>
    <w:link w:val="a6"/>
    <w:uiPriority w:val="99"/>
    <w:unhideWhenUsed/>
    <w:rsid w:val="00124F72"/>
    <w:pPr>
      <w:tabs>
        <w:tab w:val="center" w:pos="4252"/>
        <w:tab w:val="right" w:pos="8504"/>
      </w:tabs>
      <w:snapToGrid w:val="0"/>
    </w:pPr>
  </w:style>
  <w:style w:type="character" w:customStyle="1" w:styleId="a6">
    <w:name w:val="ヘッダー (文字)"/>
    <w:link w:val="a5"/>
    <w:uiPriority w:val="99"/>
    <w:rsid w:val="00124F72"/>
    <w:rPr>
      <w:rFonts w:ascii="Century" w:eastAsia="ＭＳ 明朝" w:hAnsi="Century" w:cs="Times New Roman"/>
      <w:szCs w:val="24"/>
    </w:rPr>
  </w:style>
  <w:style w:type="paragraph" w:styleId="a7">
    <w:name w:val="footer"/>
    <w:basedOn w:val="a"/>
    <w:link w:val="a8"/>
    <w:uiPriority w:val="99"/>
    <w:unhideWhenUsed/>
    <w:rsid w:val="00124F72"/>
    <w:pPr>
      <w:tabs>
        <w:tab w:val="center" w:pos="4252"/>
        <w:tab w:val="right" w:pos="8504"/>
      </w:tabs>
      <w:snapToGrid w:val="0"/>
    </w:pPr>
  </w:style>
  <w:style w:type="character" w:customStyle="1" w:styleId="a8">
    <w:name w:val="フッター (文字)"/>
    <w:link w:val="a7"/>
    <w:uiPriority w:val="99"/>
    <w:rsid w:val="00124F72"/>
    <w:rPr>
      <w:rFonts w:ascii="Century" w:eastAsia="ＭＳ 明朝" w:hAnsi="Century" w:cs="Times New Roman"/>
      <w:szCs w:val="24"/>
    </w:rPr>
  </w:style>
  <w:style w:type="table" w:styleId="a9">
    <w:name w:val="Table Grid"/>
    <w:basedOn w:val="a1"/>
    <w:rsid w:val="00F14AC5"/>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香里</dc:creator>
  <cp:lastModifiedBy>和田　悠希</cp:lastModifiedBy>
  <cp:revision>12</cp:revision>
  <cp:lastPrinted>2015-09-17T13:04:00Z</cp:lastPrinted>
  <dcterms:created xsi:type="dcterms:W3CDTF">2015-12-24T04:27:00Z</dcterms:created>
  <dcterms:modified xsi:type="dcterms:W3CDTF">2020-10-28T08:13:00Z</dcterms:modified>
</cp:coreProperties>
</file>