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F4" w:rsidRDefault="00F63AF4" w:rsidP="00F63AF4">
      <w:pPr>
        <w:jc w:val="center"/>
        <w:rPr>
          <w:kern w:val="0"/>
          <w:sz w:val="36"/>
          <w:szCs w:val="36"/>
        </w:rPr>
      </w:pPr>
    </w:p>
    <w:p w:rsidR="001C2845" w:rsidRDefault="001C2845" w:rsidP="00F63AF4">
      <w:pPr>
        <w:jc w:val="center"/>
        <w:rPr>
          <w:kern w:val="0"/>
          <w:sz w:val="36"/>
          <w:szCs w:val="36"/>
        </w:rPr>
      </w:pPr>
    </w:p>
    <w:p w:rsidR="00F63AF4" w:rsidRDefault="00F63AF4" w:rsidP="00F63AF4">
      <w:pPr>
        <w:jc w:val="center"/>
        <w:rPr>
          <w:kern w:val="0"/>
          <w:sz w:val="36"/>
          <w:szCs w:val="36"/>
        </w:rPr>
      </w:pPr>
    </w:p>
    <w:p w:rsidR="00F63AF4" w:rsidRDefault="00F63AF4" w:rsidP="00F63AF4">
      <w:pPr>
        <w:jc w:val="center"/>
        <w:rPr>
          <w:kern w:val="0"/>
          <w:sz w:val="36"/>
          <w:szCs w:val="36"/>
        </w:rPr>
      </w:pPr>
    </w:p>
    <w:p w:rsidR="001C2845" w:rsidRDefault="001C2845" w:rsidP="00F63AF4">
      <w:pPr>
        <w:jc w:val="center"/>
        <w:rPr>
          <w:kern w:val="0"/>
          <w:sz w:val="36"/>
          <w:szCs w:val="36"/>
        </w:rPr>
      </w:pPr>
    </w:p>
    <w:p w:rsidR="00F63AF4" w:rsidRPr="001C2845" w:rsidRDefault="00F63AF4" w:rsidP="00F63AF4">
      <w:pPr>
        <w:jc w:val="center"/>
        <w:rPr>
          <w:rFonts w:ascii="HG丸ｺﾞｼｯｸM-PRO" w:eastAsia="HG丸ｺﾞｼｯｸM-PRO" w:hAnsi="HG丸ｺﾞｼｯｸM-PRO"/>
          <w:sz w:val="32"/>
          <w:szCs w:val="40"/>
        </w:rPr>
      </w:pPr>
      <w:r w:rsidRPr="004A42AB">
        <w:rPr>
          <w:rFonts w:ascii="HG丸ｺﾞｼｯｸM-PRO" w:eastAsia="HG丸ｺﾞｼｯｸM-PRO" w:hAnsi="HG丸ｺﾞｼｯｸM-PRO" w:hint="eastAsia"/>
          <w:spacing w:val="480"/>
          <w:kern w:val="0"/>
          <w:sz w:val="32"/>
          <w:szCs w:val="40"/>
          <w:fitText w:val="4160" w:id="1093338368"/>
        </w:rPr>
        <w:t>参考資</w:t>
      </w:r>
      <w:r w:rsidRPr="004A42AB">
        <w:rPr>
          <w:rFonts w:ascii="HG丸ｺﾞｼｯｸM-PRO" w:eastAsia="HG丸ｺﾞｼｯｸM-PRO" w:hAnsi="HG丸ｺﾞｼｯｸM-PRO" w:hint="eastAsia"/>
          <w:kern w:val="0"/>
          <w:sz w:val="32"/>
          <w:szCs w:val="40"/>
          <w:fitText w:val="4160" w:id="1093338368"/>
        </w:rPr>
        <w:t>料</w:t>
      </w:r>
      <w:r w:rsidR="008C07A1">
        <w:rPr>
          <w:rFonts w:ascii="HG丸ｺﾞｼｯｸM-PRO" w:eastAsia="HG丸ｺﾞｼｯｸM-PRO" w:hAnsi="HG丸ｺﾞｼｯｸM-PRO" w:hint="eastAsia"/>
          <w:kern w:val="0"/>
          <w:sz w:val="32"/>
          <w:szCs w:val="40"/>
        </w:rPr>
        <w:t xml:space="preserve">　</w:t>
      </w:r>
      <w:bookmarkStart w:id="0" w:name="_GoBack"/>
      <w:bookmarkEnd w:id="0"/>
    </w:p>
    <w:p w:rsidR="00F63AF4" w:rsidRDefault="00F63AF4" w:rsidP="00F63AF4">
      <w:pPr>
        <w:rPr>
          <w:rFonts w:ascii="HG丸ｺﾞｼｯｸM-PRO" w:eastAsia="HG丸ｺﾞｼｯｸM-PRO" w:hAnsi="HG丸ｺﾞｼｯｸM-PRO"/>
          <w:sz w:val="24"/>
          <w:szCs w:val="40"/>
        </w:rPr>
      </w:pPr>
    </w:p>
    <w:p w:rsidR="00E12534" w:rsidRDefault="00E1253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Default="00F63AF4" w:rsidP="00F63AF4">
      <w:pPr>
        <w:rPr>
          <w:rFonts w:ascii="ＭＳ ゴシック" w:eastAsia="ＭＳ ゴシック" w:hAnsi="ＭＳ ゴシック"/>
        </w:rPr>
      </w:pPr>
    </w:p>
    <w:p w:rsidR="00F63AF4" w:rsidRPr="00E12534" w:rsidRDefault="00F63AF4">
      <w:pPr>
        <w:widowControl/>
        <w:jc w:val="left"/>
        <w:rPr>
          <w:b/>
        </w:rPr>
      </w:pPr>
      <w:r>
        <w:rPr>
          <w:b/>
        </w:rPr>
        <w:br w:type="page"/>
      </w:r>
    </w:p>
    <w:p w:rsidR="00F63AF4" w:rsidRPr="00E12534" w:rsidRDefault="00F63AF4" w:rsidP="00F63AF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12534">
        <w:rPr>
          <w:rFonts w:ascii="ＭＳ ゴシック" w:eastAsia="ＭＳ ゴシック" w:hAnsi="ＭＳ ゴシック" w:hint="eastAsia"/>
          <w:b/>
          <w:sz w:val="24"/>
        </w:rPr>
        <w:lastRenderedPageBreak/>
        <w:t>大阪府アライグマ防除実施計画の役割分担</w:t>
      </w:r>
    </w:p>
    <w:p w:rsidR="00F63AF4" w:rsidRPr="00E12534" w:rsidRDefault="00E12534" w:rsidP="00F63AF4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-236220</wp:posOffset>
                </wp:positionV>
                <wp:extent cx="1030605" cy="246380"/>
                <wp:effectExtent l="0" t="0" r="17145" b="203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AF4" w:rsidRDefault="00F63AF4" w:rsidP="00F63A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-.3pt;margin-top:-18.6pt;width:81.15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">
                <v:textbox inset="5.85pt,.7pt,5.85pt,.7pt">
                  <w:txbxContent>
                    <w:p w:rsidR="00F63AF4" w:rsidRDefault="00F63AF4" w:rsidP="00F63AF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参考資料１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244"/>
        <w:gridCol w:w="2244"/>
        <w:gridCol w:w="2244"/>
        <w:gridCol w:w="2245"/>
      </w:tblGrid>
      <w:tr w:rsidR="00F63AF4" w:rsidRPr="00E12534" w:rsidTr="003E6AD3">
        <w:trPr>
          <w:trHeight w:val="360"/>
        </w:trPr>
        <w:tc>
          <w:tcPr>
            <w:tcW w:w="578" w:type="dxa"/>
            <w:tcBorders>
              <w:tl2br w:val="single" w:sz="4" w:space="0" w:color="auto"/>
            </w:tcBorders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4" w:type="dxa"/>
            <w:vAlign w:val="center"/>
          </w:tcPr>
          <w:p w:rsidR="00F63AF4" w:rsidRPr="00E12534" w:rsidRDefault="00F63AF4" w:rsidP="003E6A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捕獲等</w:t>
            </w:r>
          </w:p>
        </w:tc>
        <w:tc>
          <w:tcPr>
            <w:tcW w:w="2244" w:type="dxa"/>
            <w:vAlign w:val="center"/>
          </w:tcPr>
          <w:p w:rsidR="00F63AF4" w:rsidRPr="00E12534" w:rsidRDefault="00F63AF4" w:rsidP="003E6A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被害予防策・生息環境管理</w:t>
            </w:r>
          </w:p>
        </w:tc>
        <w:tc>
          <w:tcPr>
            <w:tcW w:w="2244" w:type="dxa"/>
            <w:vAlign w:val="center"/>
          </w:tcPr>
          <w:p w:rsidR="00F63AF4" w:rsidRPr="00E12534" w:rsidRDefault="00F63AF4" w:rsidP="003E6A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モニタリング</w:t>
            </w:r>
          </w:p>
        </w:tc>
        <w:tc>
          <w:tcPr>
            <w:tcW w:w="2245" w:type="dxa"/>
            <w:vAlign w:val="center"/>
          </w:tcPr>
          <w:p w:rsidR="00F63AF4" w:rsidRPr="00E12534" w:rsidRDefault="00F63AF4" w:rsidP="003E6A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普及啓発・合意形成・その他</w:t>
            </w:r>
          </w:p>
        </w:tc>
      </w:tr>
      <w:tr w:rsidR="00F63AF4" w:rsidRPr="00E12534" w:rsidTr="003E6AD3">
        <w:trPr>
          <w:trHeight w:val="391"/>
        </w:trPr>
        <w:tc>
          <w:tcPr>
            <w:tcW w:w="578" w:type="dxa"/>
            <w:vAlign w:val="center"/>
          </w:tcPr>
          <w:p w:rsidR="00F63AF4" w:rsidRPr="00E12534" w:rsidRDefault="00F63AF4" w:rsidP="003E6A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国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5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・確認申請の審査、受理</w:t>
            </w:r>
          </w:p>
        </w:tc>
      </w:tr>
      <w:tr w:rsidR="00F63AF4" w:rsidRPr="00E12534" w:rsidTr="003E6AD3">
        <w:trPr>
          <w:cantSplit/>
          <w:trHeight w:val="1975"/>
        </w:trPr>
        <w:tc>
          <w:tcPr>
            <w:tcW w:w="578" w:type="dxa"/>
            <w:textDirection w:val="tbRlV"/>
            <w:vAlign w:val="center"/>
          </w:tcPr>
          <w:p w:rsidR="00F63AF4" w:rsidRPr="00E12534" w:rsidRDefault="00F63AF4" w:rsidP="003E6A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府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・防除実施計画の策定・捕獲目標の設定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・安楽死措置の支援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・捕獲実績の報告（国へ）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・効果的な被害予防策、生息環境管理手法の検討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・生息状況等のモニタリング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・捕獲個体調査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・動物由来感染症等の調査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・防除実施計画の進行管理と見直し</w:t>
            </w:r>
          </w:p>
        </w:tc>
        <w:tc>
          <w:tcPr>
            <w:tcW w:w="2245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・検討委員会の開催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・市町村、近隣府県との情報交換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・環境省との調整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・パンフレット、HPによる普及啓発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・安楽死措置技術の指導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・アライグマの拡大状況などの情報共有</w:t>
            </w:r>
          </w:p>
        </w:tc>
      </w:tr>
      <w:tr w:rsidR="00F63AF4" w:rsidRPr="00E12534" w:rsidTr="003E6AD3">
        <w:trPr>
          <w:cantSplit/>
          <w:trHeight w:val="2287"/>
        </w:trPr>
        <w:tc>
          <w:tcPr>
            <w:tcW w:w="578" w:type="dxa"/>
            <w:textDirection w:val="tbRlV"/>
            <w:vAlign w:val="center"/>
          </w:tcPr>
          <w:p w:rsidR="00F63AF4" w:rsidRPr="00E12534" w:rsidRDefault="00F63AF4" w:rsidP="003E6A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市町村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・農業被害、生活環境汚染対策のための捕獲等の実施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・農業者、住民等に対する捕獲の指導、捕獲器の貸出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・捕獲個体の運搬・処分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・捕獲実績の報告（府へ）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・安楽死措置の実施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・被害予防の指導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・被害予防策の実施、支援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・農業被害等の把握、報告</w:t>
            </w:r>
          </w:p>
        </w:tc>
        <w:tc>
          <w:tcPr>
            <w:tcW w:w="2245" w:type="dxa"/>
          </w:tcPr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・農業者、住民等に対する防除（捕獲、被害予防策）の普及啓発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・住民からの情報の収集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・アライグマに関する情報の周知</w:t>
            </w:r>
          </w:p>
        </w:tc>
      </w:tr>
      <w:tr w:rsidR="00F63AF4" w:rsidRPr="00E12534" w:rsidTr="003E6AD3">
        <w:trPr>
          <w:cantSplit/>
          <w:trHeight w:val="5532"/>
        </w:trPr>
        <w:tc>
          <w:tcPr>
            <w:tcW w:w="578" w:type="dxa"/>
            <w:textDirection w:val="tbRlV"/>
            <w:vAlign w:val="center"/>
          </w:tcPr>
          <w:p w:rsidR="00F63AF4" w:rsidRPr="00E12534" w:rsidRDefault="00F63AF4" w:rsidP="003E6A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関係団体・住民等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【農協・農業者・住民】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・捕獲等の実施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・捕獲個体の運搬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【猟友会等】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・農業者、住民等に対する捕獲等の指導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・捕獲等の実施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・狩猟の実施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【自然保護団体】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・生息情報の提供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【獣医師会】</w:t>
            </w:r>
          </w:p>
          <w:p w:rsidR="00F63AF4" w:rsidRPr="00E12534" w:rsidRDefault="00F63AF4" w:rsidP="00E5444E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・安楽死措置の普及、措置の協力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【農協・農業者】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・被害予防策の実施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・農地の適正管理（放棄果樹、野菜残さの撤去）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【住民】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・家屋侵入経路の遮断等、予防策の実施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・誘因要因の除去（生ゴミの適正管理、庭の取り残し果樹撤去等）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【飼養者】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・外来法に基づく適正飼養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・終生飼養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【各主体】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・生息情報の提供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・捕獲等情報の提供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5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【自然保護、動物愛護団体】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・動物福祉・外来生物問題等の普及啓発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【獣医師会】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・動物由来感染症ならびに飼育動物への感染症に対する注意喚起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63AF4" w:rsidRPr="00E12534" w:rsidTr="003E6AD3">
        <w:trPr>
          <w:cantSplit/>
          <w:trHeight w:val="1243"/>
        </w:trPr>
        <w:tc>
          <w:tcPr>
            <w:tcW w:w="578" w:type="dxa"/>
            <w:textDirection w:val="tbRlV"/>
            <w:vAlign w:val="center"/>
          </w:tcPr>
          <w:p w:rsidR="00F63AF4" w:rsidRPr="00E12534" w:rsidRDefault="00F63AF4" w:rsidP="003E6AD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調査研究機関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・効果的な捕獲方法の研究</w:t>
            </w:r>
          </w:p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・効果的な被害予防策の研究</w:t>
            </w:r>
          </w:p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・効果的な防護柵の形状、設置方法の研究</w:t>
            </w:r>
          </w:p>
        </w:tc>
        <w:tc>
          <w:tcPr>
            <w:tcW w:w="2244" w:type="dxa"/>
          </w:tcPr>
          <w:p w:rsidR="00F63AF4" w:rsidRPr="00E12534" w:rsidRDefault="00F63AF4" w:rsidP="003E6AD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・モニタリング調査への協力</w:t>
            </w:r>
          </w:p>
        </w:tc>
        <w:tc>
          <w:tcPr>
            <w:tcW w:w="2245" w:type="dxa"/>
          </w:tcPr>
          <w:p w:rsidR="00F63AF4" w:rsidRPr="00E12534" w:rsidRDefault="00F63AF4" w:rsidP="003E6AD3">
            <w:pPr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253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・外来生物に関する研究成果の発表</w:t>
            </w:r>
          </w:p>
        </w:tc>
      </w:tr>
    </w:tbl>
    <w:p w:rsidR="00F63AF4" w:rsidRPr="00937F67" w:rsidRDefault="00F63AF4" w:rsidP="00937F67">
      <w:pPr>
        <w:jc w:val="center"/>
        <w:rPr>
          <w:rFonts w:ascii="ＭＳ ゴシック" w:eastAsia="ＭＳ ゴシック" w:hAnsi="ＭＳ ゴシック"/>
          <w:sz w:val="24"/>
        </w:rPr>
      </w:pPr>
      <w:r w:rsidRPr="00E12534">
        <w:br w:type="page"/>
      </w:r>
    </w:p>
    <w:p w:rsidR="00F63AF4" w:rsidRPr="00E12534" w:rsidRDefault="00E12534" w:rsidP="00F63A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0120" cy="246380"/>
                <wp:effectExtent l="0" t="0" r="11430" b="203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AF4" w:rsidRDefault="00937F67" w:rsidP="00F63A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0;margin-top:0;width:75.6pt;height:1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">
                <v:textbox inset="5.85pt,.7pt,5.85pt,.7pt">
                  <w:txbxContent>
                    <w:p w:rsidR="00F63AF4" w:rsidRDefault="00937F67" w:rsidP="00F63AF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</w:p>
    <w:p w:rsidR="008C07A1" w:rsidRDefault="008C07A1" w:rsidP="008C07A1">
      <w:pPr>
        <w:wordWrap w:val="0"/>
        <w:jc w:val="right"/>
      </w:pPr>
      <w:r>
        <w:rPr>
          <w:rFonts w:hint="eastAsia"/>
        </w:rPr>
        <w:t xml:space="preserve">【様式参考例】　</w:t>
      </w:r>
    </w:p>
    <w:tbl>
      <w:tblPr>
        <w:tblpPr w:leftFromText="142" w:rightFromText="142" w:vertAnchor="page" w:horzAnchor="margin" w:tblpX="99" w:tblpY="29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20"/>
      </w:tblGrid>
      <w:tr w:rsidR="008C07A1" w:rsidTr="00961DD2">
        <w:trPr>
          <w:trHeight w:val="1035"/>
        </w:trPr>
        <w:tc>
          <w:tcPr>
            <w:tcW w:w="2835" w:type="dxa"/>
            <w:vAlign w:val="center"/>
          </w:tcPr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防除の確認申請</w:t>
            </w:r>
          </w:p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年月日</w:t>
            </w:r>
          </w:p>
        </w:tc>
        <w:tc>
          <w:tcPr>
            <w:tcW w:w="6720" w:type="dxa"/>
            <w:vAlign w:val="center"/>
          </w:tcPr>
          <w:p w:rsidR="008C07A1" w:rsidRDefault="004F0D50" w:rsidP="00961D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令和３年　月　　</w:t>
            </w:r>
            <w:r w:rsidR="008C07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8C07A1" w:rsidTr="00961DD2">
        <w:trPr>
          <w:trHeight w:val="1035"/>
        </w:trPr>
        <w:tc>
          <w:tcPr>
            <w:tcW w:w="2835" w:type="dxa"/>
            <w:vAlign w:val="center"/>
          </w:tcPr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特定外来生物の種類</w:t>
            </w:r>
          </w:p>
        </w:tc>
        <w:tc>
          <w:tcPr>
            <w:tcW w:w="6720" w:type="dxa"/>
            <w:vAlign w:val="center"/>
          </w:tcPr>
          <w:p w:rsidR="008C07A1" w:rsidRDefault="008C07A1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アライグマ(</w:t>
            </w:r>
            <w:r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Procyon lotor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  <w:p w:rsidR="008C07A1" w:rsidRDefault="008C07A1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カニクイアライグマ(</w:t>
            </w:r>
            <w:r>
              <w:rPr>
                <w:rFonts w:ascii="ＭＳ ゴシック" w:eastAsia="ＭＳ ゴシック" w:hAnsi="ＭＳ ゴシック" w:hint="eastAsia"/>
                <w:i/>
                <w:sz w:val="28"/>
                <w:szCs w:val="28"/>
              </w:rPr>
              <w:t>Procyon cancrivorus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  <w:tr w:rsidR="008C07A1" w:rsidTr="00961DD2">
        <w:trPr>
          <w:trHeight w:val="1035"/>
        </w:trPr>
        <w:tc>
          <w:tcPr>
            <w:tcW w:w="2835" w:type="dxa"/>
            <w:vAlign w:val="center"/>
          </w:tcPr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防除の期間</w:t>
            </w:r>
          </w:p>
        </w:tc>
        <w:tc>
          <w:tcPr>
            <w:tcW w:w="6720" w:type="dxa"/>
            <w:vAlign w:val="center"/>
          </w:tcPr>
          <w:p w:rsidR="008C07A1" w:rsidRDefault="004F0D50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令和３年　４</w:t>
            </w:r>
            <w:r w:rsidR="008C07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　１日　～</w:t>
            </w:r>
          </w:p>
          <w:p w:rsidR="008C07A1" w:rsidRDefault="004F0D50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令和８</w:t>
            </w:r>
            <w:r w:rsidR="008C07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３月３１日　まで</w:t>
            </w:r>
          </w:p>
        </w:tc>
      </w:tr>
      <w:tr w:rsidR="008C07A1" w:rsidTr="00961DD2">
        <w:trPr>
          <w:trHeight w:val="1035"/>
        </w:trPr>
        <w:tc>
          <w:tcPr>
            <w:tcW w:w="2835" w:type="dxa"/>
            <w:vAlign w:val="center"/>
          </w:tcPr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主務大臣の</w:t>
            </w:r>
          </w:p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防除についての確認</w:t>
            </w:r>
          </w:p>
        </w:tc>
        <w:tc>
          <w:tcPr>
            <w:tcW w:w="6720" w:type="dxa"/>
            <w:vAlign w:val="center"/>
          </w:tcPr>
          <w:p w:rsidR="008C07A1" w:rsidRDefault="008C07A1" w:rsidP="00961D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F0D5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令和３年　月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日付け</w:t>
            </w:r>
          </w:p>
          <w:p w:rsidR="008C07A1" w:rsidRDefault="008C07A1" w:rsidP="00961DD2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F0D5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近振第</w:t>
            </w:r>
            <w:r w:rsidR="004F0D5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号</w:t>
            </w:r>
            <w:r w:rsidR="004F0D50">
              <w:rPr>
                <w:rFonts w:ascii="ＭＳ ゴシック" w:eastAsia="ＭＳ ゴシック" w:hAnsi="ＭＳ ゴシック" w:hint="eastAsia"/>
                <w:sz w:val="28"/>
                <w:szCs w:val="28"/>
              </w:rPr>
              <w:t>-</w:t>
            </w:r>
          </w:p>
          <w:p w:rsidR="008C07A1" w:rsidRDefault="008C07A1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環近地野許第</w:t>
            </w:r>
            <w:r w:rsidR="004F0D5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号</w:t>
            </w:r>
          </w:p>
        </w:tc>
      </w:tr>
      <w:tr w:rsidR="008C07A1" w:rsidTr="00961DD2">
        <w:trPr>
          <w:trHeight w:val="1035"/>
        </w:trPr>
        <w:tc>
          <w:tcPr>
            <w:tcW w:w="2835" w:type="dxa"/>
            <w:vAlign w:val="center"/>
          </w:tcPr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設置目的</w:t>
            </w:r>
          </w:p>
        </w:tc>
        <w:tc>
          <w:tcPr>
            <w:tcW w:w="6720" w:type="dxa"/>
            <w:vAlign w:val="center"/>
          </w:tcPr>
          <w:p w:rsidR="008C07A1" w:rsidRDefault="008C07A1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外来生物法に基づく防除</w:t>
            </w:r>
          </w:p>
          <w:p w:rsidR="008C07A1" w:rsidRDefault="008C07A1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生態系への影響、農林水産業への被害、</w:t>
            </w:r>
          </w:p>
          <w:p w:rsidR="008C07A1" w:rsidRPr="00F804E3" w:rsidRDefault="008C07A1" w:rsidP="00961DD2">
            <w:pPr>
              <w:spacing w:line="3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生活環境汚染等の防止のため</w:t>
            </w:r>
          </w:p>
        </w:tc>
      </w:tr>
      <w:tr w:rsidR="008C07A1" w:rsidTr="00961DD2">
        <w:trPr>
          <w:trHeight w:val="1035"/>
        </w:trPr>
        <w:tc>
          <w:tcPr>
            <w:tcW w:w="2835" w:type="dxa"/>
            <w:vAlign w:val="center"/>
          </w:tcPr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捕獲器番号</w:t>
            </w:r>
          </w:p>
        </w:tc>
        <w:tc>
          <w:tcPr>
            <w:tcW w:w="6720" w:type="dxa"/>
            <w:vAlign w:val="center"/>
          </w:tcPr>
          <w:p w:rsidR="008C07A1" w:rsidRDefault="008C07A1" w:rsidP="00961DD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</w:t>
            </w:r>
          </w:p>
        </w:tc>
      </w:tr>
    </w:tbl>
    <w:p w:rsidR="008C07A1" w:rsidRDefault="008C07A1" w:rsidP="008C07A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捕獲器標識</w:t>
      </w:r>
    </w:p>
    <w:p w:rsidR="008C07A1" w:rsidRDefault="008C07A1" w:rsidP="008C07A1">
      <w:pPr>
        <w:jc w:val="center"/>
        <w:rPr>
          <w:rFonts w:ascii="ＭＳ ゴシック" w:eastAsia="ＭＳ ゴシック" w:hAnsi="ＭＳ ゴシック"/>
          <w:szCs w:val="36"/>
        </w:rPr>
      </w:pPr>
    </w:p>
    <w:p w:rsidR="008C07A1" w:rsidRDefault="008C07A1" w:rsidP="008C07A1">
      <w:pPr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【問い合わせ先等】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0"/>
        <w:gridCol w:w="6705"/>
      </w:tblGrid>
      <w:tr w:rsidR="008C07A1" w:rsidTr="00961DD2">
        <w:trPr>
          <w:trHeight w:val="960"/>
        </w:trPr>
        <w:tc>
          <w:tcPr>
            <w:tcW w:w="2850" w:type="dxa"/>
            <w:vAlign w:val="center"/>
          </w:tcPr>
          <w:p w:rsidR="008C07A1" w:rsidRDefault="008C07A1" w:rsidP="00961DD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6705" w:type="dxa"/>
            <w:vAlign w:val="center"/>
          </w:tcPr>
          <w:p w:rsidR="008C07A1" w:rsidRDefault="008C07A1" w:rsidP="00961DD2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○○市長　　○○○○</w:t>
            </w:r>
          </w:p>
        </w:tc>
      </w:tr>
      <w:tr w:rsidR="008C07A1" w:rsidTr="00961DD2">
        <w:trPr>
          <w:trHeight w:val="1050"/>
        </w:trPr>
        <w:tc>
          <w:tcPr>
            <w:tcW w:w="2850" w:type="dxa"/>
            <w:vAlign w:val="center"/>
          </w:tcPr>
          <w:p w:rsidR="008C07A1" w:rsidRDefault="008C07A1" w:rsidP="00961DD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6705" w:type="dxa"/>
            <w:vAlign w:val="center"/>
          </w:tcPr>
          <w:p w:rsidR="008C07A1" w:rsidRDefault="008C07A1" w:rsidP="00961DD2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○○市　○○町　○丁目</w:t>
            </w:r>
          </w:p>
        </w:tc>
      </w:tr>
      <w:tr w:rsidR="008C07A1" w:rsidTr="00961DD2">
        <w:trPr>
          <w:trHeight w:val="1050"/>
        </w:trPr>
        <w:tc>
          <w:tcPr>
            <w:tcW w:w="2850" w:type="dxa"/>
            <w:vAlign w:val="center"/>
          </w:tcPr>
          <w:p w:rsidR="008C07A1" w:rsidRDefault="008C07A1" w:rsidP="00961DD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問合せ先</w:t>
            </w:r>
          </w:p>
        </w:tc>
        <w:tc>
          <w:tcPr>
            <w:tcW w:w="6705" w:type="dxa"/>
            <w:vAlign w:val="center"/>
          </w:tcPr>
          <w:p w:rsidR="008C07A1" w:rsidRDefault="008C07A1" w:rsidP="00961DD2">
            <w:pPr>
              <w:framePr w:hSpace="142" w:wrap="around" w:vAnchor="page" w:hAnchor="margin" w:y="131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○○市役所　○○部</w:t>
            </w:r>
          </w:p>
          <w:p w:rsidR="008C07A1" w:rsidRDefault="008C07A1" w:rsidP="00961DD2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○○課　担当○○、○○</w:t>
            </w:r>
          </w:p>
        </w:tc>
      </w:tr>
      <w:tr w:rsidR="008C07A1" w:rsidTr="00961DD2">
        <w:trPr>
          <w:trHeight w:val="990"/>
        </w:trPr>
        <w:tc>
          <w:tcPr>
            <w:tcW w:w="2850" w:type="dxa"/>
            <w:vAlign w:val="center"/>
          </w:tcPr>
          <w:p w:rsidR="008C07A1" w:rsidRDefault="008C07A1" w:rsidP="00961DD2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705" w:type="dxa"/>
            <w:vAlign w:val="center"/>
          </w:tcPr>
          <w:p w:rsidR="008C07A1" w:rsidRDefault="008C07A1" w:rsidP="00961DD2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○○○－○○○－○○○○</w:t>
            </w:r>
          </w:p>
        </w:tc>
      </w:tr>
    </w:tbl>
    <w:p w:rsidR="008C07A1" w:rsidRDefault="008C07A1" w:rsidP="008C07A1">
      <w:pPr>
        <w:rPr>
          <w:rFonts w:ascii="ＭＳ ゴシック" w:eastAsia="ＭＳ ゴシック" w:hAnsi="ＭＳ ゴシック"/>
        </w:rPr>
      </w:pPr>
    </w:p>
    <w:p w:rsidR="00F63AF4" w:rsidRPr="008C07A1" w:rsidRDefault="00F63AF4" w:rsidP="00F63AF4">
      <w:pPr>
        <w:rPr>
          <w:rFonts w:ascii="ＭＳ ゴシック" w:eastAsia="ＭＳ ゴシック" w:hAnsi="ＭＳ ゴシック"/>
          <w:szCs w:val="36"/>
        </w:rPr>
      </w:pPr>
    </w:p>
    <w:p w:rsidR="00F63AF4" w:rsidRPr="00E12534" w:rsidRDefault="00F63AF4" w:rsidP="00F63AF4">
      <w:pPr>
        <w:rPr>
          <w:rFonts w:ascii="ＭＳ ゴシック" w:eastAsia="ＭＳ ゴシック" w:hAnsi="ＭＳ ゴシック"/>
        </w:rPr>
      </w:pPr>
    </w:p>
    <w:p w:rsidR="00F63AF4" w:rsidRPr="003425F5" w:rsidRDefault="00E12534" w:rsidP="00F63AF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-254000</wp:posOffset>
                </wp:positionV>
                <wp:extent cx="927735" cy="246380"/>
                <wp:effectExtent l="0" t="0" r="24765" b="203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AF4" w:rsidRDefault="00937F67" w:rsidP="00F63AF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参考資料３</w:t>
                            </w:r>
                            <w:r w:rsidR="00F63AF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0;margin-top:-20pt;width:73.0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">
                <v:textbox inset="5.85pt,.7pt,5.85pt,.7pt">
                  <w:txbxContent>
                    <w:p w:rsidR="00F63AF4" w:rsidRDefault="00937F67" w:rsidP="00F63AF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参考資料３</w:t>
                      </w:r>
                      <w:r w:rsidR="00F63AF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071235" cy="8899525"/>
            <wp:effectExtent l="0" t="0" r="5715" b="0"/>
            <wp:docPr id="1" name="図 1" descr="わなを設置するにあたり記入が必要な台帳です。設置場所や期間を記載します。" title="わな設置台帳様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889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A9" w:rsidRDefault="000506A9" w:rsidP="00F14AC5">
      <w:pPr>
        <w:jc w:val="center"/>
        <w:rPr>
          <w:rFonts w:asci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10C7D" wp14:editId="2E38C3D8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927735" cy="246380"/>
                <wp:effectExtent l="0" t="0" r="24765" b="2032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C5" w:rsidRDefault="00F14AC5" w:rsidP="00F14A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参考資料４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10C7D" id="正方形/長方形 4" o:spid="_x0000_s1029" style="position:absolute;left:0;text-align:left;margin-left:-.75pt;margin-top:.7pt;width:73.0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">
                <v:textbox inset="5.85pt,.7pt,5.85pt,.7pt">
                  <w:txbxContent>
                    <w:p w:rsidR="00F14AC5" w:rsidRDefault="00F14AC5" w:rsidP="00F14AC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参考資料４　</w:t>
                      </w:r>
                    </w:p>
                  </w:txbxContent>
                </v:textbox>
              </v:rect>
            </w:pict>
          </mc:Fallback>
        </mc:AlternateContent>
      </w:r>
    </w:p>
    <w:p w:rsidR="000506A9" w:rsidRDefault="000506A9" w:rsidP="00F14AC5">
      <w:pPr>
        <w:jc w:val="center"/>
        <w:rPr>
          <w:rFonts w:asciiTheme="minorEastAsia"/>
        </w:rPr>
      </w:pPr>
    </w:p>
    <w:p w:rsidR="00F14AC5" w:rsidRDefault="00F14AC5" w:rsidP="00F14AC5">
      <w:pPr>
        <w:jc w:val="center"/>
        <w:rPr>
          <w:rFonts w:asciiTheme="minorEastAsia"/>
        </w:rPr>
      </w:pPr>
      <w:r>
        <w:rPr>
          <w:rFonts w:asciiTheme="minorEastAsia" w:hint="eastAsia"/>
        </w:rPr>
        <w:t>殺処分法の</w:t>
      </w:r>
      <w:r w:rsidR="00154D68">
        <w:rPr>
          <w:rFonts w:asciiTheme="minorEastAsia" w:hint="eastAsia"/>
        </w:rPr>
        <w:t>一</w:t>
      </w:r>
      <w:r>
        <w:rPr>
          <w:rFonts w:asciiTheme="minorEastAsia" w:hint="eastAsia"/>
        </w:rPr>
        <w:t>例</w:t>
      </w:r>
    </w:p>
    <w:tbl>
      <w:tblPr>
        <w:tblStyle w:val="a9"/>
        <w:tblW w:w="0" w:type="auto"/>
        <w:tblLook w:val="04A0" w:firstRow="1" w:lastRow="0" w:firstColumn="1" w:lastColumn="0" w:noHBand="0" w:noVBand="1"/>
        <w:tblCaption w:val="殺処分の例"/>
        <w:tblDescription w:val="殺処分の方法として、麻酔薬を用いる方法、炭酸ガスを用いる方法、簡易電殺器を用いる方法を紹介しています。"/>
      </w:tblPr>
      <w:tblGrid>
        <w:gridCol w:w="1683"/>
        <w:gridCol w:w="4015"/>
        <w:gridCol w:w="4014"/>
      </w:tblGrid>
      <w:tr w:rsidR="00154D68" w:rsidTr="00154D68">
        <w:trPr>
          <w:trHeight w:val="688"/>
          <w:tblHeader/>
        </w:trPr>
        <w:tc>
          <w:tcPr>
            <w:tcW w:w="1683" w:type="dxa"/>
            <w:tcBorders>
              <w:bottom w:val="double" w:sz="4" w:space="0" w:color="auto"/>
            </w:tcBorders>
          </w:tcPr>
          <w:p w:rsidR="00154D68" w:rsidRDefault="00154D68" w:rsidP="00655457">
            <w:pPr>
              <w:rPr>
                <w:rFonts w:asciiTheme="minorEastAsia"/>
              </w:rPr>
            </w:pPr>
          </w:p>
        </w:tc>
        <w:tc>
          <w:tcPr>
            <w:tcW w:w="4015" w:type="dxa"/>
            <w:tcBorders>
              <w:bottom w:val="double" w:sz="4" w:space="0" w:color="auto"/>
            </w:tcBorders>
          </w:tcPr>
          <w:p w:rsidR="00154D68" w:rsidRDefault="00154D68" w:rsidP="0065545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麻酔薬を</w:t>
            </w:r>
          </w:p>
          <w:p w:rsidR="00154D68" w:rsidRDefault="00154D68" w:rsidP="0065545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用いる方法</w:t>
            </w:r>
          </w:p>
        </w:tc>
        <w:tc>
          <w:tcPr>
            <w:tcW w:w="4014" w:type="dxa"/>
            <w:tcBorders>
              <w:bottom w:val="double" w:sz="4" w:space="0" w:color="auto"/>
            </w:tcBorders>
          </w:tcPr>
          <w:p w:rsidR="00154D68" w:rsidRDefault="00154D68" w:rsidP="0065545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炭酸ガスを</w:t>
            </w:r>
          </w:p>
          <w:p w:rsidR="00154D68" w:rsidRDefault="00154D68" w:rsidP="0065545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用いる方法</w:t>
            </w:r>
          </w:p>
        </w:tc>
      </w:tr>
      <w:tr w:rsidR="00154D68" w:rsidTr="00154D68">
        <w:trPr>
          <w:trHeight w:val="688"/>
        </w:trPr>
        <w:tc>
          <w:tcPr>
            <w:tcW w:w="1683" w:type="dxa"/>
            <w:tcBorders>
              <w:top w:val="double" w:sz="4" w:space="0" w:color="auto"/>
            </w:tcBorders>
          </w:tcPr>
          <w:p w:rsidR="00154D68" w:rsidRDefault="00154D68" w:rsidP="00655457">
            <w:pPr>
              <w:spacing w:line="480" w:lineRule="auto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資格</w:t>
            </w:r>
          </w:p>
        </w:tc>
        <w:tc>
          <w:tcPr>
            <w:tcW w:w="4015" w:type="dxa"/>
            <w:tcBorders>
              <w:top w:val="double" w:sz="4" w:space="0" w:color="auto"/>
            </w:tcBorders>
          </w:tcPr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薬品の購入・管理・使用に免許や許可が必要</w:t>
            </w:r>
          </w:p>
        </w:tc>
        <w:tc>
          <w:tcPr>
            <w:tcW w:w="4014" w:type="dxa"/>
            <w:tcBorders>
              <w:top w:val="double" w:sz="4" w:space="0" w:color="auto"/>
            </w:tcBorders>
          </w:tcPr>
          <w:p w:rsidR="00154D68" w:rsidRDefault="00154D68" w:rsidP="00655457">
            <w:pPr>
              <w:spacing w:line="480" w:lineRule="auto"/>
              <w:jc w:val="lef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特別な許可は不要</w:t>
            </w:r>
            <w:r w:rsidRPr="006A7B8E">
              <w:rPr>
                <w:rFonts w:asciiTheme="minorEastAsia" w:hint="eastAsia"/>
                <w:vertAlign w:val="superscript"/>
              </w:rPr>
              <w:t>※</w:t>
            </w:r>
          </w:p>
        </w:tc>
      </w:tr>
      <w:tr w:rsidR="00154D68" w:rsidTr="007F283B">
        <w:trPr>
          <w:trHeight w:val="1527"/>
        </w:trPr>
        <w:tc>
          <w:tcPr>
            <w:tcW w:w="1683" w:type="dxa"/>
          </w:tcPr>
          <w:p w:rsidR="00154D68" w:rsidRDefault="00154D68" w:rsidP="00655457">
            <w:pPr>
              <w:jc w:val="center"/>
              <w:rPr>
                <w:rFonts w:asciiTheme="minorEastAsia"/>
              </w:rPr>
            </w:pPr>
          </w:p>
          <w:p w:rsidR="00154D68" w:rsidRDefault="00154D68" w:rsidP="0065545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コスト</w:t>
            </w:r>
          </w:p>
        </w:tc>
        <w:tc>
          <w:tcPr>
            <w:tcW w:w="4015" w:type="dxa"/>
          </w:tcPr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薬品費、注射・吸入器等の消耗品費として、約300～1000円／頭</w:t>
            </w:r>
          </w:p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●獣医師等の専門技術者の人件費や技術料等は別途必要</w:t>
            </w:r>
          </w:p>
        </w:tc>
        <w:tc>
          <w:tcPr>
            <w:tcW w:w="4014" w:type="dxa"/>
          </w:tcPr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炭酸ガス代として、約200円／頭</w:t>
            </w:r>
          </w:p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●ガスボンベ（レンタルも有り）、流量調節器、処置用BOX等の備品費は、別途必要</w:t>
            </w:r>
          </w:p>
        </w:tc>
      </w:tr>
      <w:tr w:rsidR="00154D68" w:rsidTr="007F283B">
        <w:trPr>
          <w:trHeight w:val="1458"/>
        </w:trPr>
        <w:tc>
          <w:tcPr>
            <w:tcW w:w="1683" w:type="dxa"/>
          </w:tcPr>
          <w:p w:rsidR="00154D68" w:rsidRDefault="00154D68" w:rsidP="00655457">
            <w:pPr>
              <w:jc w:val="center"/>
              <w:rPr>
                <w:rFonts w:asciiTheme="minorEastAsia"/>
              </w:rPr>
            </w:pPr>
          </w:p>
          <w:p w:rsidR="00154D68" w:rsidRDefault="00154D68" w:rsidP="0065545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処置時間</w:t>
            </w:r>
          </w:p>
        </w:tc>
        <w:tc>
          <w:tcPr>
            <w:tcW w:w="4015" w:type="dxa"/>
          </w:tcPr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5～10分程度</w:t>
            </w:r>
          </w:p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（使用する薬剤や処置者の技術、処置個体の興奮度で異なる。興奮した個体の処置時間は長くなる傾向がある。）</w:t>
            </w:r>
          </w:p>
        </w:tc>
        <w:tc>
          <w:tcPr>
            <w:tcW w:w="4014" w:type="dxa"/>
          </w:tcPr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5～10分程度</w:t>
            </w:r>
          </w:p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（成獣と幼獣で異なる。幼獣の処置時間は長くなる傾向がある。）</w:t>
            </w:r>
          </w:p>
        </w:tc>
      </w:tr>
      <w:tr w:rsidR="00154D68" w:rsidTr="00154D68">
        <w:trPr>
          <w:trHeight w:val="1363"/>
        </w:trPr>
        <w:tc>
          <w:tcPr>
            <w:tcW w:w="1683" w:type="dxa"/>
          </w:tcPr>
          <w:p w:rsidR="00154D68" w:rsidRDefault="00154D68" w:rsidP="00655457">
            <w:pPr>
              <w:jc w:val="center"/>
              <w:rPr>
                <w:rFonts w:asciiTheme="minorEastAsia"/>
              </w:rPr>
            </w:pPr>
          </w:p>
          <w:p w:rsidR="00154D68" w:rsidRDefault="00154D68" w:rsidP="00655457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利点</w:t>
            </w:r>
          </w:p>
        </w:tc>
        <w:tc>
          <w:tcPr>
            <w:tcW w:w="4015" w:type="dxa"/>
          </w:tcPr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確実に処置個体の意識を喪失させることができるため、無意識下での処置が可能。</w:t>
            </w:r>
          </w:p>
        </w:tc>
        <w:tc>
          <w:tcPr>
            <w:tcW w:w="4014" w:type="dxa"/>
          </w:tcPr>
          <w:p w:rsidR="00154D68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特殊な資格や専門技術が不要</w:t>
            </w:r>
            <w:r w:rsidRPr="006A7B8E">
              <w:rPr>
                <w:rFonts w:asciiTheme="minorEastAsia" w:hint="eastAsia"/>
                <w:vertAlign w:val="superscript"/>
              </w:rPr>
              <w:t>※</w:t>
            </w:r>
            <w:r>
              <w:rPr>
                <w:rFonts w:asciiTheme="minorEastAsia" w:hint="eastAsia"/>
              </w:rPr>
              <w:t>。</w:t>
            </w:r>
          </w:p>
          <w:p w:rsidR="00154D68" w:rsidRPr="005B17F4" w:rsidRDefault="00154D68" w:rsidP="00655457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バルブの開閉時以外は、処置に立ち会う必要がない。</w:t>
            </w:r>
          </w:p>
        </w:tc>
      </w:tr>
    </w:tbl>
    <w:p w:rsidR="00F14AC5" w:rsidRPr="00477FB3" w:rsidRDefault="002A2C7F" w:rsidP="00F14AC5">
      <w:pPr>
        <w:rPr>
          <w:rFonts w:asciiTheme="minorEastAsia"/>
        </w:rPr>
      </w:pPr>
      <w:r>
        <w:rPr>
          <w:rFonts w:asciiTheme="minorEastAsia" w:hint="eastAsia"/>
        </w:rPr>
        <w:t>※炭酸ガスを使うのに</w:t>
      </w:r>
      <w:r w:rsidR="00F14AC5">
        <w:rPr>
          <w:rFonts w:asciiTheme="minorEastAsia" w:hint="eastAsia"/>
        </w:rPr>
        <w:t>特別な許可や資格は不要ですが、事故防</w:t>
      </w:r>
      <w:r w:rsidR="007F283B">
        <w:rPr>
          <w:rFonts w:asciiTheme="minorEastAsia" w:hint="eastAsia"/>
        </w:rPr>
        <w:t>止のため、従事者は装置を安全かつ適切に使用するための講習会に</w:t>
      </w:r>
      <w:r>
        <w:rPr>
          <w:rFonts w:asciiTheme="minorEastAsia" w:hint="eastAsia"/>
        </w:rPr>
        <w:t>参加</w:t>
      </w:r>
      <w:r w:rsidR="00F14AC5">
        <w:rPr>
          <w:rFonts w:asciiTheme="minorEastAsia" w:hint="eastAsia"/>
        </w:rPr>
        <w:t>することをお勧めします。</w:t>
      </w:r>
    </w:p>
    <w:p w:rsidR="00093D4E" w:rsidRPr="00F14AC5" w:rsidRDefault="00093D4E"/>
    <w:sectPr w:rsidR="00093D4E" w:rsidRPr="00F14AC5" w:rsidSect="00F63A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7D0" w:rsidRDefault="002947D0" w:rsidP="00124F72">
      <w:r>
        <w:separator/>
      </w:r>
    </w:p>
  </w:endnote>
  <w:endnote w:type="continuationSeparator" w:id="0">
    <w:p w:rsidR="002947D0" w:rsidRDefault="002947D0" w:rsidP="0012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7D0" w:rsidRDefault="002947D0" w:rsidP="00124F72">
      <w:r>
        <w:separator/>
      </w:r>
    </w:p>
  </w:footnote>
  <w:footnote w:type="continuationSeparator" w:id="0">
    <w:p w:rsidR="002947D0" w:rsidRDefault="002947D0" w:rsidP="0012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F4"/>
    <w:rsid w:val="000506A9"/>
    <w:rsid w:val="00093D4E"/>
    <w:rsid w:val="00124F72"/>
    <w:rsid w:val="00154D68"/>
    <w:rsid w:val="00175A99"/>
    <w:rsid w:val="001C2845"/>
    <w:rsid w:val="001C6246"/>
    <w:rsid w:val="002947D0"/>
    <w:rsid w:val="002A2C7F"/>
    <w:rsid w:val="002E3EA9"/>
    <w:rsid w:val="00320DD0"/>
    <w:rsid w:val="00360F49"/>
    <w:rsid w:val="003E5B7E"/>
    <w:rsid w:val="003E6AD3"/>
    <w:rsid w:val="004A42AB"/>
    <w:rsid w:val="004F0D50"/>
    <w:rsid w:val="00720965"/>
    <w:rsid w:val="0072212A"/>
    <w:rsid w:val="00757DEC"/>
    <w:rsid w:val="007A00D3"/>
    <w:rsid w:val="007F283B"/>
    <w:rsid w:val="008C07A1"/>
    <w:rsid w:val="0092216A"/>
    <w:rsid w:val="00937F67"/>
    <w:rsid w:val="00973D59"/>
    <w:rsid w:val="00A61A56"/>
    <w:rsid w:val="00AC5302"/>
    <w:rsid w:val="00C66D0B"/>
    <w:rsid w:val="00CC6008"/>
    <w:rsid w:val="00D6329E"/>
    <w:rsid w:val="00E12534"/>
    <w:rsid w:val="00E5444E"/>
    <w:rsid w:val="00F14AC5"/>
    <w:rsid w:val="00F6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1D01B"/>
  <w15:docId w15:val="{22A65623-507A-424D-B3DB-3E33589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3AF4"/>
    <w:pPr>
      <w:keepNext/>
      <w:outlineLvl w:val="0"/>
    </w:pPr>
    <w:rPr>
      <w:rFonts w:ascii="ＭＳ ゴシック" w:eastAsia="ＭＳ ゴシック" w:hAnsi="ＭＳ ゴシック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63AF4"/>
    <w:rPr>
      <w:rFonts w:ascii="ＭＳ ゴシック" w:eastAsia="ＭＳ ゴシック" w:hAnsi="ＭＳ ゴシック" w:cs="Times New Roman"/>
      <w:sz w:val="24"/>
      <w:szCs w:val="24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63A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3AF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4F7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24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4F72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F14A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香里</dc:creator>
  <cp:lastModifiedBy>和田　悠希</cp:lastModifiedBy>
  <cp:revision>17</cp:revision>
  <cp:lastPrinted>2015-09-17T13:04:00Z</cp:lastPrinted>
  <dcterms:created xsi:type="dcterms:W3CDTF">2015-12-24T04:27:00Z</dcterms:created>
  <dcterms:modified xsi:type="dcterms:W3CDTF">2021-03-23T01:43:00Z</dcterms:modified>
</cp:coreProperties>
</file>