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d"/>
        <w:tblW w:w="0" w:type="auto"/>
        <w:jc w:val="center"/>
        <w:tblLook w:val="04A0" w:firstRow="1" w:lastRow="0" w:firstColumn="1" w:lastColumn="0" w:noHBand="0" w:noVBand="1"/>
      </w:tblPr>
      <w:tblGrid>
        <w:gridCol w:w="4530"/>
        <w:gridCol w:w="4214"/>
      </w:tblGrid>
      <w:tr w:rsidR="005D41C9" w14:paraId="752FBC21" w14:textId="77777777" w:rsidTr="005D41C9">
        <w:trPr>
          <w:trHeight w:val="273"/>
          <w:jc w:val="center"/>
        </w:trPr>
        <w:tc>
          <w:tcPr>
            <w:tcW w:w="4530" w:type="dxa"/>
            <w:tcBorders>
              <w:top w:val="thinThickSmallGap" w:sz="24" w:space="0" w:color="E97132"/>
              <w:left w:val="thinThickSmallGap" w:sz="24" w:space="0" w:color="E97132"/>
              <w:bottom w:val="single" w:sz="4" w:space="0" w:color="E97132"/>
              <w:right w:val="single" w:sz="4" w:space="0" w:color="E97132"/>
            </w:tcBorders>
            <w:shd w:val="clear" w:color="auto" w:fill="FFCC99"/>
          </w:tcPr>
          <w:p w14:paraId="585DF773" w14:textId="17C85223" w:rsidR="005D41C9" w:rsidRDefault="005D41C9" w:rsidP="005D41C9">
            <w:r>
              <w:rPr>
                <w:rFonts w:hint="eastAsia"/>
              </w:rPr>
              <w:t>大阪の統計トピックスNo.34</w:t>
            </w:r>
          </w:p>
        </w:tc>
        <w:tc>
          <w:tcPr>
            <w:tcW w:w="4214" w:type="dxa"/>
            <w:tcBorders>
              <w:top w:val="thinThickSmallGap" w:sz="24" w:space="0" w:color="E97132"/>
              <w:left w:val="single" w:sz="4" w:space="0" w:color="E97132"/>
              <w:bottom w:val="single" w:sz="4" w:space="0" w:color="E97132"/>
              <w:right w:val="thinThickSmallGap" w:sz="24" w:space="0" w:color="E97132"/>
            </w:tcBorders>
            <w:shd w:val="clear" w:color="auto" w:fill="FFCC99"/>
          </w:tcPr>
          <w:p w14:paraId="27EAC90D" w14:textId="3F9639B3" w:rsidR="005D41C9" w:rsidRDefault="005D41C9" w:rsidP="005D41C9">
            <w:pPr>
              <w:jc w:val="right"/>
            </w:pPr>
            <w:r>
              <w:rPr>
                <w:rFonts w:hint="eastAsia"/>
              </w:rPr>
              <w:t>（令和８年９月</w:t>
            </w:r>
            <w:r w:rsidR="002B481E">
              <w:rPr>
                <w:rFonts w:hint="eastAsia"/>
              </w:rPr>
              <w:t>18</w:t>
            </w:r>
            <w:r>
              <w:rPr>
                <w:rFonts w:hint="eastAsia"/>
              </w:rPr>
              <w:t>日掲載）</w:t>
            </w:r>
          </w:p>
        </w:tc>
      </w:tr>
      <w:tr w:rsidR="005D41C9" w14:paraId="4643396C" w14:textId="77777777" w:rsidTr="00D350F8">
        <w:trPr>
          <w:trHeight w:val="1089"/>
          <w:jc w:val="center"/>
        </w:trPr>
        <w:tc>
          <w:tcPr>
            <w:tcW w:w="8744" w:type="dxa"/>
            <w:gridSpan w:val="2"/>
            <w:tcBorders>
              <w:top w:val="nil"/>
              <w:left w:val="thinThickSmallGap" w:sz="24" w:space="0" w:color="E97132"/>
              <w:bottom w:val="single" w:sz="4" w:space="0" w:color="E97132"/>
              <w:right w:val="thinThickSmallGap" w:sz="24" w:space="0" w:color="E97132"/>
            </w:tcBorders>
            <w:shd w:val="clear" w:color="auto" w:fill="FFCC99"/>
          </w:tcPr>
          <w:p w14:paraId="1DDD1A36" w14:textId="31BEA79D" w:rsidR="005D41C9" w:rsidRDefault="00D350F8" w:rsidP="005D41C9">
            <w:pPr>
              <w:jc w:val="center"/>
            </w:pPr>
            <w:r>
              <w:rPr>
                <w:noProof/>
              </w:rPr>
              <w:drawing>
                <wp:anchor distT="0" distB="0" distL="114300" distR="114300" simplePos="0" relativeHeight="251664384" behindDoc="0" locked="0" layoutInCell="1" allowOverlap="1" wp14:anchorId="3228A053" wp14:editId="44C2EF98">
                  <wp:simplePos x="0" y="0"/>
                  <wp:positionH relativeFrom="column">
                    <wp:posOffset>4337685</wp:posOffset>
                  </wp:positionH>
                  <wp:positionV relativeFrom="paragraph">
                    <wp:posOffset>12699</wp:posOffset>
                  </wp:positionV>
                  <wp:extent cx="1143000" cy="731465"/>
                  <wp:effectExtent l="0" t="0" r="0" b="0"/>
                  <wp:wrapNone/>
                  <wp:docPr id="27777303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4648" cy="732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557E5B8D" wp14:editId="128CF5EB">
                  <wp:simplePos x="0" y="0"/>
                  <wp:positionH relativeFrom="column">
                    <wp:posOffset>154305</wp:posOffset>
                  </wp:positionH>
                  <wp:positionV relativeFrom="paragraph">
                    <wp:posOffset>104140</wp:posOffset>
                  </wp:positionV>
                  <wp:extent cx="784860" cy="810806"/>
                  <wp:effectExtent l="0" t="0" r="0" b="8890"/>
                  <wp:wrapNone/>
                  <wp:docPr id="668349521" name="図 4" descr="書類と封筒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書類と封筒のイラスト"/>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4860" cy="8108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1C9" w:rsidRPr="005D41C9">
              <w:rPr>
                <w:rFonts w:hint="eastAsia"/>
                <w:sz w:val="28"/>
                <w:szCs w:val="32"/>
              </w:rPr>
              <w:t>令和８年社会生活基本調査が始まります！</w:t>
            </w:r>
          </w:p>
        </w:tc>
      </w:tr>
      <w:tr w:rsidR="005D41C9" w14:paraId="1664D323" w14:textId="77777777" w:rsidTr="00D350F8">
        <w:trPr>
          <w:trHeight w:val="423"/>
          <w:jc w:val="center"/>
        </w:trPr>
        <w:tc>
          <w:tcPr>
            <w:tcW w:w="8744" w:type="dxa"/>
            <w:gridSpan w:val="2"/>
            <w:tcBorders>
              <w:top w:val="single" w:sz="4" w:space="0" w:color="E97132"/>
              <w:left w:val="thinThickSmallGap" w:sz="24" w:space="0" w:color="E97132"/>
              <w:bottom w:val="thinThickSmallGap" w:sz="24" w:space="0" w:color="E97132"/>
              <w:right w:val="thinThickSmallGap" w:sz="24" w:space="0" w:color="E97132"/>
            </w:tcBorders>
            <w:shd w:val="clear" w:color="auto" w:fill="FFCC99"/>
            <w:vAlign w:val="bottom"/>
          </w:tcPr>
          <w:p w14:paraId="1627F814" w14:textId="1B4A2111" w:rsidR="005D41C9" w:rsidRDefault="005D41C9" w:rsidP="00D350F8">
            <w:pPr>
              <w:jc w:val="right"/>
            </w:pPr>
            <w:r>
              <w:rPr>
                <w:rFonts w:hint="eastAsia"/>
              </w:rPr>
              <w:t>大阪府総務部統計課</w:t>
            </w:r>
          </w:p>
        </w:tc>
      </w:tr>
    </w:tbl>
    <w:p w14:paraId="31389C63" w14:textId="7A31111E" w:rsidR="005D41C9" w:rsidRDefault="00D350F8" w:rsidP="005D41C9">
      <w:pPr>
        <w:ind w:firstLineChars="100" w:firstLine="210"/>
      </w:pPr>
      <w:r>
        <w:rPr>
          <w:rFonts w:hint="eastAsia"/>
          <w:noProof/>
        </w:rPr>
        <mc:AlternateContent>
          <mc:Choice Requires="wps">
            <w:drawing>
              <wp:anchor distT="0" distB="0" distL="114300" distR="114300" simplePos="0" relativeHeight="251663360" behindDoc="0" locked="0" layoutInCell="1" allowOverlap="1" wp14:anchorId="0148F7D7" wp14:editId="3471B74E">
                <wp:simplePos x="0" y="0"/>
                <wp:positionH relativeFrom="column">
                  <wp:posOffset>4424045</wp:posOffset>
                </wp:positionH>
                <wp:positionV relativeFrom="paragraph">
                  <wp:posOffset>-551180</wp:posOffset>
                </wp:positionV>
                <wp:extent cx="914400" cy="297180"/>
                <wp:effectExtent l="0" t="0" r="0" b="7620"/>
                <wp:wrapNone/>
                <wp:docPr id="1377047616" name="テキスト ボックス 4"/>
                <wp:cNvGraphicFramePr/>
                <a:graphic xmlns:a="http://schemas.openxmlformats.org/drawingml/2006/main">
                  <a:graphicData uri="http://schemas.microsoft.com/office/word/2010/wordprocessingShape">
                    <wps:wsp>
                      <wps:cNvSpPr txBox="1"/>
                      <wps:spPr>
                        <a:xfrm>
                          <a:off x="0" y="0"/>
                          <a:ext cx="914400" cy="297180"/>
                        </a:xfrm>
                        <a:prstGeom prst="rect">
                          <a:avLst/>
                        </a:prstGeom>
                        <a:noFill/>
                        <a:ln w="6350">
                          <a:noFill/>
                        </a:ln>
                      </wps:spPr>
                      <wps:txbx>
                        <w:txbxContent>
                          <w:p w14:paraId="1613F002" w14:textId="3BD01D2F" w:rsidR="006B0A91" w:rsidRPr="006B0A91" w:rsidRDefault="006B0A91">
                            <w:pPr>
                              <w:rPr>
                                <w:sz w:val="12"/>
                                <w:szCs w:val="12"/>
                              </w:rPr>
                            </w:pPr>
                            <w:r w:rsidRPr="006B0A91">
                              <w:rPr>
                                <w:rFonts w:hint="eastAsia"/>
                                <w:sz w:val="12"/>
                                <w:szCs w:val="12"/>
                              </w:rPr>
                              <w:t>©2014大阪府もずやん</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8F7D7" id="_x0000_t202" coordsize="21600,21600" o:spt="202" path="m,l,21600r21600,l21600,xe">
                <v:stroke joinstyle="miter"/>
                <v:path gradientshapeok="t" o:connecttype="rect"/>
              </v:shapetype>
              <v:shape id="テキスト ボックス 4" o:spid="_x0000_s1026" type="#_x0000_t202" style="position:absolute;left:0;text-align:left;margin-left:348.35pt;margin-top:-43.4pt;width:1in;height:23.4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" filled="f" stroked="f" strokeweight=".5pt">
                <v:textbox>
                  <w:txbxContent>
                    <w:p w14:paraId="1613F002" w14:textId="3BD01D2F" w:rsidR="006B0A91" w:rsidRPr="006B0A91" w:rsidRDefault="006B0A91">
                      <w:pPr>
                        <w:rPr>
                          <w:sz w:val="12"/>
                          <w:szCs w:val="12"/>
                        </w:rPr>
                      </w:pPr>
                      <w:r w:rsidRPr="006B0A91">
                        <w:rPr>
                          <w:rFonts w:hint="eastAsia"/>
                          <w:sz w:val="12"/>
                          <w:szCs w:val="12"/>
                        </w:rPr>
                        <w:t>©2014大阪府もずやん</w:t>
                      </w:r>
                    </w:p>
                  </w:txbxContent>
                </v:textbox>
              </v:shape>
            </w:pict>
          </mc:Fallback>
        </mc:AlternateContent>
      </w:r>
    </w:p>
    <w:p w14:paraId="60C50E31" w14:textId="46EE01DD" w:rsidR="005D41C9" w:rsidRDefault="005D41C9" w:rsidP="005D41C9">
      <w:pPr>
        <w:ind w:firstLineChars="100" w:firstLine="210"/>
      </w:pPr>
    </w:p>
    <w:p w14:paraId="34D0F739" w14:textId="7115F722" w:rsidR="00EA345B" w:rsidRDefault="005F181D" w:rsidP="005D41C9">
      <w:pPr>
        <w:ind w:firstLineChars="100" w:firstLine="210"/>
      </w:pPr>
      <w:r>
        <w:rPr>
          <w:rFonts w:hint="eastAsia"/>
        </w:rPr>
        <w:t>少し前から</w:t>
      </w:r>
      <w:r w:rsidR="00E2230D" w:rsidRPr="00EA345B">
        <w:t>「</w:t>
      </w:r>
      <w:r w:rsidR="00EA2510">
        <w:rPr>
          <w:rFonts w:hint="eastAsia"/>
        </w:rPr>
        <w:t>ソロ活</w:t>
      </w:r>
      <w:r w:rsidR="00E2230D" w:rsidRPr="00EA345B">
        <w:t>」</w:t>
      </w:r>
      <w:r w:rsidR="00E2230D">
        <w:rPr>
          <w:rFonts w:hint="eastAsia"/>
        </w:rPr>
        <w:t>や</w:t>
      </w:r>
      <w:r w:rsidR="00EA345B">
        <w:rPr>
          <w:rFonts w:hint="eastAsia"/>
        </w:rPr>
        <w:t>「</w:t>
      </w:r>
      <w:r w:rsidR="00EA345B" w:rsidRPr="00EA345B">
        <w:t>働き方改革</w:t>
      </w:r>
      <w:r w:rsidR="00EA345B">
        <w:rPr>
          <w:rFonts w:hint="eastAsia"/>
        </w:rPr>
        <w:t>」</w:t>
      </w:r>
      <w:r w:rsidR="00EA345B" w:rsidRPr="00EA345B">
        <w:t>といった言葉</w:t>
      </w:r>
      <w:r>
        <w:rPr>
          <w:rFonts w:hint="eastAsia"/>
        </w:rPr>
        <w:t>を</w:t>
      </w:r>
      <w:r w:rsidR="00EA345B" w:rsidRPr="00EA345B">
        <w:t>よく耳に</w:t>
      </w:r>
      <w:r>
        <w:rPr>
          <w:rFonts w:hint="eastAsia"/>
        </w:rPr>
        <w:t>するようになり、</w:t>
      </w:r>
      <w:r w:rsidR="00EA345B" w:rsidRPr="00EA345B">
        <w:t>私たちの</w:t>
      </w:r>
      <w:r w:rsidR="00E2230D" w:rsidRPr="00EA345B">
        <w:t>暮らし方</w:t>
      </w:r>
      <w:r w:rsidR="00E2230D">
        <w:rPr>
          <w:rFonts w:hint="eastAsia"/>
        </w:rPr>
        <w:t>や</w:t>
      </w:r>
      <w:r w:rsidR="00EA345B" w:rsidRPr="00EA345B">
        <w:t>働き方は</w:t>
      </w:r>
      <w:r w:rsidR="005E7FFE">
        <w:rPr>
          <w:rFonts w:hint="eastAsia"/>
        </w:rPr>
        <w:t>従来に比べ多様化しています</w:t>
      </w:r>
      <w:r w:rsidR="00EA345B" w:rsidRPr="00EA345B">
        <w:t>。では、実際にどのような生活スタイル</w:t>
      </w:r>
      <w:r w:rsidR="005E7FFE">
        <w:rPr>
          <w:rFonts w:hint="eastAsia"/>
        </w:rPr>
        <w:t>の変化がみられる</w:t>
      </w:r>
      <w:r w:rsidR="00EA345B" w:rsidRPr="00EA345B">
        <w:t>のでしょうか。</w:t>
      </w:r>
    </w:p>
    <w:p w14:paraId="437DD98E" w14:textId="13263FCF" w:rsidR="00E2230D" w:rsidRDefault="00EA345B" w:rsidP="00E2230D">
      <w:pPr>
        <w:ind w:firstLineChars="100" w:firstLine="210"/>
      </w:pPr>
      <w:r w:rsidRPr="00EA345B">
        <w:t>５年に一度</w:t>
      </w:r>
      <w:r w:rsidR="005E7FFE">
        <w:rPr>
          <w:rFonts w:hint="eastAsia"/>
        </w:rPr>
        <w:t>実施される</w:t>
      </w:r>
      <w:r>
        <w:rPr>
          <w:rFonts w:hint="eastAsia"/>
        </w:rPr>
        <w:t>「</w:t>
      </w:r>
      <w:r w:rsidRPr="00EA345B">
        <w:t>社会</w:t>
      </w:r>
      <w:r w:rsidR="00E2230D">
        <w:rPr>
          <w:rFonts w:hint="eastAsia"/>
        </w:rPr>
        <w:t>生活</w:t>
      </w:r>
      <w:r w:rsidRPr="00EA345B">
        <w:t>基本調査」は、仕事と生活のバランス、家族との過ごし方、余暇の使い方など、私たちの暮らしをさまざまな角度から捉えることができる調査です。</w:t>
      </w:r>
    </w:p>
    <w:p w14:paraId="26221B26" w14:textId="77777777" w:rsidR="00E2230D" w:rsidRDefault="00E2230D" w:rsidP="00E2230D">
      <w:pPr>
        <w:ind w:firstLineChars="100" w:firstLine="210"/>
      </w:pPr>
    </w:p>
    <w:p w14:paraId="757C3B0D" w14:textId="69711512" w:rsidR="00701E26" w:rsidRDefault="00E2230D" w:rsidP="00701E26">
      <w:pPr>
        <w:ind w:firstLineChars="100" w:firstLine="210"/>
      </w:pPr>
      <w:r>
        <w:rPr>
          <w:rFonts w:hint="eastAsia"/>
        </w:rPr>
        <w:t>例えば、</w:t>
      </w:r>
      <w:r w:rsidR="000875F5" w:rsidRPr="00913AA0">
        <w:rPr>
          <w:rFonts w:hint="eastAsia"/>
        </w:rPr>
        <w:t>令和３年（2021年）調査の結果を見ると、</w:t>
      </w:r>
      <w:r w:rsidR="004B4E5C" w:rsidRPr="00913AA0">
        <w:rPr>
          <w:rFonts w:hint="eastAsia"/>
        </w:rPr>
        <w:t>一人でいた時間は</w:t>
      </w:r>
      <w:r w:rsidR="000875F5" w:rsidRPr="00913AA0">
        <w:rPr>
          <w:rFonts w:hint="eastAsia"/>
        </w:rPr>
        <w:t>その</w:t>
      </w:r>
      <w:r w:rsidR="004B4E5C" w:rsidRPr="00913AA0">
        <w:rPr>
          <w:rFonts w:hint="eastAsia"/>
        </w:rPr>
        <w:t>５</w:t>
      </w:r>
      <w:r w:rsidR="004B4E5C">
        <w:rPr>
          <w:rFonts w:hint="eastAsia"/>
        </w:rPr>
        <w:t>年前に比べ全ての年齢階級で増加し、家族、学校・職場の人と一緒にいた時間は</w:t>
      </w:r>
      <w:r w:rsidR="00950A78">
        <w:rPr>
          <w:rFonts w:hint="eastAsia"/>
        </w:rPr>
        <w:t>概ね</w:t>
      </w:r>
      <w:r w:rsidR="004B4E5C">
        <w:rPr>
          <w:rFonts w:hint="eastAsia"/>
        </w:rPr>
        <w:t>どの年齢階級でも減少しました。</w:t>
      </w:r>
    </w:p>
    <w:p w14:paraId="6F34828D" w14:textId="77777777" w:rsidR="005E7FFE" w:rsidRDefault="005E7FFE" w:rsidP="00FE38F3"/>
    <w:p w14:paraId="1E5F43FE" w14:textId="6F7A76DF" w:rsidR="00701E26" w:rsidRPr="00701E26" w:rsidRDefault="00701E26" w:rsidP="00701E26">
      <w:pPr>
        <w:ind w:firstLineChars="100" w:firstLine="210"/>
        <w:jc w:val="center"/>
        <w:rPr>
          <w:b/>
          <w:bCs/>
        </w:rPr>
      </w:pPr>
      <w:r w:rsidRPr="004B4E5C">
        <w:rPr>
          <w:noProof/>
        </w:rPr>
        <w:drawing>
          <wp:anchor distT="0" distB="0" distL="114300" distR="114300" simplePos="0" relativeHeight="251658240" behindDoc="0" locked="0" layoutInCell="1" allowOverlap="1" wp14:anchorId="6B39DDF1" wp14:editId="03E73E7E">
            <wp:simplePos x="0" y="0"/>
            <wp:positionH relativeFrom="column">
              <wp:posOffset>-213360</wp:posOffset>
            </wp:positionH>
            <wp:positionV relativeFrom="paragraph">
              <wp:posOffset>213360</wp:posOffset>
            </wp:positionV>
            <wp:extent cx="6680200" cy="220980"/>
            <wp:effectExtent l="0" t="0" r="6350" b="7620"/>
            <wp:wrapNone/>
            <wp:docPr id="17534259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25989" name=""/>
                    <pic:cNvPicPr/>
                  </pic:nvPicPr>
                  <pic:blipFill rotWithShape="1">
                    <a:blip r:embed="rId8">
                      <a:extLst>
                        <a:ext uri="{28A0092B-C50C-407E-A947-70E740481C1C}">
                          <a14:useLocalDpi xmlns:a14="http://schemas.microsoft.com/office/drawing/2010/main" val="0"/>
                        </a:ext>
                      </a:extLst>
                    </a:blip>
                    <a:srcRect b="87917"/>
                    <a:stretch>
                      <a:fillRect/>
                    </a:stretch>
                  </pic:blipFill>
                  <pic:spPr bwMode="auto">
                    <a:xfrm>
                      <a:off x="0" y="0"/>
                      <a:ext cx="6680200" cy="220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E26">
        <w:rPr>
          <w:b/>
          <w:bCs/>
        </w:rPr>
        <w:t>年齢階級、一緒にいた人</w:t>
      </w:r>
      <w:r w:rsidRPr="00701E26">
        <w:rPr>
          <w:b/>
          <w:bCs/>
          <w:vertAlign w:val="superscript"/>
        </w:rPr>
        <w:t>１）</w:t>
      </w:r>
      <w:r w:rsidRPr="00701E26">
        <w:rPr>
          <w:b/>
          <w:bCs/>
        </w:rPr>
        <w:t>別睡眠を除く生活時間（2016 年、2021 年）－週全体</w:t>
      </w:r>
      <w:r w:rsidRPr="00701E26">
        <w:rPr>
          <w:rFonts w:hint="eastAsia"/>
          <w:b/>
          <w:bCs/>
        </w:rPr>
        <w:t xml:space="preserve">　全国</w:t>
      </w:r>
    </w:p>
    <w:p w14:paraId="35A7D893" w14:textId="0F39EBE2" w:rsidR="00D47007" w:rsidRDefault="00701E26" w:rsidP="00D47007">
      <w:pPr>
        <w:ind w:firstLineChars="100" w:firstLine="210"/>
      </w:pPr>
      <w:r w:rsidRPr="004B4E5C">
        <w:rPr>
          <w:noProof/>
        </w:rPr>
        <w:drawing>
          <wp:anchor distT="0" distB="0" distL="114300" distR="114300" simplePos="0" relativeHeight="251661312" behindDoc="0" locked="0" layoutInCell="1" allowOverlap="1" wp14:anchorId="7B0F64DA" wp14:editId="0900DA6C">
            <wp:simplePos x="0" y="0"/>
            <wp:positionH relativeFrom="column">
              <wp:posOffset>-213360</wp:posOffset>
            </wp:positionH>
            <wp:positionV relativeFrom="paragraph">
              <wp:posOffset>208280</wp:posOffset>
            </wp:positionV>
            <wp:extent cx="6309360" cy="1425004"/>
            <wp:effectExtent l="0" t="0" r="0" b="3810"/>
            <wp:wrapNone/>
            <wp:docPr id="4838607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25989" name=""/>
                    <pic:cNvPicPr/>
                  </pic:nvPicPr>
                  <pic:blipFill rotWithShape="1">
                    <a:blip r:embed="rId8">
                      <a:extLst>
                        <a:ext uri="{28A0092B-C50C-407E-A947-70E740481C1C}">
                          <a14:useLocalDpi xmlns:a14="http://schemas.microsoft.com/office/drawing/2010/main" val="0"/>
                        </a:ext>
                      </a:extLst>
                    </a:blip>
                    <a:srcRect t="14166" b="3333"/>
                    <a:stretch>
                      <a:fillRect/>
                    </a:stretch>
                  </pic:blipFill>
                  <pic:spPr bwMode="auto">
                    <a:xfrm>
                      <a:off x="0" y="0"/>
                      <a:ext cx="6371354" cy="14390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1FEEB9" w14:textId="7B1CDA2B" w:rsidR="00D47007" w:rsidRDefault="00D47007" w:rsidP="00D47007">
      <w:pPr>
        <w:ind w:firstLineChars="100" w:firstLine="210"/>
      </w:pPr>
    </w:p>
    <w:p w14:paraId="7B10ABF8" w14:textId="6CB24CD1" w:rsidR="00D47007" w:rsidRDefault="00D47007" w:rsidP="00D47007">
      <w:pPr>
        <w:ind w:firstLineChars="100" w:firstLine="210"/>
      </w:pPr>
    </w:p>
    <w:p w14:paraId="022BC5B2" w14:textId="0BB82DC0" w:rsidR="00D47007" w:rsidRDefault="00D47007" w:rsidP="00D47007">
      <w:pPr>
        <w:ind w:firstLineChars="100" w:firstLine="210"/>
      </w:pPr>
    </w:p>
    <w:p w14:paraId="4DFEFFD1" w14:textId="5C49C091" w:rsidR="00D47007" w:rsidRDefault="00D47007" w:rsidP="00D47007">
      <w:pPr>
        <w:ind w:firstLineChars="100" w:firstLine="210"/>
      </w:pPr>
    </w:p>
    <w:p w14:paraId="487B8D9A" w14:textId="77777777" w:rsidR="00D47007" w:rsidRDefault="00D47007" w:rsidP="00D47007">
      <w:pPr>
        <w:ind w:firstLineChars="100" w:firstLine="210"/>
      </w:pPr>
    </w:p>
    <w:p w14:paraId="2C5DD205" w14:textId="103F29A4" w:rsidR="00B84EB6" w:rsidRDefault="00701E26" w:rsidP="00EA345B">
      <w:r>
        <w:rPr>
          <w:rFonts w:hint="eastAsia"/>
          <w:noProof/>
          <w:sz w:val="18"/>
          <w:szCs w:val="20"/>
        </w:rPr>
        <mc:AlternateContent>
          <mc:Choice Requires="wps">
            <w:drawing>
              <wp:anchor distT="0" distB="0" distL="114300" distR="114300" simplePos="0" relativeHeight="251659264" behindDoc="0" locked="0" layoutInCell="1" allowOverlap="1" wp14:anchorId="07A69D1F" wp14:editId="09A2BC1D">
                <wp:simplePos x="0" y="0"/>
                <wp:positionH relativeFrom="column">
                  <wp:posOffset>-129540</wp:posOffset>
                </wp:positionH>
                <wp:positionV relativeFrom="paragraph">
                  <wp:posOffset>251460</wp:posOffset>
                </wp:positionV>
                <wp:extent cx="914400" cy="525780"/>
                <wp:effectExtent l="0" t="0" r="0" b="7620"/>
                <wp:wrapNone/>
                <wp:docPr id="375630642" name="テキスト ボックス 1"/>
                <wp:cNvGraphicFramePr/>
                <a:graphic xmlns:a="http://schemas.openxmlformats.org/drawingml/2006/main">
                  <a:graphicData uri="http://schemas.microsoft.com/office/word/2010/wordprocessingShape">
                    <wps:wsp>
                      <wps:cNvSpPr txBox="1"/>
                      <wps:spPr>
                        <a:xfrm>
                          <a:off x="0" y="0"/>
                          <a:ext cx="914400" cy="525780"/>
                        </a:xfrm>
                        <a:prstGeom prst="rect">
                          <a:avLst/>
                        </a:prstGeom>
                        <a:solidFill>
                          <a:schemeClr val="lt1"/>
                        </a:solidFill>
                        <a:ln w="6350">
                          <a:noFill/>
                        </a:ln>
                      </wps:spPr>
                      <wps:txbx>
                        <w:txbxContent>
                          <w:p w14:paraId="3274E22C" w14:textId="06F4B366" w:rsidR="00701E26" w:rsidRPr="00701E26" w:rsidRDefault="00701E26" w:rsidP="00FE38F3">
                            <w:pPr>
                              <w:spacing w:line="240" w:lineRule="exact"/>
                              <w:rPr>
                                <w:sz w:val="16"/>
                                <w:szCs w:val="18"/>
                              </w:rPr>
                            </w:pPr>
                            <w:r w:rsidRPr="00701E26">
                              <w:rPr>
                                <w:rFonts w:hint="eastAsia"/>
                                <w:sz w:val="16"/>
                                <w:szCs w:val="18"/>
                              </w:rPr>
                              <w:t>１）</w:t>
                            </w:r>
                            <w:r w:rsidRPr="00701E26">
                              <w:rPr>
                                <w:sz w:val="16"/>
                                <w:szCs w:val="18"/>
                              </w:rPr>
                              <w:t>「一人で」いた場合を除き複数回答あり。</w:t>
                            </w:r>
                          </w:p>
                          <w:p w14:paraId="6739DFDF" w14:textId="324E6260" w:rsidR="00701E26" w:rsidRPr="00701E26" w:rsidRDefault="00701E26" w:rsidP="00FE38F3">
                            <w:pPr>
                              <w:spacing w:line="240" w:lineRule="exact"/>
                              <w:rPr>
                                <w:sz w:val="20"/>
                                <w:szCs w:val="21"/>
                              </w:rPr>
                            </w:pPr>
                            <w:r w:rsidRPr="00701E26">
                              <w:rPr>
                                <w:rFonts w:hint="eastAsia"/>
                                <w:sz w:val="16"/>
                                <w:szCs w:val="18"/>
                              </w:rPr>
                              <w:t>２）</w:t>
                            </w:r>
                            <w:r w:rsidRPr="00701E26">
                              <w:rPr>
                                <w:sz w:val="16"/>
                                <w:szCs w:val="18"/>
                              </w:rPr>
                              <w:t>世帯外の家族を含む。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A69D1F" id="_x0000_t202" coordsize="21600,21600" o:spt="202" path="m,l,21600r21600,l21600,xe">
                <v:stroke joinstyle="miter"/>
                <v:path gradientshapeok="t" o:connecttype="rect"/>
              </v:shapetype>
              <v:shape id="テキスト ボックス 1" o:spid="_x0000_s1027" type="#_x0000_t202" style="position:absolute;left:0;text-align:left;margin-left:-10.2pt;margin-top:19.8pt;width:1in;height:41.4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" fillcolor="white [3201]" stroked="f" strokeweight=".5pt">
                <v:textbox>
                  <w:txbxContent>
                    <w:p w14:paraId="3274E22C" w14:textId="06F4B366" w:rsidR="00701E26" w:rsidRPr="00701E26" w:rsidRDefault="00701E26" w:rsidP="00FE38F3">
                      <w:pPr>
                        <w:spacing w:line="240" w:lineRule="exact"/>
                        <w:rPr>
                          <w:sz w:val="16"/>
                          <w:szCs w:val="18"/>
                        </w:rPr>
                      </w:pPr>
                      <w:r w:rsidRPr="00701E26">
                        <w:rPr>
                          <w:rFonts w:hint="eastAsia"/>
                          <w:sz w:val="16"/>
                          <w:szCs w:val="18"/>
                        </w:rPr>
                        <w:t>１）</w:t>
                      </w:r>
                      <w:r w:rsidRPr="00701E26">
                        <w:rPr>
                          <w:sz w:val="16"/>
                          <w:szCs w:val="18"/>
                        </w:rPr>
                        <w:t>「一人で」いた場合を除き複数回答あり。</w:t>
                      </w:r>
                    </w:p>
                    <w:p w14:paraId="6739DFDF" w14:textId="324E6260" w:rsidR="00701E26" w:rsidRPr="00701E26" w:rsidRDefault="00701E26" w:rsidP="00FE38F3">
                      <w:pPr>
                        <w:spacing w:line="240" w:lineRule="exact"/>
                        <w:rPr>
                          <w:sz w:val="20"/>
                          <w:szCs w:val="21"/>
                        </w:rPr>
                      </w:pPr>
                      <w:r w:rsidRPr="00701E26">
                        <w:rPr>
                          <w:rFonts w:hint="eastAsia"/>
                          <w:sz w:val="16"/>
                          <w:szCs w:val="18"/>
                        </w:rPr>
                        <w:t>２）</w:t>
                      </w:r>
                      <w:r w:rsidRPr="00701E26">
                        <w:rPr>
                          <w:sz w:val="16"/>
                          <w:szCs w:val="18"/>
                        </w:rPr>
                        <w:t>世帯外の家族を含む。</w:t>
                      </w:r>
                    </w:p>
                  </w:txbxContent>
                </v:textbox>
              </v:shape>
            </w:pict>
          </mc:Fallback>
        </mc:AlternateContent>
      </w:r>
    </w:p>
    <w:p w14:paraId="3B5C5742" w14:textId="57310FFC" w:rsidR="00EA345B" w:rsidRDefault="00EA345B" w:rsidP="00EA345B"/>
    <w:p w14:paraId="6ED457EA" w14:textId="2E0845AB" w:rsidR="00701E26" w:rsidRPr="00701E26" w:rsidRDefault="00701E26" w:rsidP="00701E26">
      <w:pPr>
        <w:jc w:val="right"/>
        <w:rPr>
          <w:sz w:val="14"/>
          <w:szCs w:val="16"/>
        </w:rPr>
      </w:pPr>
      <w:hyperlink r:id="rId9" w:history="1">
        <w:r w:rsidRPr="00241A40">
          <w:rPr>
            <w:rStyle w:val="aa"/>
            <w:sz w:val="14"/>
            <w:szCs w:val="16"/>
          </w:rPr>
          <w:t>令和３年社会生活基本調査 生活時間及び生活行動に関する結果　結果の要約より</w:t>
        </w:r>
      </w:hyperlink>
    </w:p>
    <w:p w14:paraId="34932F6C" w14:textId="77777777" w:rsidR="00701E26" w:rsidRDefault="00701E26" w:rsidP="00EA345B"/>
    <w:p w14:paraId="4E9183D7" w14:textId="3628988D" w:rsidR="00A562E3" w:rsidRDefault="00EF46B3" w:rsidP="00EA345B">
      <w:r>
        <w:rPr>
          <w:rFonts w:hint="eastAsia"/>
        </w:rPr>
        <w:t xml:space="preserve">　さらに、朝起きる時間や</w:t>
      </w:r>
      <w:r w:rsidRPr="00EF46B3">
        <w:t>スポーツに費やす時間</w:t>
      </w:r>
      <w:r>
        <w:rPr>
          <w:rFonts w:hint="eastAsia"/>
        </w:rPr>
        <w:t>、</w:t>
      </w:r>
      <w:r w:rsidRPr="00EF46B3">
        <w:t>ボランティア活動</w:t>
      </w:r>
      <w:r>
        <w:rPr>
          <w:rFonts w:hint="eastAsia"/>
        </w:rPr>
        <w:t>への</w:t>
      </w:r>
      <w:r w:rsidR="00EA2510">
        <w:rPr>
          <w:rFonts w:hint="eastAsia"/>
        </w:rPr>
        <w:t>参加</w:t>
      </w:r>
      <w:r>
        <w:rPr>
          <w:rFonts w:hint="eastAsia"/>
        </w:rPr>
        <w:t>率など様々な調査項目があり、都道府県別のデータや順位も公表されています。</w:t>
      </w:r>
    </w:p>
    <w:p w14:paraId="1139FE35" w14:textId="2F3388E1" w:rsidR="00A562E3" w:rsidRDefault="00A562E3" w:rsidP="00A562E3">
      <w:pPr>
        <w:ind w:firstLineChars="100" w:firstLine="210"/>
      </w:pPr>
      <w:r>
        <w:rPr>
          <w:rFonts w:hint="eastAsia"/>
        </w:rPr>
        <w:t>大阪府の結果に関する記事はこちらをご覧ください♪</w:t>
      </w:r>
    </w:p>
    <w:p w14:paraId="09A2DDCF" w14:textId="00EE175E" w:rsidR="00A562E3" w:rsidRDefault="00A562E3" w:rsidP="00A562E3">
      <w:pPr>
        <w:ind w:firstLineChars="100" w:firstLine="210"/>
      </w:pP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1F94E"/>
          </mc:Choice>
          <mc:Fallback>
            <w:t>🥎</w:t>
          </mc:Fallback>
        </mc:AlternateContent>
      </w:r>
      <w:hyperlink r:id="rId10" w:history="1">
        <w:r w:rsidR="005E7FFE">
          <w:rPr>
            <w:rStyle w:val="aa"/>
          </w:rPr>
          <w:t>大阪の統計トピックスNo.12「大阪府民のスポーツ事情-スポーツの日にちなんで-」</w:t>
        </w:r>
      </w:hyperlink>
    </w:p>
    <w:p w14:paraId="68787D4D" w14:textId="4F8D8A4D" w:rsidR="00A562E3" w:rsidRDefault="00A562E3" w:rsidP="00A562E3">
      <w:pPr>
        <w:ind w:firstLineChars="100" w:firstLine="210"/>
      </w:pP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1F496"/>
          </mc:Choice>
          <mc:Fallback>
            <w:t>💖</w:t>
          </mc:Fallback>
        </mc:AlternateContent>
      </w:r>
      <w:hyperlink r:id="rId11" w:history="1">
        <w:r w:rsidR="005E7FFE">
          <w:rPr>
            <w:rStyle w:val="aa"/>
          </w:rPr>
          <w:t>大阪の統計トピックスNo.13「1位はある？大阪府民のボランティア活動」</w:t>
        </w:r>
      </w:hyperlink>
    </w:p>
    <w:p w14:paraId="44B3D750" w14:textId="014DBFA8" w:rsidR="00EF46B3" w:rsidRPr="00EF46B3" w:rsidRDefault="00EF46B3" w:rsidP="00EA345B"/>
    <w:p w14:paraId="468D6BBA" w14:textId="4DF7410A" w:rsidR="00E2230D" w:rsidRDefault="00E2230D" w:rsidP="00E2230D">
      <w:pPr>
        <w:ind w:firstLineChars="100" w:firstLine="210"/>
      </w:pPr>
      <w:r>
        <w:rPr>
          <w:rFonts w:hint="eastAsia"/>
        </w:rPr>
        <w:t>また、</w:t>
      </w:r>
      <w:r w:rsidR="00EF46B3" w:rsidRPr="00EF46B3">
        <w:t>時代の流れを受けて公表される項目も変わってきています。</w:t>
      </w:r>
    </w:p>
    <w:p w14:paraId="7044872C" w14:textId="7B3CC763" w:rsidR="00E2230D" w:rsidRDefault="00E2230D" w:rsidP="00E2230D">
      <w:pPr>
        <w:ind w:firstLineChars="100" w:firstLine="210"/>
      </w:pPr>
      <w:r>
        <w:rPr>
          <w:rFonts w:hint="eastAsia"/>
        </w:rPr>
        <w:t>例えば、令和３年</w:t>
      </w:r>
      <w:r w:rsidR="00701E26">
        <w:rPr>
          <w:rFonts w:hint="eastAsia"/>
        </w:rPr>
        <w:t>（2021年）</w:t>
      </w:r>
      <w:r>
        <w:rPr>
          <w:rFonts w:hint="eastAsia"/>
        </w:rPr>
        <w:t>調査においては、</w:t>
      </w:r>
      <w:r w:rsidR="002C7A3B">
        <w:rPr>
          <w:rFonts w:hint="eastAsia"/>
        </w:rPr>
        <w:t>生活時間の指定日に「テレワーク（在宅勤務）」を実施したか否かにより、「１日の生活時間の配分」がどのように変化するかが初めて把握されました。これは、</w:t>
      </w:r>
      <w:r>
        <w:rPr>
          <w:rFonts w:hint="eastAsia"/>
        </w:rPr>
        <w:t>働き方改革や新型コロナウイルス感染症の影響によるテレワークが社会に普及しつつあ</w:t>
      </w:r>
      <w:r w:rsidR="00EF46B3">
        <w:rPr>
          <w:rFonts w:hint="eastAsia"/>
        </w:rPr>
        <w:t>った</w:t>
      </w:r>
      <w:r w:rsidR="000327D9">
        <w:rPr>
          <w:rFonts w:hint="eastAsia"/>
        </w:rPr>
        <w:t>当時の状況</w:t>
      </w:r>
      <w:r>
        <w:rPr>
          <w:rFonts w:hint="eastAsia"/>
        </w:rPr>
        <w:t>を踏まえ</w:t>
      </w:r>
      <w:r w:rsidR="002C7A3B">
        <w:rPr>
          <w:rFonts w:hint="eastAsia"/>
        </w:rPr>
        <w:t>た</w:t>
      </w:r>
      <w:r w:rsidR="00E42706">
        <w:rPr>
          <w:rFonts w:hint="eastAsia"/>
        </w:rPr>
        <w:t>ものです</w:t>
      </w:r>
      <w:r w:rsidR="002C7A3B">
        <w:rPr>
          <w:rFonts w:hint="eastAsia"/>
        </w:rPr>
        <w:t>。</w:t>
      </w:r>
    </w:p>
    <w:p w14:paraId="42FFF41B" w14:textId="7E9CB511" w:rsidR="00E2230D" w:rsidRPr="00E2230D" w:rsidRDefault="00E2230D" w:rsidP="00E2230D"/>
    <w:p w14:paraId="519C8D7E" w14:textId="65BA182C" w:rsidR="00EA345B" w:rsidRDefault="00E2230D" w:rsidP="00D47007">
      <w:pPr>
        <w:ind w:firstLineChars="100" w:firstLine="210"/>
      </w:pPr>
      <w:r>
        <w:rPr>
          <w:rFonts w:hint="eastAsia"/>
        </w:rPr>
        <w:t>こうした結果から、</w:t>
      </w:r>
      <w:r w:rsidR="000F7EDD" w:rsidRPr="000F7EDD">
        <w:t>社会の変化が私たち一人ひとりの生活に</w:t>
      </w:r>
      <w:r w:rsidR="002C7A3B">
        <w:rPr>
          <w:rFonts w:hint="eastAsia"/>
        </w:rPr>
        <w:t>及ぼす影響</w:t>
      </w:r>
      <w:r w:rsidR="000F7EDD" w:rsidRPr="000F7EDD">
        <w:t>が見えてきます。日常の何気ない過ごし方の中にも、時代の流れが映し出されているのかもしれません。</w:t>
      </w:r>
    </w:p>
    <w:p w14:paraId="6EFF2CC3" w14:textId="238EC958" w:rsidR="000F7EDD" w:rsidRDefault="000F7EDD" w:rsidP="00EA345B"/>
    <w:p w14:paraId="550DA057" w14:textId="58610C23" w:rsidR="00C31F39" w:rsidRDefault="007F289A" w:rsidP="00701E26">
      <w:pPr>
        <w:ind w:firstLineChars="100" w:firstLine="210"/>
      </w:pPr>
      <w:r>
        <w:rPr>
          <w:noProof/>
        </w:rPr>
        <w:drawing>
          <wp:anchor distT="0" distB="0" distL="114300" distR="114300" simplePos="0" relativeHeight="251670528" behindDoc="0" locked="0" layoutInCell="1" allowOverlap="1" wp14:anchorId="365EFB6B" wp14:editId="435EFDF4">
            <wp:simplePos x="0" y="0"/>
            <wp:positionH relativeFrom="column">
              <wp:posOffset>4966335</wp:posOffset>
            </wp:positionH>
            <wp:positionV relativeFrom="paragraph">
              <wp:posOffset>838200</wp:posOffset>
            </wp:positionV>
            <wp:extent cx="1488141" cy="1264920"/>
            <wp:effectExtent l="0" t="0" r="0" b="0"/>
            <wp:wrapNone/>
            <wp:docPr id="57223998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8141" cy="1264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345B" w:rsidRPr="00EA345B">
        <w:t>今年は「</w:t>
      </w:r>
      <w:hyperlink r:id="rId13" w:history="1">
        <w:r w:rsidR="00EF46B3" w:rsidRPr="00A562E3">
          <w:rPr>
            <w:rStyle w:val="aa"/>
          </w:rPr>
          <w:t>令和８年</w:t>
        </w:r>
        <w:r w:rsidR="00EA345B" w:rsidRPr="00A562E3">
          <w:rPr>
            <w:rStyle w:val="aa"/>
          </w:rPr>
          <w:t>社会</w:t>
        </w:r>
        <w:r w:rsidR="00E2230D" w:rsidRPr="00A562E3">
          <w:rPr>
            <w:rStyle w:val="aa"/>
          </w:rPr>
          <w:t>生活</w:t>
        </w:r>
        <w:r w:rsidR="00EA345B" w:rsidRPr="00A562E3">
          <w:rPr>
            <w:rStyle w:val="aa"/>
          </w:rPr>
          <w:t>基本調査</w:t>
        </w:r>
      </w:hyperlink>
      <w:r w:rsidR="00EA345B" w:rsidRPr="00EA345B">
        <w:t>」の調査年です。</w:t>
      </w:r>
      <w:r w:rsidR="000F7EDD">
        <w:rPr>
          <w:rFonts w:hint="eastAsia"/>
        </w:rPr>
        <w:t>今回の</w:t>
      </w:r>
      <w:r w:rsidR="000F7EDD" w:rsidRPr="00EA345B">
        <w:t>調査結果</w:t>
      </w:r>
      <w:r w:rsidR="000F7EDD">
        <w:rPr>
          <w:rFonts w:hint="eastAsia"/>
        </w:rPr>
        <w:t>で</w:t>
      </w:r>
      <w:r w:rsidR="000F7EDD" w:rsidRPr="00EA345B">
        <w:t>、どのような変化が見られるのか、楽しみです</w:t>
      </w:r>
      <w:r w:rsidR="000F7EDD">
        <w:rPr>
          <w:rFonts w:hint="eastAsia"/>
        </w:rPr>
        <w:t>ね。</w:t>
      </w:r>
      <w:r w:rsidR="00EA345B" w:rsidRPr="00EA345B">
        <w:t>８月下旬から９月上旬頃に調査員がリーフレットを配布し、調査をお願いする世帯には10月上旬から中旬にかけて調査書類をお届けします。回答は、スマートフォンやパソコンを使ったインターネット回答のほか、紙の調査票でも可能です。ぜひ、便利なインターネット回答をご活用ください。調査の趣旨をご理解いただき、ご回答をお願いいたします。</w:t>
      </w:r>
    </w:p>
    <w:p w14:paraId="6A0457A4" w14:textId="75B23D64" w:rsidR="00E2230D" w:rsidRDefault="00E2230D"/>
    <w:p w14:paraId="5F4FFB52" w14:textId="77777777" w:rsidR="00D350F8" w:rsidRDefault="00D350F8"/>
    <w:p w14:paraId="07BA1489" w14:textId="053F981E" w:rsidR="00D350F8" w:rsidRDefault="00D350F8"/>
    <w:p w14:paraId="4732C91E" w14:textId="4C1AF349" w:rsidR="00C31F39" w:rsidRDefault="00C31F39">
      <w:r>
        <w:rPr>
          <w:rFonts w:hint="eastAsia"/>
        </w:rPr>
        <w:t>参考</w:t>
      </w:r>
    </w:p>
    <w:p w14:paraId="041DC62A" w14:textId="62906434" w:rsidR="00C31F39" w:rsidRPr="005D41C9" w:rsidRDefault="005D41C9">
      <w:pPr>
        <w:rPr>
          <w:rStyle w:val="aa"/>
        </w:rPr>
      </w:pPr>
      <w:r>
        <w:fldChar w:fldCharType="begin"/>
      </w:r>
      <w:r>
        <w:instrText>HYPERLINK "https://www.stat.go.jp/info/today/pass.html" \l "fr4"</w:instrText>
      </w:r>
      <w:r>
        <w:fldChar w:fldCharType="separate"/>
      </w:r>
      <w:r w:rsidR="00C31F39" w:rsidRPr="005D41C9">
        <w:rPr>
          <w:rStyle w:val="aa"/>
        </w:rPr>
        <w:t>統計Today No.188　テレワークによる生活時間の変化 ～社会生活基本調査の結果から～</w:t>
      </w:r>
    </w:p>
    <w:p w14:paraId="52DCE6AD" w14:textId="12B790A1" w:rsidR="00C31F39" w:rsidRDefault="005D41C9">
      <w:r>
        <w:fldChar w:fldCharType="end"/>
      </w:r>
      <w:hyperlink r:id="rId14" w:history="1">
        <w:r w:rsidR="00C31F39" w:rsidRPr="00241A40">
          <w:rPr>
            <w:rStyle w:val="aa"/>
          </w:rPr>
          <w:t>令和３年社会生活基本調査 生活時間及び生活行動に関する結果 結果の要約</w:t>
        </w:r>
      </w:hyperlink>
    </w:p>
    <w:p w14:paraId="695362D4" w14:textId="2B6225F3" w:rsidR="00B834CB" w:rsidRDefault="00B834CB"/>
    <w:p w14:paraId="7F5D3988" w14:textId="2CAA1A9A" w:rsidR="00B834CB" w:rsidRDefault="00B834CB"/>
    <w:p w14:paraId="41534737" w14:textId="58AC559E" w:rsidR="00B834CB" w:rsidRDefault="00B834CB" w:rsidP="00D350F8">
      <w:pPr>
        <w:jc w:val="center"/>
      </w:pPr>
      <w:r w:rsidRPr="00D350F8">
        <w:rPr>
          <w:sz w:val="22"/>
          <w:szCs w:val="24"/>
        </w:rPr>
        <w:t>【Let's統活(トーカツ)！】統計課からのお知らせ</w:t>
      </w:r>
    </w:p>
    <w:p w14:paraId="5104EFDC" w14:textId="40B931B6" w:rsidR="00B834CB" w:rsidRDefault="00D350F8" w:rsidP="00B834CB">
      <w:pPr>
        <w:jc w:val="center"/>
      </w:pPr>
      <w:r>
        <w:rPr>
          <w:noProof/>
        </w:rPr>
        <mc:AlternateContent>
          <mc:Choice Requires="wps">
            <w:drawing>
              <wp:anchor distT="0" distB="0" distL="114300" distR="114300" simplePos="0" relativeHeight="251668480" behindDoc="0" locked="0" layoutInCell="1" allowOverlap="1" wp14:anchorId="7FF3E0F0" wp14:editId="754B353B">
                <wp:simplePos x="0" y="0"/>
                <wp:positionH relativeFrom="column">
                  <wp:posOffset>1158240</wp:posOffset>
                </wp:positionH>
                <wp:positionV relativeFrom="paragraph">
                  <wp:posOffset>1104900</wp:posOffset>
                </wp:positionV>
                <wp:extent cx="4815840" cy="418768"/>
                <wp:effectExtent l="0" t="0" r="0" b="635"/>
                <wp:wrapNone/>
                <wp:docPr id="26" name="テキスト ボックス 1"/>
                <wp:cNvGraphicFramePr/>
                <a:graphic xmlns:a="http://schemas.openxmlformats.org/drawingml/2006/main">
                  <a:graphicData uri="http://schemas.microsoft.com/office/word/2010/wordprocessingShape">
                    <wps:wsp>
                      <wps:cNvSpPr txBox="1"/>
                      <wps:spPr>
                        <a:xfrm>
                          <a:off x="0" y="0"/>
                          <a:ext cx="4815840" cy="418768"/>
                        </a:xfrm>
                        <a:prstGeom prst="rect">
                          <a:avLst/>
                        </a:prstGeom>
                        <a:noFill/>
                        <a:ln w="6350">
                          <a:noFill/>
                        </a:ln>
                      </wps:spPr>
                      <wps:txbx>
                        <w:txbxContent>
                          <w:p w14:paraId="689CFDE6" w14:textId="77777777" w:rsidR="00D350F8" w:rsidRPr="00D350F8" w:rsidRDefault="00D350F8" w:rsidP="00D350F8">
                            <w:pPr>
                              <w:spacing w:line="240" w:lineRule="exact"/>
                              <w:rPr>
                                <w:rFonts w:ascii="HGｺﾞｼｯｸM" w:eastAsia="HGｺﾞｼｯｸM"/>
                                <w:sz w:val="20"/>
                                <w:szCs w:val="20"/>
                              </w:rPr>
                            </w:pPr>
                            <w:hyperlink r:id="rId15" w:history="1">
                              <w:r w:rsidRPr="00D350F8">
                                <w:rPr>
                                  <w:rStyle w:val="aa"/>
                                  <w:rFonts w:ascii="HGｺﾞｼｯｸM" w:eastAsia="HGｺﾞｼｯｸM" w:hint="eastAsia"/>
                                  <w:sz w:val="20"/>
                                  <w:szCs w:val="20"/>
                                </w:rPr>
                                <w:t>大阪府統計課へのお問合せ ｜ 大阪府行政オンラインシステム (task-asp.net)</w:t>
                              </w:r>
                            </w:hyperlink>
                          </w:p>
                          <w:p w14:paraId="69C55C42" w14:textId="77777777" w:rsidR="00D350F8" w:rsidRDefault="00D350F8" w:rsidP="00D350F8">
                            <w:pPr>
                              <w:spacing w:line="240" w:lineRule="exact"/>
                              <w:rPr>
                                <w:rStyle w:val="aa"/>
                                <w:rFonts w:ascii="HGｺﾞｼｯｸM" w:eastAsia="HGｺﾞｼｯｸM"/>
                                <w:sz w:val="20"/>
                              </w:rPr>
                            </w:pPr>
                            <w:r w:rsidRPr="00CB03E5">
                              <w:rPr>
                                <w:rStyle w:val="aa"/>
                                <w:rFonts w:ascii="HGｺﾞｼｯｸM" w:eastAsia="HGｺﾞｼｯｸM" w:hint="eastAsia"/>
                                <w:sz w:val="20"/>
                              </w:rPr>
                              <w:t>大阪府総務部統計課</w:t>
                            </w:r>
                            <w:r>
                              <w:rPr>
                                <w:rStyle w:val="aa"/>
                                <w:rFonts w:ascii="HGｺﾞｼｯｸM" w:eastAsia="HGｺﾞｼｯｸM" w:hint="eastAsia"/>
                                <w:sz w:val="20"/>
                              </w:rPr>
                              <w:t>分析・利活用促進</w:t>
                            </w:r>
                            <w:r w:rsidRPr="00CB03E5">
                              <w:rPr>
                                <w:rStyle w:val="aa"/>
                                <w:rFonts w:ascii="HGｺﾞｼｯｸM" w:eastAsia="HGｺﾞｼｯｸM" w:hint="eastAsia"/>
                                <w:sz w:val="20"/>
                              </w:rPr>
                              <w:t>グループ</w:t>
                            </w:r>
                            <w:r>
                              <w:rPr>
                                <w:rStyle w:val="aa"/>
                                <w:rFonts w:ascii="HGｺﾞｼｯｸM" w:eastAsia="HGｺﾞｼｯｸM" w:hint="eastAsia"/>
                                <w:sz w:val="20"/>
                              </w:rPr>
                              <w:t xml:space="preserve">　</w:t>
                            </w:r>
                            <w:r>
                              <w:rPr>
                                <w:rStyle w:val="aa"/>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a"/>
                                <w:rFonts w:ascii="HGｺﾞｼｯｸM" w:eastAsia="HGｺﾞｼｯｸM" w:hint="eastAsia"/>
                                <w:sz w:val="20"/>
                              </w:rPr>
                              <w:t>06-6210-9196</w:t>
                            </w:r>
                          </w:p>
                          <w:p w14:paraId="53714BE8" w14:textId="77777777" w:rsidR="00D350F8" w:rsidRPr="00AF0803" w:rsidRDefault="00D350F8" w:rsidP="00D350F8">
                            <w:pPr>
                              <w:spacing w:line="240" w:lineRule="exact"/>
                              <w:rPr>
                                <w:rStyle w:val="aa"/>
                                <w:rFonts w:ascii="HGｺﾞｼｯｸM" w:eastAsia="HGｺﾞｼｯｸM"/>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F3E0F0" id="_x0000_s1028" type="#_x0000_t202" style="position:absolute;left:0;text-align:left;margin-left:91.2pt;margin-top:87pt;width:379.2pt;height:32.9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" filled="f" stroked="f" strokeweight=".5pt">
                <v:textbox>
                  <w:txbxContent>
                    <w:p w14:paraId="689CFDE6" w14:textId="77777777" w:rsidR="00D350F8" w:rsidRPr="00D350F8" w:rsidRDefault="00D350F8" w:rsidP="00D350F8">
                      <w:pPr>
                        <w:spacing w:line="240" w:lineRule="exact"/>
                        <w:rPr>
                          <w:rFonts w:ascii="HGｺﾞｼｯｸM" w:eastAsia="HGｺﾞｼｯｸM"/>
                          <w:sz w:val="20"/>
                          <w:szCs w:val="20"/>
                        </w:rPr>
                      </w:pPr>
                      <w:hyperlink r:id="rId16" w:history="1">
                        <w:r w:rsidRPr="00D350F8">
                          <w:rPr>
                            <w:rStyle w:val="aa"/>
                            <w:rFonts w:ascii="HGｺﾞｼｯｸM" w:eastAsia="HGｺﾞｼｯｸM" w:hint="eastAsia"/>
                            <w:sz w:val="20"/>
                            <w:szCs w:val="20"/>
                          </w:rPr>
                          <w:t>大阪府統計課へのお問合せ ｜ 大阪府行政オンラインシステム (task-asp.net)</w:t>
                        </w:r>
                      </w:hyperlink>
                    </w:p>
                    <w:p w14:paraId="69C55C42" w14:textId="77777777" w:rsidR="00D350F8" w:rsidRDefault="00D350F8" w:rsidP="00D350F8">
                      <w:pPr>
                        <w:spacing w:line="240" w:lineRule="exact"/>
                        <w:rPr>
                          <w:rStyle w:val="aa"/>
                          <w:rFonts w:ascii="HGｺﾞｼｯｸM" w:eastAsia="HGｺﾞｼｯｸM"/>
                          <w:sz w:val="20"/>
                        </w:rPr>
                      </w:pPr>
                      <w:r w:rsidRPr="00CB03E5">
                        <w:rPr>
                          <w:rStyle w:val="aa"/>
                          <w:rFonts w:ascii="HGｺﾞｼｯｸM" w:eastAsia="HGｺﾞｼｯｸM" w:hint="eastAsia"/>
                          <w:sz w:val="20"/>
                        </w:rPr>
                        <w:t>大阪府総務部統計課</w:t>
                      </w:r>
                      <w:r>
                        <w:rPr>
                          <w:rStyle w:val="aa"/>
                          <w:rFonts w:ascii="HGｺﾞｼｯｸM" w:eastAsia="HGｺﾞｼｯｸM" w:hint="eastAsia"/>
                          <w:sz w:val="20"/>
                        </w:rPr>
                        <w:t>分析・利活用促進</w:t>
                      </w:r>
                      <w:r w:rsidRPr="00CB03E5">
                        <w:rPr>
                          <w:rStyle w:val="aa"/>
                          <w:rFonts w:ascii="HGｺﾞｼｯｸM" w:eastAsia="HGｺﾞｼｯｸM" w:hint="eastAsia"/>
                          <w:sz w:val="20"/>
                        </w:rPr>
                        <w:t>グループ</w:t>
                      </w:r>
                      <w:r>
                        <w:rPr>
                          <w:rStyle w:val="aa"/>
                          <w:rFonts w:ascii="HGｺﾞｼｯｸM" w:eastAsia="HGｺﾞｼｯｸM" w:hint="eastAsia"/>
                          <w:sz w:val="20"/>
                        </w:rPr>
                        <w:t xml:space="preserve">　</w:t>
                      </w:r>
                      <w:r>
                        <w:rPr>
                          <w:rStyle w:val="aa"/>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a"/>
                          <w:rFonts w:ascii="HGｺﾞｼｯｸM" w:eastAsia="HGｺﾞｼｯｸM" w:hint="eastAsia"/>
                          <w:sz w:val="20"/>
                        </w:rPr>
                        <w:t>06-6210-9196</w:t>
                      </w:r>
                    </w:p>
                    <w:p w14:paraId="53714BE8" w14:textId="77777777" w:rsidR="00D350F8" w:rsidRPr="00AF0803" w:rsidRDefault="00D350F8" w:rsidP="00D350F8">
                      <w:pPr>
                        <w:spacing w:line="240" w:lineRule="exact"/>
                        <w:rPr>
                          <w:rStyle w:val="aa"/>
                          <w:rFonts w:ascii="HGｺﾞｼｯｸM" w:eastAsia="HGｺﾞｼｯｸM"/>
                          <w:sz w:val="20"/>
                        </w:rPr>
                      </w:pPr>
                    </w:p>
                  </w:txbxContent>
                </v:textbox>
              </v:shape>
            </w:pict>
          </mc:Fallback>
        </mc:AlternateContent>
      </w:r>
      <w:r w:rsidR="00B834CB">
        <w:rPr>
          <w:noProof/>
        </w:rPr>
        <w:drawing>
          <wp:inline distT="0" distB="0" distL="0" distR="0" wp14:anchorId="7300AC67" wp14:editId="09EF7A53">
            <wp:extent cx="6188710" cy="1076960"/>
            <wp:effectExtent l="0" t="0" r="2540" b="8890"/>
            <wp:docPr id="1056676966" name="図 2" descr="統計情報">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76966" name="図 2" descr="統計情報">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88710" cy="1076960"/>
                    </a:xfrm>
                    <a:prstGeom prst="rect">
                      <a:avLst/>
                    </a:prstGeom>
                    <a:noFill/>
                    <a:ln>
                      <a:noFill/>
                    </a:ln>
                  </pic:spPr>
                </pic:pic>
              </a:graphicData>
            </a:graphic>
          </wp:inline>
        </w:drawing>
      </w:r>
    </w:p>
    <w:p w14:paraId="756E424A" w14:textId="1BB4F666" w:rsidR="00D350F8" w:rsidRPr="00B834CB" w:rsidRDefault="00D350F8" w:rsidP="00B834CB">
      <w:pPr>
        <w:jc w:val="center"/>
      </w:pPr>
      <w:r>
        <w:rPr>
          <w:noProof/>
        </w:rPr>
        <w:drawing>
          <wp:anchor distT="0" distB="0" distL="114300" distR="114300" simplePos="0" relativeHeight="251666432" behindDoc="0" locked="0" layoutInCell="1" allowOverlap="1" wp14:anchorId="3256C24D" wp14:editId="14827767">
            <wp:simplePos x="0" y="0"/>
            <wp:positionH relativeFrom="column">
              <wp:posOffset>168275</wp:posOffset>
            </wp:positionH>
            <wp:positionV relativeFrom="paragraph">
              <wp:posOffset>45720</wp:posOffset>
            </wp:positionV>
            <wp:extent cx="990600" cy="232594"/>
            <wp:effectExtent l="0" t="0" r="0" b="0"/>
            <wp:wrapNone/>
            <wp:docPr id="212063273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232594"/>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350F8" w:rsidRPr="00B834CB" w:rsidSect="00E2230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EF5FD" w14:textId="77777777" w:rsidR="0057154A" w:rsidRDefault="0057154A" w:rsidP="001F600D">
      <w:r>
        <w:separator/>
      </w:r>
    </w:p>
  </w:endnote>
  <w:endnote w:type="continuationSeparator" w:id="0">
    <w:p w14:paraId="1DE31702" w14:textId="77777777" w:rsidR="0057154A" w:rsidRDefault="0057154A" w:rsidP="001F6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8220" w14:textId="77777777" w:rsidR="0057154A" w:rsidRDefault="0057154A" w:rsidP="001F600D">
      <w:r>
        <w:separator/>
      </w:r>
    </w:p>
  </w:footnote>
  <w:footnote w:type="continuationSeparator" w:id="0">
    <w:p w14:paraId="622DD8A5" w14:textId="77777777" w:rsidR="0057154A" w:rsidRDefault="0057154A" w:rsidP="001F60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66D"/>
    <w:rsid w:val="000327D9"/>
    <w:rsid w:val="0007565E"/>
    <w:rsid w:val="000875F5"/>
    <w:rsid w:val="000876F4"/>
    <w:rsid w:val="000F7EDD"/>
    <w:rsid w:val="0016793F"/>
    <w:rsid w:val="00167A8B"/>
    <w:rsid w:val="001F600D"/>
    <w:rsid w:val="00226035"/>
    <w:rsid w:val="00241A40"/>
    <w:rsid w:val="002A7B51"/>
    <w:rsid w:val="002B481E"/>
    <w:rsid w:val="002C7A3B"/>
    <w:rsid w:val="0035298F"/>
    <w:rsid w:val="003E0F29"/>
    <w:rsid w:val="0043071F"/>
    <w:rsid w:val="004B4E5C"/>
    <w:rsid w:val="0052149C"/>
    <w:rsid w:val="0052567B"/>
    <w:rsid w:val="0057154A"/>
    <w:rsid w:val="005D41C9"/>
    <w:rsid w:val="005E7FFE"/>
    <w:rsid w:val="005F181D"/>
    <w:rsid w:val="00692527"/>
    <w:rsid w:val="006B0A91"/>
    <w:rsid w:val="00701E26"/>
    <w:rsid w:val="00717126"/>
    <w:rsid w:val="0076763A"/>
    <w:rsid w:val="007F289A"/>
    <w:rsid w:val="008114C0"/>
    <w:rsid w:val="008D668C"/>
    <w:rsid w:val="00913AA0"/>
    <w:rsid w:val="009416CA"/>
    <w:rsid w:val="00950A78"/>
    <w:rsid w:val="00982579"/>
    <w:rsid w:val="00A562E3"/>
    <w:rsid w:val="00AA2CCB"/>
    <w:rsid w:val="00AD4833"/>
    <w:rsid w:val="00AF2E98"/>
    <w:rsid w:val="00B834CB"/>
    <w:rsid w:val="00B84EB6"/>
    <w:rsid w:val="00BB066D"/>
    <w:rsid w:val="00BB542F"/>
    <w:rsid w:val="00C13E80"/>
    <w:rsid w:val="00C31F39"/>
    <w:rsid w:val="00D21BF2"/>
    <w:rsid w:val="00D34C42"/>
    <w:rsid w:val="00D350F8"/>
    <w:rsid w:val="00D47007"/>
    <w:rsid w:val="00DD4D35"/>
    <w:rsid w:val="00E2230D"/>
    <w:rsid w:val="00E42706"/>
    <w:rsid w:val="00E961F0"/>
    <w:rsid w:val="00EA2510"/>
    <w:rsid w:val="00EA345B"/>
    <w:rsid w:val="00EF46B3"/>
    <w:rsid w:val="00EF5C8F"/>
    <w:rsid w:val="00F8386E"/>
    <w:rsid w:val="00F965AB"/>
    <w:rsid w:val="00FE3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162F74"/>
  <w15:chartTrackingRefBased/>
  <w15:docId w15:val="{A297D5B6-ED4D-4D96-B0D3-01EE5C0B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B066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BB066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B066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B066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B066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B066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B066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B066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B066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B066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BB066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B066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B066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B066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B066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B066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B066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B066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B066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B06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066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B066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066D"/>
    <w:pPr>
      <w:spacing w:before="160" w:after="160"/>
      <w:jc w:val="center"/>
    </w:pPr>
    <w:rPr>
      <w:i/>
      <w:iCs/>
      <w:color w:val="404040" w:themeColor="text1" w:themeTint="BF"/>
    </w:rPr>
  </w:style>
  <w:style w:type="character" w:customStyle="1" w:styleId="a8">
    <w:name w:val="引用文 (文字)"/>
    <w:basedOn w:val="a0"/>
    <w:link w:val="a7"/>
    <w:uiPriority w:val="29"/>
    <w:rsid w:val="00BB066D"/>
    <w:rPr>
      <w:i/>
      <w:iCs/>
      <w:color w:val="404040" w:themeColor="text1" w:themeTint="BF"/>
    </w:rPr>
  </w:style>
  <w:style w:type="paragraph" w:styleId="a9">
    <w:name w:val="List Paragraph"/>
    <w:basedOn w:val="a"/>
    <w:uiPriority w:val="34"/>
    <w:qFormat/>
    <w:rsid w:val="00BB066D"/>
    <w:pPr>
      <w:ind w:left="720"/>
      <w:contextualSpacing/>
    </w:pPr>
  </w:style>
  <w:style w:type="character" w:styleId="21">
    <w:name w:val="Intense Emphasis"/>
    <w:basedOn w:val="a0"/>
    <w:uiPriority w:val="21"/>
    <w:qFormat/>
    <w:rsid w:val="00BB066D"/>
    <w:rPr>
      <w:i/>
      <w:iCs/>
      <w:color w:val="0F4761" w:themeColor="accent1" w:themeShade="BF"/>
    </w:rPr>
  </w:style>
  <w:style w:type="paragraph" w:styleId="22">
    <w:name w:val="Intense Quote"/>
    <w:basedOn w:val="a"/>
    <w:next w:val="a"/>
    <w:link w:val="23"/>
    <w:uiPriority w:val="30"/>
    <w:qFormat/>
    <w:rsid w:val="00BB0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B066D"/>
    <w:rPr>
      <w:i/>
      <w:iCs/>
      <w:color w:val="0F4761" w:themeColor="accent1" w:themeShade="BF"/>
    </w:rPr>
  </w:style>
  <w:style w:type="character" w:styleId="24">
    <w:name w:val="Intense Reference"/>
    <w:basedOn w:val="a0"/>
    <w:uiPriority w:val="32"/>
    <w:qFormat/>
    <w:rsid w:val="00BB066D"/>
    <w:rPr>
      <w:b/>
      <w:bCs/>
      <w:smallCaps/>
      <w:color w:val="0F4761" w:themeColor="accent1" w:themeShade="BF"/>
      <w:spacing w:val="5"/>
    </w:rPr>
  </w:style>
  <w:style w:type="character" w:styleId="aa">
    <w:name w:val="Hyperlink"/>
    <w:basedOn w:val="a0"/>
    <w:uiPriority w:val="99"/>
    <w:unhideWhenUsed/>
    <w:rsid w:val="00241A40"/>
    <w:rPr>
      <w:color w:val="467886" w:themeColor="hyperlink"/>
      <w:u w:val="single"/>
    </w:rPr>
  </w:style>
  <w:style w:type="character" w:styleId="ab">
    <w:name w:val="Unresolved Mention"/>
    <w:basedOn w:val="a0"/>
    <w:uiPriority w:val="99"/>
    <w:semiHidden/>
    <w:unhideWhenUsed/>
    <w:rsid w:val="00241A40"/>
    <w:rPr>
      <w:color w:val="605E5C"/>
      <w:shd w:val="clear" w:color="auto" w:fill="E1DFDD"/>
    </w:rPr>
  </w:style>
  <w:style w:type="character" w:styleId="ac">
    <w:name w:val="FollowedHyperlink"/>
    <w:basedOn w:val="a0"/>
    <w:uiPriority w:val="99"/>
    <w:semiHidden/>
    <w:unhideWhenUsed/>
    <w:rsid w:val="0076763A"/>
    <w:rPr>
      <w:color w:val="96607D" w:themeColor="followedHyperlink"/>
      <w:u w:val="single"/>
    </w:rPr>
  </w:style>
  <w:style w:type="table" w:styleId="ad">
    <w:name w:val="Table Grid"/>
    <w:basedOn w:val="a1"/>
    <w:uiPriority w:val="39"/>
    <w:rsid w:val="005D4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5E7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stat.go.jp/data/shakai/2026/index.html" TargetMode="External"/><Relationship Id="rId18" Type="http://schemas.openxmlformats.org/officeDocument/2006/relationships/image" Target="media/image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hyperlink" Target="https://www.pref.osaka.lg.jp/o040090/toukei/top_portal/index.html" TargetMode="External"/><Relationship Id="rId2" Type="http://schemas.openxmlformats.org/officeDocument/2006/relationships/settings" Target="settings.xml"/><Relationship Id="rId16" Type="http://schemas.openxmlformats.org/officeDocument/2006/relationships/hyperlink" Target="https://lgpos.task-asp.net/cu/270008/ea/residents/procedures/apply/45221c5f-33e7-4546-94d1-3ccf5e4f55ba/start"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pref.osaka.lg.jp/documents/12513/topic013_.pdf" TargetMode="External"/><Relationship Id="rId5" Type="http://schemas.openxmlformats.org/officeDocument/2006/relationships/endnotes" Target="endnotes.xml"/><Relationship Id="rId15" Type="http://schemas.openxmlformats.org/officeDocument/2006/relationships/hyperlink" Target="https://lgpos.task-asp.net/cu/270008/ea/residents/procedures/apply/45221c5f-33e7-4546-94d1-3ccf5e4f55ba/start" TargetMode="External"/><Relationship Id="rId10" Type="http://schemas.openxmlformats.org/officeDocument/2006/relationships/hyperlink" Target="https://www.pref.osaka.lg.jp/documents/12513/topic01220_.pdf" TargetMode="External"/><Relationship Id="rId19" Type="http://schemas.openxmlformats.org/officeDocument/2006/relationships/image" Target="media/image6.png"/><Relationship Id="rId4" Type="http://schemas.openxmlformats.org/officeDocument/2006/relationships/footnotes" Target="footnotes.xml"/><Relationship Id="rId9" Type="http://schemas.openxmlformats.org/officeDocument/2006/relationships/hyperlink" Target="https://www.stat.go.jp/data/shakai/2021/kekka.html" TargetMode="External"/><Relationship Id="rId14" Type="http://schemas.openxmlformats.org/officeDocument/2006/relationships/hyperlink" Target="https://www.stat.go.jp/data/shakai/2021/kekka.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244</Words>
  <Characters>1395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橘　美由紀</dc:creator>
  <cp:keywords/>
  <dc:description/>
  <cp:lastModifiedBy>橘　美由紀</cp:lastModifiedBy>
  <cp:revision>4</cp:revision>
  <dcterms:created xsi:type="dcterms:W3CDTF">2026-09-14T02:40:00Z</dcterms:created>
  <dcterms:modified xsi:type="dcterms:W3CDTF">2026-09-15T00:31:00Z</dcterms:modified>
</cp:coreProperties>
</file>