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90A796F" w14:textId="7025ED8F" w:rsidR="008861C6" w:rsidRPr="008861C6" w:rsidRDefault="008861C6" w:rsidP="008861C6">
      <w:pPr>
        <w:rPr>
          <w:rFonts w:ascii="Meiryo UI" w:eastAsia="Meiryo UI" w:hAnsi="Meiryo UI"/>
        </w:rPr>
      </w:pPr>
      <w:r w:rsidRPr="008861C6">
        <w:rPr>
          <w:rFonts w:ascii="Meiryo UI" w:eastAsia="Meiryo UI" w:hAnsi="Meiryo UI"/>
          <w:noProof/>
        </w:rPr>
        <mc:AlternateContent>
          <mc:Choice Requires="wps">
            <w:drawing>
              <wp:anchor distT="0" distB="0" distL="114300" distR="114300" simplePos="0" relativeHeight="251664384" behindDoc="0" locked="0" layoutInCell="1" allowOverlap="1" wp14:anchorId="0A3E0258" wp14:editId="319DB352">
                <wp:simplePos x="0" y="0"/>
                <wp:positionH relativeFrom="column">
                  <wp:posOffset>4947920</wp:posOffset>
                </wp:positionH>
                <wp:positionV relativeFrom="paragraph">
                  <wp:posOffset>-586105</wp:posOffset>
                </wp:positionV>
                <wp:extent cx="1195070" cy="476250"/>
                <wp:effectExtent l="0" t="0" r="5080" b="9525"/>
                <wp:wrapNone/>
                <wp:docPr id="5" name="正方形/長方形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microsoft.com/office/word/2010/wordprocessingShape">
                    <wps:wsp>
                      <wps:cNvSpPr/>
                      <wps:spPr>
                        <a:xfrm>
                          <a:off x="0" y="0"/>
                          <a:ext cx="1195070" cy="476250"/>
                        </a:xfrm>
                        <a:prstGeom prst="rect">
                          <a:avLst/>
                        </a:prstGeom>
                        <a:solidFill>
                          <a:srgbClr val="002060"/>
                        </a:solidFill>
                        <a:ln w="19050">
                          <a:noFill/>
                        </a:ln>
                      </wps:spPr>
                      <wps:style>
                        <a:lnRef idx="2">
                          <a:schemeClr val="accent6"/>
                        </a:lnRef>
                        <a:fillRef idx="1">
                          <a:schemeClr val="lt1"/>
                        </a:fillRef>
                        <a:effectRef idx="0">
                          <a:schemeClr val="accent6"/>
                        </a:effectRef>
                        <a:fontRef idx="minor">
                          <a:schemeClr val="dk1"/>
                        </a:fontRef>
                      </wps:style>
                      <wps:txbx>
                        <w:txbxContent>
                          <w:p w14:paraId="23776179" w14:textId="005D8598" w:rsidR="008861C6" w:rsidRPr="008861C6" w:rsidRDefault="008861C6" w:rsidP="008861C6">
                            <w:pPr>
                              <w:pStyle w:val="Web"/>
                              <w:spacing w:before="0" w:beforeAutospacing="0" w:after="0" w:afterAutospacing="0" w:line="680" w:lineRule="exact"/>
                              <w:jc w:val="center"/>
                              <w:rPr>
                                <w:sz w:val="22"/>
                              </w:rPr>
                            </w:pPr>
                            <w:r w:rsidRPr="008861C6">
                              <w:rPr>
                                <w:rFonts w:ascii="Meiryo UI" w:eastAsia="Meiryo UI" w:hAnsi="Meiryo UI" w:cs="Meiryo UI" w:hint="eastAsia"/>
                                <w:b/>
                                <w:bCs/>
                                <w:color w:val="FFFFFF" w:themeColor="background1"/>
                                <w:sz w:val="32"/>
                                <w:szCs w:val="36"/>
                              </w:rPr>
                              <w:t>別紙２</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A3E0258" id="正方形/長方形 4" o:spid="_x0000_s1026" style="position:absolute;left:0;text-align:left;margin-left:389.6pt;margin-top:-46.15pt;width:94.1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" fillcolor="#002060" stroked="f" strokeweight="1.5pt">
                <v:textbox>
                  <w:txbxContent>
                    <w:p w14:paraId="23776179" w14:textId="005D8598" w:rsidR="008861C6" w:rsidRPr="008861C6" w:rsidRDefault="008861C6" w:rsidP="008861C6">
                      <w:pPr>
                        <w:pStyle w:val="Web"/>
                        <w:spacing w:before="0" w:beforeAutospacing="0" w:after="0" w:afterAutospacing="0" w:line="680" w:lineRule="exact"/>
                        <w:jc w:val="center"/>
                        <w:rPr>
                          <w:sz w:val="22"/>
                        </w:rPr>
                      </w:pPr>
                      <w:r w:rsidRPr="008861C6">
                        <w:rPr>
                          <w:rFonts w:ascii="Meiryo UI" w:eastAsia="Meiryo UI" w:hAnsi="Meiryo UI" w:cs="Meiryo UI" w:hint="eastAsia"/>
                          <w:b/>
                          <w:bCs/>
                          <w:color w:val="FFFFFF" w:themeColor="background1"/>
                          <w:sz w:val="32"/>
                          <w:szCs w:val="36"/>
                          <w:eastAsianLayout w:id="-1516062464"/>
                        </w:rPr>
                        <w:t>別紙</w:t>
                      </w:r>
                      <w:r w:rsidRPr="008861C6">
                        <w:rPr>
                          <w:rFonts w:ascii="Meiryo UI" w:eastAsia="Meiryo UI" w:hAnsi="Meiryo UI" w:cs="Meiryo UI" w:hint="eastAsia"/>
                          <w:b/>
                          <w:bCs/>
                          <w:color w:val="FFFFFF" w:themeColor="background1"/>
                          <w:sz w:val="32"/>
                          <w:szCs w:val="36"/>
                        </w:rPr>
                        <w:t>２</w:t>
                      </w:r>
                    </w:p>
                  </w:txbxContent>
                </v:textbox>
              </v:rect>
            </w:pict>
          </mc:Fallback>
        </mc:AlternateContent>
      </w:r>
      <w:r w:rsidRPr="008861C6">
        <w:rPr>
          <w:rFonts w:ascii="Meiryo UI" w:eastAsia="Meiryo UI" w:hAnsi="Meiryo UI" w:hint="eastAsia"/>
        </w:rPr>
        <w:t>●青果事業の売上高の構成</w:t>
      </w:r>
    </w:p>
    <w:p w14:paraId="2C1C42CE" w14:textId="3A949CE3" w:rsidR="008861C6" w:rsidRPr="008861C6" w:rsidRDefault="008861C6" w:rsidP="008861C6">
      <w:pPr>
        <w:ind w:left="210" w:hangingChars="100" w:hanging="210"/>
        <w:rPr>
          <w:rFonts w:ascii="Meiryo UI" w:eastAsia="Meiryo UI" w:hAnsi="Meiryo UI"/>
        </w:rPr>
      </w:pPr>
      <w:r w:rsidRPr="008861C6">
        <w:rPr>
          <w:rFonts w:ascii="Meiryo UI" w:eastAsia="Meiryo UI" w:hAnsi="Meiryo UI" w:hint="eastAsia"/>
        </w:rPr>
        <w:t>・青果事業全体の売上高は燻蒸上屋使用料、燻蒸料、青果施設賃貸料で構成され、全体としてR4売上高はR3よりも約1</w:t>
      </w:r>
      <w:r w:rsidRPr="008861C6">
        <w:rPr>
          <w:rFonts w:ascii="Meiryo UI" w:eastAsia="Meiryo UI" w:hAnsi="Meiryo UI"/>
        </w:rPr>
        <w:t>40</w:t>
      </w:r>
      <w:r w:rsidRPr="008861C6">
        <w:rPr>
          <w:rFonts w:ascii="Meiryo UI" w:eastAsia="Meiryo UI" w:hAnsi="Meiryo UI" w:hint="eastAsia"/>
        </w:rPr>
        <w:t>万円の減額を見込む。内訳は以下の通り。</w:t>
      </w:r>
    </w:p>
    <w:p w14:paraId="5525F73C" w14:textId="77777777" w:rsidR="008861C6" w:rsidRPr="008861C6" w:rsidRDefault="008861C6" w:rsidP="008861C6">
      <w:pPr>
        <w:rPr>
          <w:rFonts w:ascii="Meiryo UI" w:eastAsia="Meiryo UI" w:hAnsi="Meiryo UI"/>
        </w:rPr>
      </w:pPr>
      <w:r w:rsidRPr="008861C6">
        <w:rPr>
          <w:rFonts w:ascii="Meiryo UI" w:eastAsia="Meiryo UI" w:hAnsi="Meiryo UI" w:hint="eastAsia"/>
        </w:rPr>
        <w:t xml:space="preserve">　</w:t>
      </w:r>
      <w:r w:rsidRPr="008861C6">
        <w:rPr>
          <w:rFonts w:ascii="Meiryo UI" w:eastAsia="Meiryo UI" w:hAnsi="Meiryo UI" w:hint="eastAsia"/>
          <w:noProof/>
        </w:rPr>
        <w:drawing>
          <wp:inline distT="0" distB="0" distL="0" distR="0" wp14:anchorId="3B578C36" wp14:editId="28AAB69B">
            <wp:extent cx="4540195" cy="1604567"/>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7495" cy="1610681"/>
                    </a:xfrm>
                    <a:prstGeom prst="rect">
                      <a:avLst/>
                    </a:prstGeom>
                    <a:noFill/>
                    <a:ln>
                      <a:noFill/>
                    </a:ln>
                  </pic:spPr>
                </pic:pic>
              </a:graphicData>
            </a:graphic>
          </wp:inline>
        </w:drawing>
      </w:r>
    </w:p>
    <w:p w14:paraId="5A7610E7" w14:textId="77777777" w:rsidR="008861C6" w:rsidRPr="008861C6" w:rsidRDefault="008861C6" w:rsidP="008861C6">
      <w:pPr>
        <w:rPr>
          <w:rFonts w:ascii="Meiryo UI" w:eastAsia="Meiryo UI" w:hAnsi="Meiryo UI"/>
        </w:rPr>
      </w:pPr>
      <w:r w:rsidRPr="008861C6">
        <w:rPr>
          <w:rFonts w:ascii="Meiryo UI" w:eastAsia="Meiryo UI" w:hAnsi="Meiryo UI" w:hint="eastAsia"/>
        </w:rPr>
        <w:t>〔燻蒸上屋使用料〕</w:t>
      </w:r>
    </w:p>
    <w:p w14:paraId="7E7360A1" w14:textId="77777777" w:rsidR="008861C6" w:rsidRPr="008861C6" w:rsidRDefault="008861C6" w:rsidP="008861C6">
      <w:pPr>
        <w:ind w:leftChars="100" w:left="420" w:hangingChars="100" w:hanging="210"/>
        <w:rPr>
          <w:rFonts w:ascii="Meiryo UI" w:eastAsia="Meiryo UI" w:hAnsi="Meiryo UI"/>
        </w:rPr>
      </w:pPr>
      <w:r w:rsidRPr="008861C6">
        <w:rPr>
          <w:rFonts w:ascii="Meiryo UI" w:eastAsia="Meiryo UI" w:hAnsi="Meiryo UI" w:hint="eastAsia"/>
        </w:rPr>
        <w:t>・取扱貨物量に比例。R</w:t>
      </w:r>
      <w:r w:rsidRPr="008861C6">
        <w:rPr>
          <w:rFonts w:ascii="Meiryo UI" w:eastAsia="Meiryo UI" w:hAnsi="Meiryo UI"/>
        </w:rPr>
        <w:t>3</w:t>
      </w:r>
      <w:r w:rsidRPr="008861C6">
        <w:rPr>
          <w:rFonts w:ascii="Meiryo UI" w:eastAsia="Meiryo UI" w:hAnsi="Meiryo UI" w:hint="eastAsia"/>
        </w:rPr>
        <w:t>の取扱貨物量は5</w:t>
      </w:r>
      <w:r w:rsidRPr="008861C6">
        <w:rPr>
          <w:rFonts w:ascii="Meiryo UI" w:eastAsia="Meiryo UI" w:hAnsi="Meiryo UI"/>
        </w:rPr>
        <w:t>78</w:t>
      </w:r>
      <w:r w:rsidRPr="008861C6">
        <w:rPr>
          <w:rFonts w:ascii="Meiryo UI" w:eastAsia="Meiryo UI" w:hAnsi="Meiryo UI" w:hint="eastAsia"/>
        </w:rPr>
        <w:t>万C</w:t>
      </w:r>
      <w:r w:rsidRPr="008861C6">
        <w:rPr>
          <w:rFonts w:ascii="Meiryo UI" w:eastAsia="Meiryo UI" w:hAnsi="Meiryo UI"/>
        </w:rPr>
        <w:t>/T</w:t>
      </w:r>
      <w:r w:rsidRPr="008861C6">
        <w:rPr>
          <w:rFonts w:ascii="Meiryo UI" w:eastAsia="Meiryo UI" w:hAnsi="Meiryo UI" w:hint="eastAsia"/>
        </w:rPr>
        <w:t>に対し、R4は6</w:t>
      </w:r>
      <w:r w:rsidRPr="008861C6">
        <w:rPr>
          <w:rFonts w:ascii="Meiryo UI" w:eastAsia="Meiryo UI" w:hAnsi="Meiryo UI"/>
        </w:rPr>
        <w:t>00</w:t>
      </w:r>
      <w:r w:rsidRPr="008861C6">
        <w:rPr>
          <w:rFonts w:ascii="Meiryo UI" w:eastAsia="Meiryo UI" w:hAnsi="Meiryo UI" w:hint="eastAsia"/>
        </w:rPr>
        <w:t>C/Tと想定したことから、燻蒸上屋使用料は約2</w:t>
      </w:r>
      <w:r w:rsidRPr="008861C6">
        <w:rPr>
          <w:rFonts w:ascii="Meiryo UI" w:eastAsia="Meiryo UI" w:hAnsi="Meiryo UI"/>
        </w:rPr>
        <w:t>00</w:t>
      </w:r>
      <w:r w:rsidRPr="008861C6">
        <w:rPr>
          <w:rFonts w:ascii="Meiryo UI" w:eastAsia="Meiryo UI" w:hAnsi="Meiryo UI" w:hint="eastAsia"/>
        </w:rPr>
        <w:t>万円の増額を見込む。</w:t>
      </w:r>
    </w:p>
    <w:p w14:paraId="2B4F0437" w14:textId="77777777" w:rsidR="008861C6" w:rsidRPr="008861C6" w:rsidRDefault="008861C6" w:rsidP="008861C6">
      <w:pPr>
        <w:rPr>
          <w:rFonts w:ascii="Meiryo UI" w:eastAsia="Meiryo UI" w:hAnsi="Meiryo UI"/>
        </w:rPr>
      </w:pPr>
      <w:r w:rsidRPr="008861C6">
        <w:rPr>
          <w:rFonts w:ascii="Meiryo UI" w:eastAsia="Meiryo UI" w:hAnsi="Meiryo UI" w:hint="eastAsia"/>
        </w:rPr>
        <w:t>〔燻蒸料〕</w:t>
      </w:r>
    </w:p>
    <w:p w14:paraId="1161720C" w14:textId="77777777" w:rsidR="008861C6" w:rsidRPr="008861C6" w:rsidRDefault="008861C6" w:rsidP="008861C6">
      <w:pPr>
        <w:ind w:leftChars="100" w:left="420" w:hangingChars="100" w:hanging="210"/>
        <w:rPr>
          <w:rFonts w:ascii="Meiryo UI" w:eastAsia="Meiryo UI" w:hAnsi="Meiryo UI"/>
        </w:rPr>
      </w:pPr>
      <w:r w:rsidRPr="008861C6">
        <w:rPr>
          <w:rFonts w:ascii="Meiryo UI" w:eastAsia="Meiryo UI" w:hAnsi="Meiryo UI" w:hint="eastAsia"/>
        </w:rPr>
        <w:t>・燻蒸料は、輸入青果物の植物検疫の結果、不合格となった輸入品に対して、輸入通関が認められるために行う消毒作業（燻蒸）に対する料金。燻蒸１回当たりの単価を倉の大きさや燻蒸方法により定め、燻蒸料を算出。</w:t>
      </w:r>
    </w:p>
    <w:p w14:paraId="6260F572" w14:textId="77777777" w:rsidR="008861C6" w:rsidRPr="008861C6" w:rsidRDefault="008861C6" w:rsidP="008861C6">
      <w:pPr>
        <w:ind w:leftChars="100" w:left="420" w:hangingChars="100" w:hanging="210"/>
        <w:rPr>
          <w:rFonts w:ascii="Meiryo UI" w:eastAsia="Meiryo UI" w:hAnsi="Meiryo UI"/>
        </w:rPr>
      </w:pPr>
      <w:r w:rsidRPr="008861C6">
        <w:rPr>
          <w:rFonts w:ascii="Meiryo UI" w:eastAsia="Meiryo UI" w:hAnsi="Meiryo UI" w:hint="eastAsia"/>
        </w:rPr>
        <w:t>・R3の燻蒸料は中国の台湾産パイナップルに対する輸入停止を受けて、堺青果センターへ燻蒸率の高いパイナップルの輸入が大幅に増加し、それに伴い近年に比べて燻蒸料も増加した。しかし、荷受業者へのヒアリングの結果、R3に発生した台湾産パイナップルの特需は一時的なものと想定されることから、R4は取扱量の減少に伴う燻蒸回数の減少など、全体として燻蒸料が減少する見込みであるため、R4の燻蒸料はR3に比べて約3</w:t>
      </w:r>
      <w:r w:rsidRPr="008861C6">
        <w:rPr>
          <w:rFonts w:ascii="Meiryo UI" w:eastAsia="Meiryo UI" w:hAnsi="Meiryo UI"/>
        </w:rPr>
        <w:t>40</w:t>
      </w:r>
      <w:r w:rsidRPr="008861C6">
        <w:rPr>
          <w:rFonts w:ascii="Meiryo UI" w:eastAsia="Meiryo UI" w:hAnsi="Meiryo UI" w:hint="eastAsia"/>
        </w:rPr>
        <w:t>万円の減額を見込む。</w:t>
      </w:r>
    </w:p>
    <w:p w14:paraId="3CB5145E" w14:textId="77777777" w:rsidR="008861C6" w:rsidRPr="008861C6" w:rsidRDefault="008861C6" w:rsidP="008861C6">
      <w:pPr>
        <w:rPr>
          <w:rFonts w:ascii="Meiryo UI" w:eastAsia="Meiryo UI" w:hAnsi="Meiryo UI"/>
        </w:rPr>
      </w:pPr>
      <w:r w:rsidRPr="008861C6">
        <w:rPr>
          <w:rFonts w:ascii="Meiryo UI" w:eastAsia="Meiryo UI" w:hAnsi="Meiryo UI" w:hint="eastAsia"/>
        </w:rPr>
        <w:t>〔青果施設賃貸料〕</w:t>
      </w:r>
    </w:p>
    <w:p w14:paraId="09DB40F4" w14:textId="77777777" w:rsidR="008861C6" w:rsidRPr="008861C6" w:rsidRDefault="008861C6" w:rsidP="008861C6">
      <w:pPr>
        <w:ind w:firstLineChars="100" w:firstLine="210"/>
        <w:rPr>
          <w:rFonts w:ascii="Meiryo UI" w:eastAsia="Meiryo UI" w:hAnsi="Meiryo UI"/>
        </w:rPr>
      </w:pPr>
      <w:r w:rsidRPr="008861C6">
        <w:rPr>
          <w:rFonts w:ascii="Meiryo UI" w:eastAsia="Meiryo UI" w:hAnsi="Meiryo UI" w:hint="eastAsia"/>
        </w:rPr>
        <w:t>・昨年度と同額を想定（±0円）</w:t>
      </w:r>
    </w:p>
    <w:p w14:paraId="742C7828" w14:textId="725384AE" w:rsidR="008861C6" w:rsidRDefault="008861C6">
      <w:pPr>
        <w:rPr>
          <w:rFonts w:ascii="Meiryo UI" w:eastAsia="Meiryo UI" w:hAnsi="Meiryo UI"/>
        </w:rPr>
      </w:pPr>
    </w:p>
    <w:p w14:paraId="008A3746" w14:textId="77777777" w:rsidR="008861C6" w:rsidRPr="008861C6" w:rsidRDefault="008861C6" w:rsidP="008861C6">
      <w:pPr>
        <w:rPr>
          <w:rFonts w:ascii="Meiryo UI" w:eastAsia="Meiryo UI" w:hAnsi="Meiryo UI"/>
        </w:rPr>
      </w:pPr>
      <w:r w:rsidRPr="008861C6">
        <w:rPr>
          <w:rFonts w:ascii="Meiryo UI" w:eastAsia="Meiryo UI" w:hAnsi="Meiryo UI" w:hint="eastAsia"/>
        </w:rPr>
        <w:t>●堺青果センターにおける過去５年間の品目別取扱量及びR4取扱見込み</w:t>
      </w:r>
    </w:p>
    <w:p w14:paraId="517731AD" w14:textId="2F68D833" w:rsidR="008861C6" w:rsidRPr="008861C6" w:rsidRDefault="00710BC0" w:rsidP="008861C6">
      <w:pPr>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65408" behindDoc="0" locked="0" layoutInCell="1" allowOverlap="1" wp14:anchorId="643AEDE6" wp14:editId="02EF8DB4">
                <wp:simplePos x="0" y="0"/>
                <wp:positionH relativeFrom="column">
                  <wp:posOffset>690245</wp:posOffset>
                </wp:positionH>
                <wp:positionV relativeFrom="paragraph">
                  <wp:posOffset>1480820</wp:posOffset>
                </wp:positionV>
                <wp:extent cx="3888000" cy="171450"/>
                <wp:effectExtent l="19050" t="19050" r="17780" b="19050"/>
                <wp:wrapNone/>
                <wp:docPr id="4" name="正方形/長方形 4"/>
                <wp:cNvGraphicFramePr/>
                <a:graphic xmlns:a="http://schemas.openxmlformats.org/drawingml/2006/main">
                  <a:graphicData uri="http://schemas.microsoft.com/office/word/2010/wordprocessingShape">
                    <wps:wsp>
                      <wps:cNvSpPr/>
                      <wps:spPr>
                        <a:xfrm>
                          <a:off x="0" y="0"/>
                          <a:ext cx="3888000" cy="171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BAB8D2" id="正方形/長方形 4" o:spid="_x0000_s1026" style="position:absolute;left:0;text-align:left;margin-left:54.35pt;margin-top:116.6pt;width:306.15pt;height:1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" filled="f" strokecolor="black [3213]" strokeweight="2.25pt"/>
            </w:pict>
          </mc:Fallback>
        </mc:AlternateContent>
      </w:r>
      <w:r w:rsidR="008861C6" w:rsidRPr="008861C6">
        <w:rPr>
          <w:rFonts w:ascii="Meiryo UI" w:eastAsia="Meiryo UI" w:hAnsi="Meiryo UI" w:hint="eastAsia"/>
        </w:rPr>
        <w:t xml:space="preserve">　</w:t>
      </w:r>
      <w:r w:rsidR="008861C6" w:rsidRPr="008861C6">
        <w:rPr>
          <w:rFonts w:ascii="Meiryo UI" w:eastAsia="Meiryo UI" w:hAnsi="Meiryo UI" w:hint="eastAsia"/>
          <w:noProof/>
        </w:rPr>
        <w:drawing>
          <wp:inline distT="0" distB="0" distL="0" distR="0" wp14:anchorId="17B242F6" wp14:editId="2CBF8FCA">
            <wp:extent cx="5098962" cy="2392071"/>
            <wp:effectExtent l="0" t="0" r="6985"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3140" cy="2394031"/>
                    </a:xfrm>
                    <a:prstGeom prst="rect">
                      <a:avLst/>
                    </a:prstGeom>
                    <a:noFill/>
                    <a:ln>
                      <a:noFill/>
                    </a:ln>
                  </pic:spPr>
                </pic:pic>
              </a:graphicData>
            </a:graphic>
          </wp:inline>
        </w:drawing>
      </w:r>
    </w:p>
    <w:p w14:paraId="16FF9863" w14:textId="77777777" w:rsidR="008861C6" w:rsidRDefault="008861C6" w:rsidP="008861C6">
      <w:pPr>
        <w:ind w:left="210" w:hangingChars="100" w:hanging="210"/>
        <w:rPr>
          <w:rFonts w:ascii="Meiryo UI" w:eastAsia="Meiryo UI" w:hAnsi="Meiryo UI"/>
        </w:rPr>
      </w:pPr>
    </w:p>
    <w:p w14:paraId="64B98AFF" w14:textId="17E067EC" w:rsidR="008861C6" w:rsidRPr="008861C6" w:rsidRDefault="008861C6" w:rsidP="008861C6">
      <w:pPr>
        <w:ind w:left="210" w:hangingChars="100" w:hanging="210"/>
        <w:rPr>
          <w:rFonts w:ascii="Meiryo UI" w:eastAsia="Meiryo UI" w:hAnsi="Meiryo UI"/>
        </w:rPr>
      </w:pPr>
      <w:r w:rsidRPr="008861C6">
        <w:rPr>
          <w:rFonts w:ascii="Meiryo UI" w:eastAsia="Meiryo UI" w:hAnsi="Meiryo UI" w:hint="eastAsia"/>
        </w:rPr>
        <w:lastRenderedPageBreak/>
        <w:t>・全国トレンドでは輸入青果物の取扱量（特にシトラス類）は長期的に減少傾向であるが、堺青果センターのR4取扱量は、外食産業需要の回復を見込むとともに、荷受業者と連携した集荷活動や荷主獲得に向けた施設改良などを行うことにより取扱貨物量の増加をめざし、R3比で増量を見込む</w:t>
      </w:r>
    </w:p>
    <w:p w14:paraId="3D163313" w14:textId="77777777" w:rsidR="008861C6" w:rsidRPr="008861C6" w:rsidRDefault="008861C6" w:rsidP="008861C6">
      <w:pPr>
        <w:ind w:firstLineChars="100" w:firstLine="210"/>
        <w:rPr>
          <w:rFonts w:ascii="Meiryo UI" w:eastAsia="Meiryo UI" w:hAnsi="Meiryo UI"/>
        </w:rPr>
      </w:pPr>
      <w:r w:rsidRPr="008861C6">
        <w:rPr>
          <w:rFonts w:ascii="Meiryo UI" w:eastAsia="Meiryo UI" w:hAnsi="Meiryo UI" w:hint="eastAsia"/>
        </w:rPr>
        <w:t>・・・R3：5</w:t>
      </w:r>
      <w:r w:rsidRPr="008861C6">
        <w:rPr>
          <w:rFonts w:ascii="Meiryo UI" w:eastAsia="Meiryo UI" w:hAnsi="Meiryo UI"/>
        </w:rPr>
        <w:t>78</w:t>
      </w:r>
      <w:r w:rsidRPr="008861C6">
        <w:rPr>
          <w:rFonts w:ascii="Meiryo UI" w:eastAsia="Meiryo UI" w:hAnsi="Meiryo UI" w:hint="eastAsia"/>
        </w:rPr>
        <w:t>万C</w:t>
      </w:r>
      <w:r w:rsidRPr="008861C6">
        <w:rPr>
          <w:rFonts w:ascii="Meiryo UI" w:eastAsia="Meiryo UI" w:hAnsi="Meiryo UI"/>
        </w:rPr>
        <w:t xml:space="preserve">/T </w:t>
      </w:r>
      <w:r w:rsidRPr="008861C6">
        <w:rPr>
          <w:rFonts w:ascii="Meiryo UI" w:eastAsia="Meiryo UI" w:hAnsi="Meiryo UI" w:hint="eastAsia"/>
        </w:rPr>
        <w:t xml:space="preserve">⇒ </w:t>
      </w:r>
      <w:r w:rsidRPr="008861C6">
        <w:rPr>
          <w:rFonts w:ascii="Meiryo UI" w:eastAsia="Meiryo UI" w:hAnsi="Meiryo UI"/>
        </w:rPr>
        <w:t>R4</w:t>
      </w:r>
      <w:r w:rsidRPr="008861C6">
        <w:rPr>
          <w:rFonts w:ascii="Meiryo UI" w:eastAsia="Meiryo UI" w:hAnsi="Meiryo UI" w:hint="eastAsia"/>
        </w:rPr>
        <w:t>：6</w:t>
      </w:r>
      <w:r w:rsidRPr="008861C6">
        <w:rPr>
          <w:rFonts w:ascii="Meiryo UI" w:eastAsia="Meiryo UI" w:hAnsi="Meiryo UI"/>
        </w:rPr>
        <w:t>00</w:t>
      </w:r>
      <w:r w:rsidRPr="008861C6">
        <w:rPr>
          <w:rFonts w:ascii="Meiryo UI" w:eastAsia="Meiryo UI" w:hAnsi="Meiryo UI" w:hint="eastAsia"/>
        </w:rPr>
        <w:t>万C</w:t>
      </w:r>
      <w:r w:rsidRPr="008861C6">
        <w:rPr>
          <w:rFonts w:ascii="Meiryo UI" w:eastAsia="Meiryo UI" w:hAnsi="Meiryo UI"/>
        </w:rPr>
        <w:t>/T</w:t>
      </w:r>
    </w:p>
    <w:p w14:paraId="4173B805" w14:textId="77777777" w:rsidR="008861C6" w:rsidRPr="008861C6" w:rsidRDefault="008861C6">
      <w:pPr>
        <w:rPr>
          <w:rFonts w:ascii="Meiryo UI" w:eastAsia="Meiryo UI" w:hAnsi="Meiryo UI"/>
        </w:rPr>
      </w:pPr>
    </w:p>
    <w:p w14:paraId="43D45273" w14:textId="54AADC59" w:rsidR="00000A60" w:rsidRPr="008861C6" w:rsidRDefault="00104AFF" w:rsidP="00104AFF">
      <w:pPr>
        <w:ind w:left="210" w:hangingChars="100" w:hanging="210"/>
        <w:rPr>
          <w:rFonts w:ascii="Meiryo UI" w:eastAsia="Meiryo UI" w:hAnsi="Meiryo UI"/>
        </w:rPr>
      </w:pPr>
      <w:r w:rsidRPr="008861C6">
        <w:rPr>
          <w:rFonts w:ascii="Meiryo UI" w:eastAsia="Meiryo UI" w:hAnsi="Meiryo UI" w:hint="eastAsia"/>
        </w:rPr>
        <w:t>●</w:t>
      </w:r>
      <w:r w:rsidR="00311346" w:rsidRPr="008861C6">
        <w:rPr>
          <w:rFonts w:ascii="Meiryo UI" w:eastAsia="Meiryo UI" w:hAnsi="Meiryo UI" w:hint="eastAsia"/>
        </w:rPr>
        <w:t>輸入</w:t>
      </w:r>
      <w:r w:rsidR="00000A60" w:rsidRPr="008861C6">
        <w:rPr>
          <w:rFonts w:ascii="Meiryo UI" w:eastAsia="Meiryo UI" w:hAnsi="Meiryo UI" w:hint="eastAsia"/>
        </w:rPr>
        <w:t>青果物の全国トレンド</w:t>
      </w:r>
    </w:p>
    <w:p w14:paraId="294A5F97" w14:textId="77777777" w:rsidR="007C1B26" w:rsidRPr="008861C6" w:rsidRDefault="00000A60" w:rsidP="00104AFF">
      <w:pPr>
        <w:ind w:left="210" w:hangingChars="100" w:hanging="210"/>
        <w:rPr>
          <w:rFonts w:ascii="Meiryo UI" w:eastAsia="Meiryo UI" w:hAnsi="Meiryo UI"/>
        </w:rPr>
      </w:pPr>
      <w:r w:rsidRPr="008861C6">
        <w:rPr>
          <w:rFonts w:ascii="Meiryo UI" w:eastAsia="Meiryo UI" w:hAnsi="Meiryo UI" w:hint="eastAsia"/>
        </w:rPr>
        <w:t>・</w:t>
      </w:r>
      <w:r w:rsidR="00B00444" w:rsidRPr="008861C6">
        <w:rPr>
          <w:rFonts w:ascii="Meiryo UI" w:eastAsia="Meiryo UI" w:hAnsi="Meiryo UI" w:hint="eastAsia"/>
        </w:rPr>
        <w:t>品目にもよるが</w:t>
      </w:r>
      <w:r w:rsidR="00104AFF" w:rsidRPr="008861C6">
        <w:rPr>
          <w:rFonts w:ascii="Meiryo UI" w:eastAsia="Meiryo UI" w:hAnsi="Meiryo UI" w:hint="eastAsia"/>
        </w:rPr>
        <w:t>、堺青果センターの主要品種であるシトラス類は</w:t>
      </w:r>
      <w:r w:rsidR="00B00444" w:rsidRPr="008861C6">
        <w:rPr>
          <w:rFonts w:ascii="Meiryo UI" w:eastAsia="Meiryo UI" w:hAnsi="Meiryo UI" w:hint="eastAsia"/>
        </w:rPr>
        <w:t>全体的に</w:t>
      </w:r>
      <w:r w:rsidRPr="008861C6">
        <w:rPr>
          <w:rFonts w:ascii="Meiryo UI" w:eastAsia="Meiryo UI" w:hAnsi="Meiryo UI" w:hint="eastAsia"/>
        </w:rPr>
        <w:t>右肩下がり</w:t>
      </w:r>
      <w:r w:rsidR="00104AFF" w:rsidRPr="008861C6">
        <w:rPr>
          <w:rFonts w:ascii="Meiryo UI" w:eastAsia="Meiryo UI" w:hAnsi="Meiryo UI" w:hint="eastAsia"/>
        </w:rPr>
        <w:t>。</w:t>
      </w:r>
    </w:p>
    <w:p w14:paraId="5181257D" w14:textId="38479429" w:rsidR="00B00444" w:rsidRPr="008861C6" w:rsidRDefault="00B00444" w:rsidP="007C1B26">
      <w:pPr>
        <w:ind w:leftChars="100" w:left="210"/>
        <w:rPr>
          <w:rFonts w:ascii="Meiryo UI" w:eastAsia="Meiryo UI" w:hAnsi="Meiryo UI"/>
        </w:rPr>
      </w:pPr>
      <w:r w:rsidRPr="008861C6">
        <w:rPr>
          <w:rFonts w:ascii="Meiryo UI" w:eastAsia="Meiryo UI" w:hAnsi="Meiryo UI" w:hint="eastAsia"/>
        </w:rPr>
        <w:t>過去</w:t>
      </w:r>
      <w:r w:rsidR="007C1B26" w:rsidRPr="008861C6">
        <w:rPr>
          <w:rFonts w:ascii="Meiryo UI" w:eastAsia="Meiryo UI" w:hAnsi="Meiryo UI" w:hint="eastAsia"/>
        </w:rPr>
        <w:t>１０</w:t>
      </w:r>
      <w:r w:rsidRPr="008861C6">
        <w:rPr>
          <w:rFonts w:ascii="Meiryo UI" w:eastAsia="Meiryo UI" w:hAnsi="Meiryo UI" w:hint="eastAsia"/>
        </w:rPr>
        <w:t>年間の品目別トレンド</w:t>
      </w:r>
      <w:r w:rsidR="00104AFF" w:rsidRPr="008861C6">
        <w:rPr>
          <w:rFonts w:ascii="Meiryo UI" w:eastAsia="Meiryo UI" w:hAnsi="Meiryo UI" w:hint="eastAsia"/>
        </w:rPr>
        <w:t>（全国）</w:t>
      </w:r>
      <w:r w:rsidRPr="008861C6">
        <w:rPr>
          <w:rFonts w:ascii="Meiryo UI" w:eastAsia="Meiryo UI" w:hAnsi="Meiryo UI" w:hint="eastAsia"/>
        </w:rPr>
        <w:t>は以下の通り</w:t>
      </w:r>
      <w:r w:rsidR="00000A60" w:rsidRPr="008861C6">
        <w:rPr>
          <w:rFonts w:ascii="Meiryo UI" w:eastAsia="Meiryo UI" w:hAnsi="Meiryo UI" w:hint="eastAsia"/>
        </w:rPr>
        <w:t>。</w:t>
      </w:r>
    </w:p>
    <w:p w14:paraId="369784A1" w14:textId="2D0BC73B" w:rsidR="00BA3DBE" w:rsidRPr="008861C6" w:rsidRDefault="00BA3DBE" w:rsidP="007C1B26">
      <w:pPr>
        <w:ind w:leftChars="100" w:left="210"/>
        <w:rPr>
          <w:rFonts w:ascii="Meiryo UI" w:eastAsia="Meiryo UI" w:hAnsi="Meiryo UI"/>
        </w:rPr>
      </w:pPr>
      <w:r w:rsidRPr="008861C6">
        <w:rPr>
          <w:rFonts w:ascii="Meiryo UI" w:eastAsia="Meiryo UI" w:hAnsi="Meiryo UI"/>
          <w:noProof/>
        </w:rPr>
        <mc:AlternateContent>
          <mc:Choice Requires="wps">
            <w:drawing>
              <wp:anchor distT="0" distB="0" distL="114300" distR="114300" simplePos="0" relativeHeight="251661312" behindDoc="0" locked="0" layoutInCell="1" allowOverlap="1" wp14:anchorId="019BA22D" wp14:editId="524F891F">
                <wp:simplePos x="0" y="0"/>
                <wp:positionH relativeFrom="column">
                  <wp:posOffset>2780302</wp:posOffset>
                </wp:positionH>
                <wp:positionV relativeFrom="paragraph">
                  <wp:posOffset>87836</wp:posOffset>
                </wp:positionV>
                <wp:extent cx="677096" cy="314696"/>
                <wp:effectExtent l="0" t="0" r="0" b="0"/>
                <wp:wrapNone/>
                <wp:docPr id="9" name="テキスト ボックス 1"/>
                <wp:cNvGraphicFramePr/>
                <a:graphic xmlns:a="http://schemas.openxmlformats.org/drawingml/2006/main">
                  <a:graphicData uri="http://schemas.microsoft.com/office/word/2010/wordprocessingShape">
                    <wps:wsp>
                      <wps:cNvSpPr txBox="1"/>
                      <wps:spPr>
                        <a:xfrm>
                          <a:off x="0" y="0"/>
                          <a:ext cx="677096" cy="314696"/>
                        </a:xfrm>
                        <a:prstGeom prst="rect">
                          <a:avLst/>
                        </a:prstGeom>
                      </wps:spPr>
                      <wps:txbx>
                        <w:txbxContent>
                          <w:p w14:paraId="28B24036" w14:textId="77777777" w:rsidR="00BA3DBE" w:rsidRPr="00BA3DBE" w:rsidRDefault="00BA3DBE" w:rsidP="00BA3DBE">
                            <w:pPr>
                              <w:rPr>
                                <w:rFonts w:hAnsi="游明朝"/>
                                <w:kern w:val="0"/>
                                <w:sz w:val="14"/>
                                <w:szCs w:val="14"/>
                              </w:rPr>
                            </w:pPr>
                            <w:r w:rsidRPr="00BA3DBE">
                              <w:rPr>
                                <w:rFonts w:hAnsi="游明朝" w:hint="eastAsia"/>
                                <w:sz w:val="14"/>
                                <w:szCs w:val="14"/>
                              </w:rPr>
                              <w:t>百ﾄﾝ</w:t>
                            </w:r>
                          </w:p>
                        </w:txbxContent>
                      </wps:txbx>
                      <wps:bodyPr wrap="square" rtlCol="0">
                        <a:noAutofit/>
                      </wps:bodyPr>
                    </wps:wsp>
                  </a:graphicData>
                </a:graphic>
                <wp14:sizeRelV relativeFrom="margin">
                  <wp14:pctHeight>0</wp14:pctHeight>
                </wp14:sizeRelV>
              </wp:anchor>
            </w:drawing>
          </mc:Choice>
          <mc:Fallback>
            <w:pict>
              <v:shapetype w14:anchorId="019BA22D" id="_x0000_t202" coordsize="21600,21600" o:spt="202" path="m,l,21600r21600,l21600,xe">
                <v:stroke joinstyle="miter"/>
                <v:path gradientshapeok="t" o:connecttype="rect"/>
              </v:shapetype>
              <v:shape id="テキスト ボックス 1" o:spid="_x0000_s1027" type="#_x0000_t202" style="position:absolute;left:0;text-align:left;margin-left:218.9pt;margin-top:6.9pt;width:53.3pt;height:2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" filled="f" stroked="f">
                <v:textbox>
                  <w:txbxContent>
                    <w:p w14:paraId="28B24036" w14:textId="77777777" w:rsidR="00BA3DBE" w:rsidRPr="00BA3DBE" w:rsidRDefault="00BA3DBE" w:rsidP="00BA3DBE">
                      <w:pPr>
                        <w:rPr>
                          <w:rFonts w:hAnsi="游明朝"/>
                          <w:kern w:val="0"/>
                          <w:sz w:val="14"/>
                          <w:szCs w:val="14"/>
                        </w:rPr>
                      </w:pPr>
                      <w:r w:rsidRPr="00BA3DBE">
                        <w:rPr>
                          <w:rFonts w:hAnsi="游明朝" w:hint="eastAsia"/>
                          <w:sz w:val="14"/>
                          <w:szCs w:val="14"/>
                        </w:rPr>
                        <w:t>百ﾄﾝ</w:t>
                      </w:r>
                    </w:p>
                  </w:txbxContent>
                </v:textbox>
              </v:shape>
            </w:pict>
          </mc:Fallback>
        </mc:AlternateContent>
      </w:r>
      <w:r w:rsidRPr="008861C6">
        <w:rPr>
          <w:rFonts w:ascii="Meiryo UI" w:eastAsia="Meiryo UI" w:hAnsi="Meiryo UI"/>
          <w:noProof/>
        </w:rPr>
        <mc:AlternateContent>
          <mc:Choice Requires="wps">
            <w:drawing>
              <wp:anchor distT="0" distB="0" distL="114300" distR="114300" simplePos="0" relativeHeight="251659264" behindDoc="0" locked="0" layoutInCell="1" allowOverlap="1" wp14:anchorId="0FA63265" wp14:editId="55D0F80B">
                <wp:simplePos x="0" y="0"/>
                <wp:positionH relativeFrom="margin">
                  <wp:posOffset>-5938</wp:posOffset>
                </wp:positionH>
                <wp:positionV relativeFrom="paragraph">
                  <wp:posOffset>86995</wp:posOffset>
                </wp:positionV>
                <wp:extent cx="676910" cy="344170"/>
                <wp:effectExtent l="0" t="0" r="0" b="0"/>
                <wp:wrapNone/>
                <wp:docPr id="2" name="テキスト ボックス 1">
                  <a:extLst xmlns:a="http://schemas.openxmlformats.org/drawingml/2006/main">
                    <a:ext uri="{FF2B5EF4-FFF2-40B4-BE49-F238E27FC236}">
                      <a16:creationId xmlns:a16="http://schemas.microsoft.com/office/drawing/2014/main" id="{25652855-A4E9-51CD-07C9-04F937E1A174}"/>
                    </a:ext>
                  </a:extLst>
                </wp:docPr>
                <wp:cNvGraphicFramePr/>
                <a:graphic xmlns:a="http://schemas.openxmlformats.org/drawingml/2006/main">
                  <a:graphicData uri="http://schemas.microsoft.com/office/word/2010/wordprocessingShape">
                    <wps:wsp>
                      <wps:cNvSpPr txBox="1"/>
                      <wps:spPr>
                        <a:xfrm>
                          <a:off x="0" y="0"/>
                          <a:ext cx="676910" cy="344170"/>
                        </a:xfrm>
                        <a:prstGeom prst="rect">
                          <a:avLst/>
                        </a:prstGeom>
                      </wps:spPr>
                      <wps:txbx>
                        <w:txbxContent>
                          <w:p w14:paraId="2B69381E" w14:textId="77777777" w:rsidR="00BA3DBE" w:rsidRPr="00BA3DBE" w:rsidRDefault="00BA3DBE" w:rsidP="00BA3DBE">
                            <w:pPr>
                              <w:rPr>
                                <w:rFonts w:hAnsi="游明朝"/>
                                <w:kern w:val="0"/>
                                <w:sz w:val="14"/>
                                <w:szCs w:val="14"/>
                              </w:rPr>
                            </w:pPr>
                            <w:r w:rsidRPr="00BA3DBE">
                              <w:rPr>
                                <w:rFonts w:hAnsi="游明朝" w:hint="eastAsia"/>
                                <w:sz w:val="14"/>
                                <w:szCs w:val="14"/>
                              </w:rPr>
                              <w:t>百ﾄﾝ</w:t>
                            </w:r>
                          </w:p>
                        </w:txbxContent>
                      </wps:txbx>
                      <wps:bodyPr vertOverflow="clip" wrap="square" rtlCol="0">
                        <a:noAutofit/>
                      </wps:bodyPr>
                    </wps:wsp>
                  </a:graphicData>
                </a:graphic>
                <wp14:sizeRelV relativeFrom="margin">
                  <wp14:pctHeight>0</wp14:pctHeight>
                </wp14:sizeRelV>
              </wp:anchor>
            </w:drawing>
          </mc:Choice>
          <mc:Fallback>
            <w:pict>
              <v:shape w14:anchorId="0FA63265" id="_x0000_s1028" type="#_x0000_t202" style="position:absolute;left:0;text-align:left;margin-left:-.45pt;margin-top:6.85pt;width:53.3pt;height:27.1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" filled="f" stroked="f">
                <v:textbox>
                  <w:txbxContent>
                    <w:p w14:paraId="2B69381E" w14:textId="77777777" w:rsidR="00BA3DBE" w:rsidRPr="00BA3DBE" w:rsidRDefault="00BA3DBE" w:rsidP="00BA3DBE">
                      <w:pPr>
                        <w:rPr>
                          <w:rFonts w:hAnsi="游明朝"/>
                          <w:kern w:val="0"/>
                          <w:sz w:val="14"/>
                          <w:szCs w:val="14"/>
                        </w:rPr>
                      </w:pPr>
                      <w:r w:rsidRPr="00BA3DBE">
                        <w:rPr>
                          <w:rFonts w:hAnsi="游明朝" w:hint="eastAsia"/>
                          <w:sz w:val="14"/>
                          <w:szCs w:val="14"/>
                        </w:rPr>
                        <w:t>百ﾄﾝ</w:t>
                      </w:r>
                    </w:p>
                  </w:txbxContent>
                </v:textbox>
                <w10:wrap anchorx="margin"/>
              </v:shape>
            </w:pict>
          </mc:Fallback>
        </mc:AlternateContent>
      </w:r>
    </w:p>
    <w:p w14:paraId="7F7D12C9" w14:textId="57035178" w:rsidR="006E0943" w:rsidRPr="008861C6" w:rsidRDefault="00AE0A25" w:rsidP="00104AFF">
      <w:pPr>
        <w:ind w:left="210" w:hangingChars="100" w:hanging="210"/>
        <w:rPr>
          <w:rFonts w:ascii="Meiryo UI" w:eastAsia="Meiryo UI" w:hAnsi="Meiryo UI"/>
        </w:rPr>
      </w:pPr>
      <w:r>
        <w:rPr>
          <w:rFonts w:ascii="Meiryo UI" w:eastAsia="Meiryo UI" w:hAnsi="Meiryo UI"/>
          <w:noProof/>
        </w:rPr>
        <w:drawing>
          <wp:inline distT="0" distB="0" distL="0" distR="0" wp14:anchorId="4214E58D" wp14:editId="6AC60E78">
            <wp:extent cx="2670175" cy="1743710"/>
            <wp:effectExtent l="0" t="0" r="0" b="889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0175" cy="1743710"/>
                    </a:xfrm>
                    <a:prstGeom prst="rect">
                      <a:avLst/>
                    </a:prstGeom>
                    <a:noFill/>
                    <a:ln>
                      <a:noFill/>
                    </a:ln>
                  </pic:spPr>
                </pic:pic>
              </a:graphicData>
            </a:graphic>
          </wp:inline>
        </w:drawing>
      </w:r>
      <w:r w:rsidR="007C1B26" w:rsidRPr="008861C6">
        <w:rPr>
          <w:rFonts w:ascii="Meiryo UI" w:eastAsia="Meiryo UI" w:hAnsi="Meiryo UI" w:hint="eastAsia"/>
        </w:rPr>
        <w:t xml:space="preserve">　　</w:t>
      </w:r>
      <w:r>
        <w:rPr>
          <w:rFonts w:ascii="Meiryo UI" w:eastAsia="Meiryo UI" w:hAnsi="Meiryo UI"/>
          <w:noProof/>
        </w:rPr>
        <w:drawing>
          <wp:inline distT="0" distB="0" distL="0" distR="0" wp14:anchorId="0AE97960" wp14:editId="649F86CD">
            <wp:extent cx="2688590" cy="179260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8590" cy="1792605"/>
                    </a:xfrm>
                    <a:prstGeom prst="rect">
                      <a:avLst/>
                    </a:prstGeom>
                    <a:noFill/>
                    <a:ln>
                      <a:noFill/>
                    </a:ln>
                  </pic:spPr>
                </pic:pic>
              </a:graphicData>
            </a:graphic>
          </wp:inline>
        </w:drawing>
      </w:r>
    </w:p>
    <w:p w14:paraId="3ECDF655" w14:textId="275926F8" w:rsidR="006E0943" w:rsidRPr="008861C6" w:rsidRDefault="008861C6" w:rsidP="00BA3DBE">
      <w:pPr>
        <w:ind w:left="210" w:right="420" w:hangingChars="100" w:hanging="210"/>
        <w:jc w:val="right"/>
        <w:rPr>
          <w:rFonts w:ascii="Meiryo UI" w:eastAsia="Meiryo UI" w:hAnsi="Meiryo UI"/>
        </w:rPr>
      </w:pPr>
      <w:r w:rsidRPr="008861C6">
        <w:rPr>
          <w:rFonts w:ascii="Meiryo UI" w:eastAsia="Meiryo UI" w:hAnsi="Meiryo UI"/>
          <w:noProof/>
        </w:rPr>
        <mc:AlternateContent>
          <mc:Choice Requires="wps">
            <w:drawing>
              <wp:anchor distT="0" distB="0" distL="114300" distR="114300" simplePos="0" relativeHeight="251662336" behindDoc="0" locked="0" layoutInCell="1" allowOverlap="1" wp14:anchorId="60CB8FB9" wp14:editId="2403A9F9">
                <wp:simplePos x="0" y="0"/>
                <wp:positionH relativeFrom="column">
                  <wp:posOffset>394970</wp:posOffset>
                </wp:positionH>
                <wp:positionV relativeFrom="paragraph">
                  <wp:posOffset>236220</wp:posOffset>
                </wp:positionV>
                <wp:extent cx="3474720" cy="424180"/>
                <wp:effectExtent l="0" t="0" r="11430" b="13970"/>
                <wp:wrapNone/>
                <wp:docPr id="10" name="大かっこ 10"/>
                <wp:cNvGraphicFramePr/>
                <a:graphic xmlns:a="http://schemas.openxmlformats.org/drawingml/2006/main">
                  <a:graphicData uri="http://schemas.microsoft.com/office/word/2010/wordprocessingShape">
                    <wps:wsp>
                      <wps:cNvSpPr/>
                      <wps:spPr>
                        <a:xfrm>
                          <a:off x="0" y="0"/>
                          <a:ext cx="3474720" cy="4241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8437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1.1pt;margin-top:18.6pt;width:273.6pt;height:33.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" strokecolor="black [3200]" strokeweight=".5pt">
                <v:stroke joinstyle="miter"/>
              </v:shape>
            </w:pict>
          </mc:Fallback>
        </mc:AlternateContent>
      </w:r>
      <w:r w:rsidR="00BA3DBE" w:rsidRPr="008861C6">
        <w:rPr>
          <w:rFonts w:ascii="Meiryo UI" w:eastAsia="Meiryo UI" w:hAnsi="Meiryo UI"/>
        </w:rPr>
        <w:t>(財務省貿易統計より)</w:t>
      </w:r>
    </w:p>
    <w:p w14:paraId="1707F1AC" w14:textId="7F2AC875" w:rsidR="00081804" w:rsidRPr="008861C6" w:rsidRDefault="00B00444" w:rsidP="00A11039">
      <w:pPr>
        <w:ind w:firstLineChars="300" w:firstLine="630"/>
        <w:rPr>
          <w:rFonts w:ascii="Meiryo UI" w:eastAsia="Meiryo UI" w:hAnsi="Meiryo UI"/>
        </w:rPr>
      </w:pPr>
      <w:r w:rsidRPr="008861C6">
        <w:rPr>
          <w:rFonts w:ascii="Meiryo UI" w:eastAsia="Meiryo UI" w:hAnsi="Meiryo UI" w:hint="eastAsia"/>
        </w:rPr>
        <w:t xml:space="preserve">　</w:t>
      </w:r>
      <w:r w:rsidR="00BB4D3D" w:rsidRPr="008861C6">
        <w:rPr>
          <w:rFonts w:ascii="Meiryo UI" w:eastAsia="Meiryo UI" w:hAnsi="Meiryo UI" w:hint="eastAsia"/>
        </w:rPr>
        <w:t xml:space="preserve">　　　</w:t>
      </w:r>
      <w:r w:rsidR="00104AFF" w:rsidRPr="008861C6">
        <w:rPr>
          <w:rFonts w:ascii="Meiryo UI" w:eastAsia="Meiryo UI" w:hAnsi="Meiryo UI" w:hint="eastAsia"/>
        </w:rPr>
        <w:t>G</w:t>
      </w:r>
      <w:r w:rsidRPr="008861C6">
        <w:rPr>
          <w:rFonts w:ascii="Meiryo UI" w:eastAsia="Meiryo UI" w:hAnsi="Meiryo UI" w:hint="eastAsia"/>
        </w:rPr>
        <w:t>フルーツ：↓（下降）</w:t>
      </w:r>
      <w:r w:rsidR="006E0943" w:rsidRPr="008861C6">
        <w:rPr>
          <w:rFonts w:ascii="Meiryo UI" w:eastAsia="Meiryo UI" w:hAnsi="Meiryo UI" w:hint="eastAsia"/>
        </w:rPr>
        <w:t xml:space="preserve">　</w:t>
      </w:r>
      <w:r w:rsidR="00081804" w:rsidRPr="008861C6">
        <w:rPr>
          <w:rFonts w:ascii="Meiryo UI" w:eastAsia="Meiryo UI" w:hAnsi="Meiryo UI" w:hint="eastAsia"/>
        </w:rPr>
        <w:t xml:space="preserve">　</w:t>
      </w:r>
      <w:r w:rsidRPr="008861C6">
        <w:rPr>
          <w:rFonts w:ascii="Meiryo UI" w:eastAsia="Meiryo UI" w:hAnsi="Meiryo UI" w:hint="eastAsia"/>
        </w:rPr>
        <w:t>オレンジ：↓（下降）</w:t>
      </w:r>
    </w:p>
    <w:p w14:paraId="074420A8" w14:textId="0F676140" w:rsidR="00B00444" w:rsidRPr="008861C6" w:rsidRDefault="006E0943" w:rsidP="00081804">
      <w:pPr>
        <w:ind w:firstLineChars="100" w:firstLine="210"/>
        <w:rPr>
          <w:rFonts w:ascii="Meiryo UI" w:eastAsia="Meiryo UI" w:hAnsi="Meiryo UI"/>
        </w:rPr>
      </w:pPr>
      <w:r w:rsidRPr="008861C6">
        <w:rPr>
          <w:rFonts w:ascii="Meiryo UI" w:eastAsia="Meiryo UI" w:hAnsi="Meiryo UI" w:hint="eastAsia"/>
        </w:rPr>
        <w:t xml:space="preserve">　</w:t>
      </w:r>
      <w:r w:rsidR="00081804" w:rsidRPr="008861C6">
        <w:rPr>
          <w:rFonts w:ascii="Meiryo UI" w:eastAsia="Meiryo UI" w:hAnsi="Meiryo UI" w:hint="eastAsia"/>
        </w:rPr>
        <w:t xml:space="preserve">　</w:t>
      </w:r>
      <w:r w:rsidR="00A11039" w:rsidRPr="008861C6">
        <w:rPr>
          <w:rFonts w:ascii="Meiryo UI" w:eastAsia="Meiryo UI" w:hAnsi="Meiryo UI" w:hint="eastAsia"/>
        </w:rPr>
        <w:t xml:space="preserve">　</w:t>
      </w:r>
      <w:r w:rsidR="008861C6">
        <w:rPr>
          <w:rFonts w:ascii="Meiryo UI" w:eastAsia="Meiryo UI" w:hAnsi="Meiryo UI" w:hint="eastAsia"/>
        </w:rPr>
        <w:t xml:space="preserve">　</w:t>
      </w:r>
      <w:r w:rsidR="00A11039" w:rsidRPr="008861C6">
        <w:rPr>
          <w:rFonts w:ascii="Meiryo UI" w:eastAsia="Meiryo UI" w:hAnsi="Meiryo UI" w:hint="eastAsia"/>
        </w:rPr>
        <w:t xml:space="preserve">　　</w:t>
      </w:r>
      <w:r w:rsidR="00081804" w:rsidRPr="008861C6">
        <w:rPr>
          <w:rFonts w:ascii="Meiryo UI" w:eastAsia="Meiryo UI" w:hAnsi="Meiryo UI" w:hint="eastAsia"/>
        </w:rPr>
        <w:t xml:space="preserve">　</w:t>
      </w:r>
      <w:r w:rsidRPr="008861C6">
        <w:rPr>
          <w:rFonts w:ascii="Meiryo UI" w:eastAsia="Meiryo UI" w:hAnsi="Meiryo UI" w:hint="eastAsia"/>
        </w:rPr>
        <w:t>レモン</w:t>
      </w:r>
      <w:r w:rsidR="002735E7" w:rsidRPr="008861C6">
        <w:rPr>
          <w:rFonts w:ascii="Meiryo UI" w:eastAsia="Meiryo UI" w:hAnsi="Meiryo UI" w:hint="eastAsia"/>
        </w:rPr>
        <w:t xml:space="preserve">　　</w:t>
      </w:r>
      <w:r w:rsidRPr="008861C6">
        <w:rPr>
          <w:rFonts w:ascii="Meiryo UI" w:eastAsia="Meiryo UI" w:hAnsi="Meiryo UI" w:hint="eastAsia"/>
        </w:rPr>
        <w:t>：→（横ばい）</w:t>
      </w:r>
      <w:r w:rsidR="00081804" w:rsidRPr="008861C6">
        <w:rPr>
          <w:rFonts w:ascii="Meiryo UI" w:eastAsia="Meiryo UI" w:hAnsi="Meiryo UI" w:hint="eastAsia"/>
        </w:rPr>
        <w:t xml:space="preserve">　</w:t>
      </w:r>
      <w:r w:rsidR="00B00444" w:rsidRPr="008861C6">
        <w:rPr>
          <w:rFonts w:ascii="Meiryo UI" w:eastAsia="Meiryo UI" w:hAnsi="Meiryo UI" w:hint="eastAsia"/>
        </w:rPr>
        <w:t>バナナ</w:t>
      </w:r>
      <w:r w:rsidR="002735E7" w:rsidRPr="008861C6">
        <w:rPr>
          <w:rFonts w:ascii="Meiryo UI" w:eastAsia="Meiryo UI" w:hAnsi="Meiryo UI" w:hint="eastAsia"/>
        </w:rPr>
        <w:t xml:space="preserve">　</w:t>
      </w:r>
      <w:r w:rsidR="00B00444" w:rsidRPr="008861C6">
        <w:rPr>
          <w:rFonts w:ascii="Meiryo UI" w:eastAsia="Meiryo UI" w:hAnsi="Meiryo UI" w:hint="eastAsia"/>
        </w:rPr>
        <w:t>：↑（</w:t>
      </w:r>
      <w:r w:rsidR="00104AFF" w:rsidRPr="008861C6">
        <w:rPr>
          <w:rFonts w:ascii="Meiryo UI" w:eastAsia="Meiryo UI" w:hAnsi="Meiryo UI" w:hint="eastAsia"/>
        </w:rPr>
        <w:t>上昇</w:t>
      </w:r>
      <w:r w:rsidR="00B00444" w:rsidRPr="008861C6">
        <w:rPr>
          <w:rFonts w:ascii="Meiryo UI" w:eastAsia="Meiryo UI" w:hAnsi="Meiryo UI" w:hint="eastAsia"/>
        </w:rPr>
        <w:t>）</w:t>
      </w:r>
    </w:p>
    <w:p w14:paraId="7A3BE86A" w14:textId="77777777" w:rsidR="00104AFF" w:rsidRPr="008861C6" w:rsidRDefault="00104AFF">
      <w:pPr>
        <w:rPr>
          <w:rFonts w:ascii="Meiryo UI" w:eastAsia="Meiryo UI" w:hAnsi="Meiryo UI"/>
        </w:rPr>
      </w:pPr>
    </w:p>
    <w:p w14:paraId="2C32F5B4" w14:textId="317CD7C7" w:rsidR="00A673BA" w:rsidRPr="008861C6" w:rsidRDefault="00A673BA" w:rsidP="008861C6">
      <w:pPr>
        <w:widowControl/>
        <w:jc w:val="left"/>
        <w:rPr>
          <w:rFonts w:ascii="Meiryo UI" w:eastAsia="Meiryo UI" w:hAnsi="Meiryo UI"/>
        </w:rPr>
      </w:pPr>
    </w:p>
    <w:sectPr w:rsidR="00A673BA" w:rsidRPr="008861C6" w:rsidSect="006E0943">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8EF57" w14:textId="77777777" w:rsidR="008861C6" w:rsidRDefault="008861C6" w:rsidP="008861C6">
      <w:r>
        <w:separator/>
      </w:r>
    </w:p>
  </w:endnote>
  <w:endnote w:type="continuationSeparator" w:id="0">
    <w:p w14:paraId="279B3346" w14:textId="77777777" w:rsidR="008861C6" w:rsidRDefault="008861C6" w:rsidP="0088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2D35D" w14:textId="77777777" w:rsidR="00AE0A25" w:rsidRDefault="00AE0A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249B" w14:textId="77777777" w:rsidR="00AE0A25" w:rsidRDefault="00AE0A2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86895" w14:textId="77777777" w:rsidR="00AE0A25" w:rsidRDefault="00AE0A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C8493" w14:textId="77777777" w:rsidR="008861C6" w:rsidRDefault="008861C6" w:rsidP="008861C6">
      <w:r>
        <w:separator/>
      </w:r>
    </w:p>
  </w:footnote>
  <w:footnote w:type="continuationSeparator" w:id="0">
    <w:p w14:paraId="65BA88DA" w14:textId="77777777" w:rsidR="008861C6" w:rsidRDefault="008861C6" w:rsidP="0088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FBB99" w14:textId="77777777" w:rsidR="00AE0A25" w:rsidRDefault="00AE0A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318A5" w14:textId="77777777" w:rsidR="00AE0A25" w:rsidRDefault="00AE0A2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0CB8" w14:textId="77777777" w:rsidR="00AE0A25" w:rsidRDefault="00AE0A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44"/>
    <w:rsid w:val="00000A60"/>
    <w:rsid w:val="000224A2"/>
    <w:rsid w:val="000407EA"/>
    <w:rsid w:val="000427B1"/>
    <w:rsid w:val="000640B8"/>
    <w:rsid w:val="0007094D"/>
    <w:rsid w:val="00081804"/>
    <w:rsid w:val="000D1C37"/>
    <w:rsid w:val="00104AFF"/>
    <w:rsid w:val="001110A4"/>
    <w:rsid w:val="00123BD1"/>
    <w:rsid w:val="001F6FD8"/>
    <w:rsid w:val="00213F42"/>
    <w:rsid w:val="002307B9"/>
    <w:rsid w:val="002637D3"/>
    <w:rsid w:val="002735E7"/>
    <w:rsid w:val="00291852"/>
    <w:rsid w:val="002C1ABF"/>
    <w:rsid w:val="002E71C5"/>
    <w:rsid w:val="00311346"/>
    <w:rsid w:val="00314811"/>
    <w:rsid w:val="00340D37"/>
    <w:rsid w:val="00344E0B"/>
    <w:rsid w:val="0034779E"/>
    <w:rsid w:val="00373AE3"/>
    <w:rsid w:val="003C7CA2"/>
    <w:rsid w:val="003E3325"/>
    <w:rsid w:val="00456349"/>
    <w:rsid w:val="004B45EB"/>
    <w:rsid w:val="004E37F8"/>
    <w:rsid w:val="00501903"/>
    <w:rsid w:val="00535642"/>
    <w:rsid w:val="00541AD6"/>
    <w:rsid w:val="00587D4E"/>
    <w:rsid w:val="006227B9"/>
    <w:rsid w:val="00675C10"/>
    <w:rsid w:val="006A0235"/>
    <w:rsid w:val="006A148D"/>
    <w:rsid w:val="006B726F"/>
    <w:rsid w:val="006B73CD"/>
    <w:rsid w:val="006E0943"/>
    <w:rsid w:val="006E094D"/>
    <w:rsid w:val="00710BC0"/>
    <w:rsid w:val="00744CE5"/>
    <w:rsid w:val="00746710"/>
    <w:rsid w:val="007C1B26"/>
    <w:rsid w:val="007C5E45"/>
    <w:rsid w:val="007C7F50"/>
    <w:rsid w:val="00802AF8"/>
    <w:rsid w:val="00844B7A"/>
    <w:rsid w:val="008861C6"/>
    <w:rsid w:val="008A3653"/>
    <w:rsid w:val="008A6B93"/>
    <w:rsid w:val="008E1AA9"/>
    <w:rsid w:val="008E7C18"/>
    <w:rsid w:val="009513B2"/>
    <w:rsid w:val="009C7D6E"/>
    <w:rsid w:val="009E697E"/>
    <w:rsid w:val="00A11039"/>
    <w:rsid w:val="00A21313"/>
    <w:rsid w:val="00A673BA"/>
    <w:rsid w:val="00A951FC"/>
    <w:rsid w:val="00AE0A25"/>
    <w:rsid w:val="00AF3E43"/>
    <w:rsid w:val="00B00444"/>
    <w:rsid w:val="00B119F9"/>
    <w:rsid w:val="00BA3DBE"/>
    <w:rsid w:val="00BB4D3D"/>
    <w:rsid w:val="00BD60D3"/>
    <w:rsid w:val="00C0533A"/>
    <w:rsid w:val="00C25358"/>
    <w:rsid w:val="00C55725"/>
    <w:rsid w:val="00C55E56"/>
    <w:rsid w:val="00C72C21"/>
    <w:rsid w:val="00C766FF"/>
    <w:rsid w:val="00D20AED"/>
    <w:rsid w:val="00D23326"/>
    <w:rsid w:val="00D730A6"/>
    <w:rsid w:val="00DF2A0E"/>
    <w:rsid w:val="00E2280C"/>
    <w:rsid w:val="00E646D4"/>
    <w:rsid w:val="00EA1D9F"/>
    <w:rsid w:val="00F170E7"/>
    <w:rsid w:val="00F27EC7"/>
    <w:rsid w:val="00FA7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5CD5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1C6"/>
    <w:pPr>
      <w:tabs>
        <w:tab w:val="center" w:pos="4252"/>
        <w:tab w:val="right" w:pos="8504"/>
      </w:tabs>
      <w:snapToGrid w:val="0"/>
    </w:pPr>
  </w:style>
  <w:style w:type="character" w:customStyle="1" w:styleId="a4">
    <w:name w:val="ヘッダー (文字)"/>
    <w:basedOn w:val="a0"/>
    <w:link w:val="a3"/>
    <w:uiPriority w:val="99"/>
    <w:rsid w:val="008861C6"/>
  </w:style>
  <w:style w:type="paragraph" w:styleId="a5">
    <w:name w:val="footer"/>
    <w:basedOn w:val="a"/>
    <w:link w:val="a6"/>
    <w:uiPriority w:val="99"/>
    <w:unhideWhenUsed/>
    <w:rsid w:val="008861C6"/>
    <w:pPr>
      <w:tabs>
        <w:tab w:val="center" w:pos="4252"/>
        <w:tab w:val="right" w:pos="8504"/>
      </w:tabs>
      <w:snapToGrid w:val="0"/>
    </w:pPr>
  </w:style>
  <w:style w:type="character" w:customStyle="1" w:styleId="a6">
    <w:name w:val="フッター (文字)"/>
    <w:basedOn w:val="a0"/>
    <w:link w:val="a5"/>
    <w:uiPriority w:val="99"/>
    <w:rsid w:val="008861C6"/>
  </w:style>
  <w:style w:type="paragraph" w:styleId="Web">
    <w:name w:val="Normal (Web)"/>
    <w:basedOn w:val="a"/>
    <w:uiPriority w:val="99"/>
    <w:semiHidden/>
    <w:unhideWhenUsed/>
    <w:rsid w:val="008861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D730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30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8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2022-05-31T01:16:00Z</dcterms:created>
  <dcterms:modified xsi:type="dcterms:W3CDTF">2022-05-31T01:18:00Z</dcterms:modified>
</cp:coreProperties>
</file>